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contraindication of the Covishield vaccine?</w:t>
      </w:r>
    </w:p>
    <w:p>
      <w:pPr>
        <w:spacing w:after="0" w:before="0"/>
      </w:pPr>
      <w:r>
        <w:rPr>
          <w:b w:val="0"/>
          <w:sz w:val="22"/>
        </w:rPr>
        <w:t>(a) Allergy of 1st dose of</w:t>
      </w:r>
    </w:p>
    <w:p>
      <w:pPr>
        <w:spacing w:after="0" w:before="0"/>
      </w:pPr>
      <w:r>
        <w:rPr>
          <w:b w:val="0"/>
          <w:sz w:val="22"/>
        </w:rPr>
        <w:t>(b) Pollen allergy</w:t>
      </w:r>
    </w:p>
    <w:p>
      <w:pPr>
        <w:spacing w:after="0" w:before="0"/>
      </w:pPr>
      <w:r>
        <w:rPr>
          <w:b w:val="0"/>
          <w:sz w:val="22"/>
        </w:rPr>
        <w:t>(c) HTN</w:t>
      </w:r>
    </w:p>
    <w:p>
      <w:pPr>
        <w:spacing w:after="0" w:before="0"/>
      </w:pPr>
      <w:r>
        <w:rPr>
          <w:b w:val="0"/>
          <w:sz w:val="22"/>
        </w:rPr>
        <w:t>(d) Foreign body allergy</w:t>
      </w:r>
    </w:p>
    <w:p>
      <w:pPr>
        <w:spacing w:after="0" w:before="40"/>
      </w:pPr>
      <w:r>
        <w:rPr>
          <w:b/>
          <w:sz w:val="22"/>
        </w:rPr>
        <w:t>Answer: a</w:t>
      </w:r>
    </w:p>
    <w:p>
      <w:pPr>
        <w:spacing w:after="0" w:before="0"/>
      </w:pPr>
      <w:r>
        <w:rPr>
          <w:b w:val="0"/>
          <w:sz w:val="21"/>
        </w:rPr>
        <w:t>Solution: The contraindication of the Covishield vaccine is allergy to the first dose (option a). Covishield is a COVID-19 vaccine developed by AstraZeneca in collaboration with the University of Oxford. It is based on the adenovirus vector technology and provides protection against the SARS-CoV-2 virus. However, like any vaccine, Covishield has contraindications and precautions. Allergy to the first dose of Covishield is a contraindication, indicating that individuals who have experienced a severe allergic reaction or anaphylaxis to the initial dose should not receive subsequent doses of the vaccine. It is important to follow the specific guidelines and recommendations provided by health authorities regarding vaccine contraindications.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Emla, a topical anesthetic, should be applied for how much time before the procedure?</w:t>
      </w:r>
    </w:p>
    <w:p>
      <w:pPr>
        <w:spacing w:after="0" w:before="0"/>
      </w:pPr>
      <w:r>
        <w:rPr>
          <w:b w:val="0"/>
          <w:sz w:val="22"/>
        </w:rPr>
        <w:t>(a) 60 min</w:t>
      </w:r>
    </w:p>
    <w:p>
      <w:pPr>
        <w:spacing w:after="0" w:before="0"/>
      </w:pPr>
      <w:r>
        <w:rPr>
          <w:b w:val="0"/>
          <w:sz w:val="22"/>
        </w:rPr>
        <w:t>(b) 10 min</w:t>
      </w:r>
    </w:p>
    <w:p>
      <w:pPr>
        <w:spacing w:after="0" w:before="0"/>
      </w:pPr>
      <w:r>
        <w:rPr>
          <w:b w:val="0"/>
          <w:sz w:val="22"/>
        </w:rPr>
        <w:t>(c) 30 min</w:t>
      </w:r>
    </w:p>
    <w:p>
      <w:pPr>
        <w:spacing w:after="0" w:before="0"/>
      </w:pPr>
      <w:r>
        <w:rPr>
          <w:b w:val="0"/>
          <w:sz w:val="22"/>
        </w:rPr>
        <w:t>(d) Immediately before procedure</w:t>
      </w:r>
    </w:p>
    <w:p>
      <w:pPr>
        <w:spacing w:after="0" w:before="40"/>
      </w:pPr>
      <w:r>
        <w:rPr>
          <w:b/>
          <w:sz w:val="22"/>
        </w:rPr>
        <w:t>Answer: a</w:t>
      </w:r>
    </w:p>
    <w:p>
      <w:pPr>
        <w:spacing w:after="0" w:before="0"/>
      </w:pPr>
      <w:r>
        <w:rPr>
          <w:b w:val="0"/>
          <w:sz w:val="21"/>
        </w:rPr>
        <w:t>Solution: EMLA (eutectic mixture of local anaesthetics) cream should be applied 60 minutes before the procedure.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least common cause of congestive cardiac failure in children?</w:t>
      </w:r>
    </w:p>
    <w:p>
      <w:pPr>
        <w:spacing w:after="0" w:before="0"/>
      </w:pPr>
      <w:r>
        <w:rPr>
          <w:b w:val="0"/>
          <w:sz w:val="22"/>
        </w:rPr>
        <w:t>(a) Transposition of Great Arteries</w:t>
      </w:r>
    </w:p>
    <w:p>
      <w:pPr>
        <w:spacing w:after="0" w:before="0"/>
      </w:pPr>
      <w:r>
        <w:rPr>
          <w:b w:val="0"/>
          <w:sz w:val="22"/>
        </w:rPr>
        <w:t>(b) ASD</w:t>
      </w:r>
    </w:p>
    <w:p>
      <w:pPr>
        <w:spacing w:after="0" w:before="0"/>
      </w:pPr>
      <w:r>
        <w:rPr>
          <w:b w:val="0"/>
          <w:sz w:val="22"/>
        </w:rPr>
        <w:t>(c) PDA</w:t>
      </w:r>
    </w:p>
    <w:p>
      <w:pPr>
        <w:spacing w:after="0" w:before="0"/>
      </w:pPr>
      <w:r>
        <w:rPr>
          <w:b w:val="0"/>
          <w:sz w:val="22"/>
        </w:rPr>
        <w:t>(d) VSD</w:t>
      </w:r>
    </w:p>
    <w:p>
      <w:pPr>
        <w:spacing w:after="0" w:before="40"/>
      </w:pPr>
      <w:r>
        <w:rPr>
          <w:b/>
          <w:sz w:val="22"/>
        </w:rPr>
        <w:t>Answer: b</w:t>
      </w:r>
    </w:p>
    <w:p>
      <w:pPr>
        <w:spacing w:after="0" w:before="0"/>
      </w:pPr>
      <w:r>
        <w:rPr>
          <w:b w:val="0"/>
          <w:sz w:val="21"/>
        </w:rPr>
        <w:t>Solution: ASD usually remains asymptomatic in childhood and rarely causes cardiac failure, whereas VSD, PDA and transposition of the great arteries commonly cause heart failure in infancy.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criteria for low birth weight baby</w:t>
      </w:r>
    </w:p>
    <w:p>
      <w:pPr>
        <w:spacing w:after="0" w:before="0"/>
      </w:pPr>
      <w:r>
        <w:rPr>
          <w:b w:val="0"/>
          <w:sz w:val="22"/>
        </w:rPr>
        <w:t>(a) 2.5 kg</w:t>
      </w:r>
    </w:p>
    <w:p>
      <w:pPr>
        <w:spacing w:after="0" w:before="0"/>
      </w:pPr>
      <w:r>
        <w:rPr>
          <w:b w:val="0"/>
          <w:sz w:val="22"/>
        </w:rPr>
        <w:t>(b) 1 kg</w:t>
      </w:r>
    </w:p>
    <w:p>
      <w:pPr>
        <w:spacing w:after="0" w:before="0"/>
      </w:pPr>
      <w:r>
        <w:rPr>
          <w:b w:val="0"/>
          <w:sz w:val="22"/>
        </w:rPr>
        <w:t>(c) 1.5 kg</w:t>
      </w:r>
    </w:p>
    <w:p>
      <w:pPr>
        <w:spacing w:after="0" w:before="0"/>
      </w:pPr>
      <w:r>
        <w:rPr>
          <w:b w:val="0"/>
          <w:sz w:val="22"/>
        </w:rPr>
        <w:t>(d) 3 kg</w:t>
      </w:r>
    </w:p>
    <w:p>
      <w:pPr>
        <w:spacing w:after="0" w:before="40"/>
      </w:pPr>
      <w:r>
        <w:rPr>
          <w:b/>
          <w:sz w:val="22"/>
        </w:rPr>
        <w:t>Answer: a</w:t>
      </w:r>
    </w:p>
    <w:p>
      <w:pPr>
        <w:spacing w:after="0" w:before="0"/>
      </w:pPr>
      <w:r>
        <w:rPr>
          <w:b w:val="0"/>
          <w:sz w:val="21"/>
        </w:rPr>
        <w:t>Solution: Low birth weight is defined as birth weight below 2.5 kg (2500 g) regardless of gestational 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psychiatric patient states: 'My thoughts are being broadcasted live on television for everyone to hear.' This is termed</w:t>
      </w:r>
    </w:p>
    <w:p>
      <w:pPr>
        <w:spacing w:after="0" w:before="0"/>
      </w:pPr>
      <w:r>
        <w:rPr>
          <w:b w:val="0"/>
          <w:sz w:val="22"/>
        </w:rPr>
        <w:t>(a) Derailment</w:t>
      </w:r>
    </w:p>
    <w:p>
      <w:pPr>
        <w:spacing w:after="0" w:before="0"/>
      </w:pPr>
      <w:r>
        <w:rPr>
          <w:b w:val="0"/>
          <w:sz w:val="22"/>
        </w:rPr>
        <w:t>(b) Clang association</w:t>
      </w:r>
    </w:p>
    <w:p>
      <w:pPr>
        <w:spacing w:after="0" w:before="0"/>
      </w:pPr>
      <w:r>
        <w:rPr>
          <w:b w:val="0"/>
          <w:sz w:val="22"/>
        </w:rPr>
        <w:t>(c) Circumstantiality</w:t>
      </w:r>
    </w:p>
    <w:p>
      <w:pPr>
        <w:spacing w:after="0" w:before="0"/>
      </w:pPr>
      <w:r>
        <w:rPr>
          <w:b w:val="0"/>
          <w:sz w:val="22"/>
        </w:rPr>
        <w:t>(d) Thought broadcasting</w:t>
      </w:r>
    </w:p>
    <w:p>
      <w:pPr>
        <w:spacing w:after="0" w:before="40"/>
      </w:pPr>
      <w:r>
        <w:rPr>
          <w:b/>
          <w:sz w:val="22"/>
        </w:rPr>
        <w:t>Answer: d</w:t>
      </w:r>
    </w:p>
    <w:p>
      <w:pPr>
        <w:spacing w:after="0" w:before="0"/>
      </w:pPr>
      <w:r>
        <w:rPr>
          <w:b w:val="0"/>
          <w:sz w:val="21"/>
        </w:rPr>
        <w:t>Solution: Thought broadcasting is a positive psychotic delusion where the individual believes their private thoughts are transmitted passively into the external world.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a most leading cause of under 5 children infection in worldwide?</w:t>
      </w:r>
    </w:p>
    <w:p>
      <w:pPr>
        <w:spacing w:after="0" w:before="0"/>
      </w:pPr>
      <w:r>
        <w:rPr>
          <w:b w:val="0"/>
          <w:sz w:val="22"/>
        </w:rPr>
        <w:t>(a) Pneumonia</w:t>
      </w:r>
    </w:p>
    <w:p>
      <w:pPr>
        <w:spacing w:after="0" w:before="0"/>
      </w:pPr>
      <w:r>
        <w:rPr>
          <w:b w:val="0"/>
          <w:sz w:val="22"/>
        </w:rPr>
        <w:t>(b) URTI</w:t>
      </w:r>
    </w:p>
    <w:p>
      <w:pPr>
        <w:spacing w:after="0" w:before="0"/>
      </w:pPr>
      <w:r>
        <w:rPr>
          <w:b w:val="0"/>
          <w:sz w:val="22"/>
        </w:rPr>
        <w:t>(c) Diarrhoea</w:t>
      </w:r>
    </w:p>
    <w:p>
      <w:pPr>
        <w:spacing w:after="0" w:before="0"/>
      </w:pPr>
      <w:r>
        <w:rPr>
          <w:b w:val="0"/>
          <w:sz w:val="22"/>
        </w:rPr>
        <w:t>(d) Birthasphyxia</w:t>
      </w:r>
    </w:p>
    <w:p>
      <w:pPr>
        <w:spacing w:after="0" w:before="40"/>
      </w:pPr>
      <w:r>
        <w:rPr>
          <w:b/>
          <w:sz w:val="22"/>
        </w:rPr>
        <w:t>Answer: a</w:t>
      </w:r>
    </w:p>
    <w:p>
      <w:pPr>
        <w:spacing w:after="0" w:before="0"/>
      </w:pPr>
      <w:r>
        <w:rPr>
          <w:b w:val="0"/>
          <w:sz w:val="21"/>
        </w:rPr>
        <w:t>Solution: Pneumonia is the leading infectious cause of death in children under 5 years worldwide, accounting for about 14% of all deaths in this age group.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neonatal mortality in India?</w:t>
      </w:r>
    </w:p>
    <w:p>
      <w:pPr>
        <w:spacing w:after="0" w:before="0"/>
      </w:pPr>
      <w:r>
        <w:rPr>
          <w:b w:val="0"/>
          <w:sz w:val="22"/>
        </w:rPr>
        <w:t>(a) Birth trauma</w:t>
      </w:r>
    </w:p>
    <w:p>
      <w:pPr>
        <w:spacing w:after="0" w:before="0"/>
      </w:pPr>
      <w:r>
        <w:rPr>
          <w:b w:val="0"/>
          <w:sz w:val="22"/>
        </w:rPr>
        <w:t>(b) Prematurity</w:t>
      </w:r>
    </w:p>
    <w:p>
      <w:pPr>
        <w:spacing w:after="0" w:before="0"/>
      </w:pPr>
      <w:r>
        <w:rPr>
          <w:b w:val="0"/>
          <w:sz w:val="22"/>
        </w:rPr>
        <w:t>(c) Anaemia</w:t>
      </w:r>
    </w:p>
    <w:p>
      <w:pPr>
        <w:spacing w:after="0" w:before="0"/>
      </w:pPr>
      <w:r>
        <w:rPr>
          <w:b w:val="0"/>
          <w:sz w:val="22"/>
        </w:rPr>
        <w:t>(d) Diarrhoea</w:t>
      </w:r>
    </w:p>
    <w:p>
      <w:pPr>
        <w:spacing w:after="0" w:before="40"/>
      </w:pPr>
      <w:r>
        <w:rPr>
          <w:b/>
          <w:sz w:val="22"/>
        </w:rPr>
        <w:t>Answer: b</w:t>
      </w:r>
    </w:p>
    <w:p>
      <w:pPr>
        <w:spacing w:after="0" w:before="0"/>
      </w:pPr>
      <w:r>
        <w:rPr>
          <w:b w:val="0"/>
          <w:sz w:val="21"/>
        </w:rPr>
        <w:t>Solution: The most common cause of neonatal mortality in India is prematurity. Prematurity refers to babies born before completing 37 weeks of gestation. It is a significant public health issue in India, contributing to a substantial number of neonatal deaths. Premature babies often face numerous health challenges due to their underdeveloped organ systems, including respiratory distress syndrome, infections, and complications related to temperature regulation and feeding. Improving prenatal care, promoting maternal health, and ensuring access to appropriate neonatal care are crucial in reducing neonatal mortality rates associated with prematurity.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develops anaphylaxis after a bee sting. What is the nurse's priority intervention?</w:t>
      </w:r>
    </w:p>
    <w:p>
      <w:pPr>
        <w:spacing w:after="0" w:before="0"/>
      </w:pPr>
      <w:r>
        <w:rPr>
          <w:b w:val="0"/>
          <w:sz w:val="22"/>
        </w:rPr>
        <w:t>(a) Administer epinephrine IM immediately</w:t>
      </w:r>
    </w:p>
    <w:p>
      <w:pPr>
        <w:spacing w:after="0" w:before="0"/>
      </w:pPr>
      <w:r>
        <w:rPr>
          <w:b w:val="0"/>
          <w:sz w:val="22"/>
        </w:rPr>
        <w:t>(b) Establish IV access first</w:t>
      </w:r>
    </w:p>
    <w:p>
      <w:pPr>
        <w:spacing w:after="0" w:before="0"/>
      </w:pPr>
      <w:r>
        <w:rPr>
          <w:b w:val="0"/>
          <w:sz w:val="22"/>
        </w:rPr>
        <w:t>(c) Apply oxygen by face mask</w:t>
      </w:r>
    </w:p>
    <w:p>
      <w:pPr>
        <w:spacing w:after="0" w:before="0"/>
      </w:pPr>
      <w:r>
        <w:rPr>
          <w:b w:val="0"/>
          <w:sz w:val="22"/>
        </w:rPr>
        <w:t>(d) Give an oral antihistamine</w:t>
      </w:r>
    </w:p>
    <w:p>
      <w:pPr>
        <w:spacing w:after="0" w:before="40"/>
      </w:pPr>
      <w:r>
        <w:rPr>
          <w:b/>
          <w:sz w:val="22"/>
        </w:rPr>
        <w:t>Answer: a</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and most sensitive indicator of increased intracranial pressure (ICP) is:</w:t>
      </w:r>
    </w:p>
    <w:p>
      <w:pPr>
        <w:spacing w:after="0" w:before="0"/>
      </w:pPr>
      <w:r>
        <w:rPr>
          <w:b w:val="0"/>
          <w:sz w:val="22"/>
        </w:rPr>
        <w:t>(a) Papilloedema</w:t>
      </w:r>
    </w:p>
    <w:p>
      <w:pPr>
        <w:spacing w:after="0" w:before="0"/>
      </w:pPr>
      <w:r>
        <w:rPr>
          <w:b w:val="0"/>
          <w:sz w:val="22"/>
        </w:rPr>
        <w:t>(b) Bradycardia</w:t>
      </w:r>
    </w:p>
    <w:p>
      <w:pPr>
        <w:spacing w:after="0" w:before="0"/>
      </w:pPr>
      <w:r>
        <w:rPr>
          <w:b w:val="0"/>
          <w:sz w:val="22"/>
        </w:rPr>
        <w:t>(c) Altered level of consciousness</w:t>
      </w:r>
    </w:p>
    <w:p>
      <w:pPr>
        <w:spacing w:after="0" w:before="0"/>
      </w:pPr>
      <w:r>
        <w:rPr>
          <w:b w:val="0"/>
          <w:sz w:val="22"/>
        </w:rPr>
        <w:t>(d) Vomiting</w:t>
      </w:r>
    </w:p>
    <w:p>
      <w:pPr>
        <w:spacing w:after="0" w:before="40"/>
      </w:pPr>
      <w:r>
        <w:rPr>
          <w:b/>
          <w:sz w:val="22"/>
        </w:rPr>
        <w:t>Answer: c</w:t>
      </w:r>
    </w:p>
    <w:p>
      <w:pPr>
        <w:spacing w:after="0" w:before="0"/>
      </w:pPr>
      <w:r>
        <w:rPr>
          <w:b w:val="0"/>
          <w:sz w:val="21"/>
        </w:rPr>
        <w:t>Solution: A change in the level of consciousness is the earliest sign of rising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an X-linked dominant disorder?</w:t>
      </w:r>
    </w:p>
    <w:p>
      <w:pPr>
        <w:spacing w:after="0" w:before="0"/>
      </w:pPr>
      <w:r>
        <w:rPr>
          <w:b w:val="0"/>
          <w:sz w:val="22"/>
        </w:rPr>
        <w:t>(a) Vitamin D-resistant rickets</w:t>
      </w:r>
    </w:p>
    <w:p>
      <w:pPr>
        <w:spacing w:after="0" w:before="0"/>
      </w:pPr>
      <w:r>
        <w:rPr>
          <w:b w:val="0"/>
          <w:sz w:val="22"/>
        </w:rPr>
        <w:t>(b) Duchenne muscular dystrophy</w:t>
      </w:r>
    </w:p>
    <w:p>
      <w:pPr>
        <w:spacing w:after="0" w:before="0"/>
      </w:pPr>
      <w:r>
        <w:rPr>
          <w:b w:val="0"/>
          <w:sz w:val="22"/>
        </w:rPr>
        <w:t>(c) Haemophilia</w:t>
      </w:r>
    </w:p>
    <w:p>
      <w:pPr>
        <w:spacing w:after="0" w:before="0"/>
      </w:pPr>
      <w:r>
        <w:rPr>
          <w:b w:val="0"/>
          <w:sz w:val="22"/>
        </w:rPr>
        <w:t>(d) Colour blindness</w:t>
      </w:r>
    </w:p>
    <w:p>
      <w:pPr>
        <w:spacing w:after="0" w:before="40"/>
      </w:pPr>
      <w:r>
        <w:rPr>
          <w:b/>
          <w:sz w:val="22"/>
        </w:rPr>
        <w:t>Answer: a</w:t>
      </w:r>
    </w:p>
    <w:p>
      <w:pPr>
        <w:spacing w:after="0" w:before="0"/>
      </w:pPr>
      <w:r>
        <w:rPr>
          <w:b w:val="0"/>
          <w:sz w:val="21"/>
        </w:rPr>
        <w:t>Solution: X-linked dominant disorders (e.g., vitamin D-resistant rickets) affect both sexes and an affected male transmits the trait to all daughters but to no sons; haemophilia, colour blindness and DMD are X-linked recessive.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uses DPT vaccine and found that vial has granules. What is the next nursing action?</w:t>
      </w:r>
    </w:p>
    <w:p>
      <w:pPr>
        <w:spacing w:after="0" w:before="0"/>
      </w:pPr>
      <w:r>
        <w:rPr>
          <w:b w:val="0"/>
          <w:sz w:val="22"/>
        </w:rPr>
        <w:t>(a) Keep using the vial</w:t>
      </w:r>
    </w:p>
    <w:p>
      <w:pPr>
        <w:spacing w:after="0" w:before="0"/>
      </w:pPr>
      <w:r>
        <w:rPr>
          <w:b w:val="0"/>
          <w:sz w:val="22"/>
        </w:rPr>
        <w:t>(b) Discard the vial</w:t>
      </w:r>
    </w:p>
    <w:p>
      <w:pPr>
        <w:spacing w:after="0" w:before="0"/>
      </w:pPr>
      <w:r>
        <w:rPr>
          <w:b w:val="0"/>
          <w:sz w:val="22"/>
        </w:rPr>
        <w:t>(c) Shake vigorously</w:t>
      </w:r>
    </w:p>
    <w:p>
      <w:pPr>
        <w:spacing w:after="0" w:before="0"/>
      </w:pPr>
      <w:r>
        <w:rPr>
          <w:b w:val="0"/>
          <w:sz w:val="22"/>
        </w:rPr>
        <w:t>(d) Check after 15 min</w:t>
      </w:r>
    </w:p>
    <w:p>
      <w:pPr>
        <w:spacing w:after="0" w:before="40"/>
      </w:pPr>
      <w:r>
        <w:rPr>
          <w:b/>
          <w:sz w:val="22"/>
        </w:rPr>
        <w:t>Answer: b</w:t>
      </w:r>
    </w:p>
    <w:p>
      <w:pPr>
        <w:spacing w:after="0" w:before="0"/>
      </w:pPr>
      <w:r>
        <w:rPr>
          <w:b w:val="0"/>
          <w:sz w:val="21"/>
        </w:rPr>
        <w:t>Solution: A DPT vial showing granules has lost potency and must be discarded.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position is most appropriate for a patient with dyspnoea?</w:t>
      </w:r>
    </w:p>
    <w:p>
      <w:pPr>
        <w:spacing w:after="0" w:before="0"/>
      </w:pPr>
      <w:r>
        <w:rPr>
          <w:b w:val="0"/>
          <w:sz w:val="22"/>
        </w:rPr>
        <w:t>(a) Fowler's</w:t>
      </w:r>
    </w:p>
    <w:p>
      <w:pPr>
        <w:spacing w:after="0" w:before="0"/>
      </w:pPr>
      <w:r>
        <w:rPr>
          <w:b w:val="0"/>
          <w:sz w:val="22"/>
        </w:rPr>
        <w:t>(b) Supine</w:t>
      </w:r>
    </w:p>
    <w:p>
      <w:pPr>
        <w:spacing w:after="0" w:before="0"/>
      </w:pPr>
      <w:r>
        <w:rPr>
          <w:b w:val="0"/>
          <w:sz w:val="22"/>
        </w:rPr>
        <w:t>(c) Prone</w:t>
      </w:r>
    </w:p>
    <w:p>
      <w:pPr>
        <w:spacing w:after="0" w:before="0"/>
      </w:pPr>
      <w:r>
        <w:rPr>
          <w:b w:val="0"/>
          <w:sz w:val="22"/>
        </w:rPr>
        <w:t>(d) Lithotomy</w:t>
      </w:r>
    </w:p>
    <w:p>
      <w:pPr>
        <w:spacing w:after="0" w:before="40"/>
      </w:pPr>
      <w:r>
        <w:rPr>
          <w:b/>
          <w:sz w:val="22"/>
        </w:rPr>
        <w:t>Answer: a</w:t>
      </w:r>
    </w:p>
    <w:p>
      <w:pPr>
        <w:spacing w:after="0" w:before="0"/>
      </w:pPr>
      <w:r>
        <w:rPr>
          <w:b w:val="0"/>
          <w:sz w:val="21"/>
        </w:rPr>
        <w:t>Solution: Fowler's (semi-Fowler's) position eases breathing by allowing maximum lung expansion.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While performing an endotracheal tube (ET) suction, the nurse observed that the client is having sudden severe tachycardia.Which of the following should be the immediate response of the nurse?</w:t>
      </w:r>
    </w:p>
    <w:p>
      <w:pPr>
        <w:spacing w:after="0" w:before="0"/>
      </w:pPr>
      <w:r>
        <w:rPr>
          <w:b w:val="0"/>
          <w:sz w:val="22"/>
        </w:rPr>
        <w:t>(a) Continue the suction</w:t>
      </w:r>
    </w:p>
    <w:p>
      <w:pPr>
        <w:spacing w:after="0" w:before="0"/>
      </w:pPr>
      <w:r>
        <w:rPr>
          <w:b w:val="0"/>
          <w:sz w:val="22"/>
        </w:rPr>
        <w:t>(b) Call the physician</w:t>
      </w:r>
    </w:p>
    <w:p>
      <w:pPr>
        <w:spacing w:after="0" w:before="0"/>
      </w:pPr>
      <w:r>
        <w:rPr>
          <w:b w:val="0"/>
          <w:sz w:val="22"/>
        </w:rPr>
        <w:t>(c) Hyperoxygenate before suctioning</w:t>
      </w:r>
    </w:p>
    <w:p>
      <w:pPr>
        <w:spacing w:after="0" w:before="0"/>
      </w:pPr>
      <w:r>
        <w:rPr>
          <w:b w:val="0"/>
          <w:sz w:val="22"/>
        </w:rPr>
        <w:t>(d) Stop suction and perform re-oxygenation</w:t>
      </w:r>
    </w:p>
    <w:p>
      <w:pPr>
        <w:spacing w:after="0" w:before="40"/>
      </w:pPr>
      <w:r>
        <w:rPr>
          <w:b/>
          <w:sz w:val="22"/>
        </w:rPr>
        <w:t>Answer: d</w:t>
      </w:r>
    </w:p>
    <w:p>
      <w:pPr>
        <w:spacing w:after="0" w:before="0"/>
      </w:pPr>
      <w:r>
        <w:rPr>
          <w:b w:val="0"/>
          <w:sz w:val="21"/>
        </w:rPr>
        <w:t>Solution: When a nurse observes sudden severe tachycardia in a client during an endotracheal tube suction, the immediate response should be to stop suction and perform re-oxygenation. Sudden severe tachycardia may indicate a temporary disruption in oxygen supply or increased stress on the cardiovascular system. By stopping the suction and providing re-oxygenation, the nurse can ensure that the client receives adequate oxygen and reduce the risk of further complications. Hyperoxygenation before suctioning is a standard practice to optimize oxygen levels and minimize the risk of hypoxia during the procedure.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Sterilization</w:t>
      </w:r>
    </w:p>
    <w:p>
      <w:pPr>
        <w:spacing w:after="0" w:before="0"/>
      </w:pPr>
      <w:r>
        <w:rPr>
          <w:b w:val="0"/>
          <w:sz w:val="22"/>
        </w:rPr>
        <w:t>(b) Mopping</w:t>
      </w:r>
    </w:p>
    <w:p>
      <w:pPr>
        <w:spacing w:after="0" w:before="0"/>
      </w:pPr>
      <w:r>
        <w:rPr>
          <w:b w:val="0"/>
          <w:sz w:val="22"/>
        </w:rPr>
        <w:t>(c) Disinfection</w:t>
      </w:r>
    </w:p>
    <w:p>
      <w:pPr>
        <w:spacing w:after="0" w:before="0"/>
      </w:pPr>
      <w:r>
        <w:rPr>
          <w:b w:val="0"/>
          <w:sz w:val="22"/>
        </w:rPr>
        <w:t>(d) Scrubbing</w:t>
      </w:r>
    </w:p>
    <w:p>
      <w:pPr>
        <w:spacing w:after="0" w:before="40"/>
      </w:pPr>
      <w:r>
        <w:rPr>
          <w:b/>
          <w:sz w:val="22"/>
        </w:rPr>
        <w:t>Answer: a</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COPD patient given O2 by venturi mask then nursing priority action ?</w:t>
      </w:r>
    </w:p>
    <w:p>
      <w:pPr>
        <w:spacing w:after="0" w:before="0"/>
      </w:pPr>
      <w:r>
        <w:rPr>
          <w:b w:val="0"/>
          <w:sz w:val="22"/>
        </w:rPr>
        <w:t>(a) Provide hot liquid</w:t>
      </w:r>
    </w:p>
    <w:p>
      <w:pPr>
        <w:spacing w:after="0" w:before="0"/>
      </w:pPr>
      <w:r>
        <w:rPr>
          <w:b w:val="0"/>
          <w:sz w:val="22"/>
        </w:rPr>
        <w:t>(b) Provide supine position</w:t>
      </w:r>
    </w:p>
    <w:p>
      <w:pPr>
        <w:spacing w:after="0" w:before="0"/>
      </w:pPr>
      <w:r>
        <w:rPr>
          <w:b w:val="0"/>
          <w:sz w:val="22"/>
        </w:rPr>
        <w:t>(c) Cheque altertness</w:t>
      </w:r>
    </w:p>
    <w:p>
      <w:pPr>
        <w:spacing w:after="0" w:before="0"/>
      </w:pPr>
      <w:r>
        <w:rPr>
          <w:b w:val="0"/>
          <w:sz w:val="22"/>
        </w:rPr>
        <w:t>(d) Assess the dryness of nose</w:t>
      </w:r>
    </w:p>
    <w:p>
      <w:pPr>
        <w:spacing w:after="0" w:before="40"/>
      </w:pPr>
      <w:r>
        <w:rPr>
          <w:b/>
          <w:sz w:val="22"/>
        </w:rPr>
        <w:t>Answer: d</w:t>
      </w:r>
    </w:p>
    <w:p>
      <w:pPr>
        <w:spacing w:after="0" w:before="0"/>
      </w:pPr>
      <w:r>
        <w:rPr>
          <w:b w:val="0"/>
          <w:sz w:val="21"/>
        </w:rPr>
        <w:t>Solution: In a COPD patient on a venturi mask, the nurse assesses dryness of the nasal mucosa as oxygen therapy can dry the airway; humidification is maintained.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at 38 weeks gestation has BP 160/110 mm Hg with 3+ proteinuria. Which nursing action should be implemented FIRST?</w:t>
      </w:r>
    </w:p>
    <w:p>
      <w:pPr>
        <w:spacing w:after="0" w:before="0"/>
      </w:pPr>
      <w:r>
        <w:rPr>
          <w:b w:val="0"/>
          <w:sz w:val="22"/>
        </w:rPr>
        <w:t>(a) Place the client on her left side in bed</w:t>
      </w:r>
    </w:p>
    <w:p>
      <w:pPr>
        <w:spacing w:after="0" w:before="0"/>
      </w:pPr>
      <w:r>
        <w:rPr>
          <w:b w:val="0"/>
          <w:sz w:val="22"/>
        </w:rPr>
        <w:t>(b) Apply the electronic fetal monitor</w:t>
      </w:r>
    </w:p>
    <w:p>
      <w:pPr>
        <w:spacing w:after="0" w:before="0"/>
      </w:pPr>
      <w:r>
        <w:rPr>
          <w:b w:val="0"/>
          <w:sz w:val="22"/>
        </w:rPr>
        <w:t>(c) Administer an oral antihypertensive</w:t>
      </w:r>
    </w:p>
    <w:p>
      <w:pPr>
        <w:spacing w:after="0" w:before="0"/>
      </w:pPr>
      <w:r>
        <w:rPr>
          <w:b w:val="0"/>
          <w:sz w:val="22"/>
        </w:rPr>
        <w:t>(d) Prepare the client for cesarean delivery</w:t>
      </w:r>
    </w:p>
    <w:p>
      <w:pPr>
        <w:spacing w:after="0" w:before="40"/>
      </w:pPr>
      <w:r>
        <w:rPr>
          <w:b/>
          <w:sz w:val="22"/>
        </w:rPr>
        <w:t>Answer: a</w:t>
      </w:r>
    </w:p>
    <w:p>
      <w:pPr>
        <w:spacing w:after="0" w:before="0"/>
      </w:pPr>
      <w:r>
        <w:rPr>
          <w:b w:val="0"/>
          <w:sz w:val="21"/>
        </w:rPr>
        <w:t>Solution: In severe preeclampsia the first action is left-lateral positioning to improve placental and renal perfusion, followed by magnesium sulfate, BP control and fetal monitoring.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Start CPR</w:t>
      </w:r>
    </w:p>
    <w:p>
      <w:pPr>
        <w:spacing w:after="0" w:before="0"/>
      </w:pPr>
      <w:r>
        <w:rPr>
          <w:b w:val="0"/>
          <w:sz w:val="22"/>
        </w:rPr>
        <w:t>(b) Give 10-12 breaths then reassess</w:t>
      </w:r>
    </w:p>
    <w:p>
      <w:pPr>
        <w:spacing w:after="0" w:before="0"/>
      </w:pPr>
      <w:r>
        <w:rPr>
          <w:b w:val="0"/>
          <w:sz w:val="22"/>
        </w:rPr>
        <w:t>(c) Give 20-22 breaths then assess for 2 minutes</w:t>
      </w:r>
    </w:p>
    <w:p>
      <w:pPr>
        <w:spacing w:after="0" w:before="0"/>
      </w:pPr>
      <w:r>
        <w:rPr>
          <w:b w:val="0"/>
          <w:sz w:val="22"/>
        </w:rPr>
        <w:t>(d) Inform Physician</w:t>
      </w:r>
    </w:p>
    <w:p>
      <w:pPr>
        <w:spacing w:after="0" w:before="40"/>
      </w:pPr>
      <w:r>
        <w:rPr>
          <w:b/>
          <w:sz w:val="22"/>
        </w:rPr>
        <w:t>Answer: a</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one of the following first line drug used to managepost-resuscitation hypotension?</w:t>
      </w:r>
    </w:p>
    <w:p>
      <w:pPr>
        <w:spacing w:after="0" w:before="0"/>
      </w:pPr>
      <w:r>
        <w:rPr>
          <w:b w:val="0"/>
          <w:sz w:val="22"/>
        </w:rPr>
        <w:t>(a) Dopamine</w:t>
      </w:r>
    </w:p>
    <w:p>
      <w:pPr>
        <w:spacing w:after="0" w:before="0"/>
      </w:pPr>
      <w:r>
        <w:rPr>
          <w:b w:val="0"/>
          <w:sz w:val="22"/>
        </w:rPr>
        <w:t>(b) ADR</w:t>
      </w:r>
    </w:p>
    <w:p>
      <w:pPr>
        <w:spacing w:after="0" w:before="0"/>
      </w:pPr>
      <w:r>
        <w:rPr>
          <w:b w:val="0"/>
          <w:sz w:val="22"/>
        </w:rPr>
        <w:t>(c) IV Fluid</w:t>
      </w:r>
    </w:p>
    <w:p>
      <w:pPr>
        <w:spacing w:after="0" w:before="0"/>
      </w:pPr>
      <w:r>
        <w:rPr>
          <w:b w:val="0"/>
          <w:sz w:val="22"/>
        </w:rPr>
        <w:t>(d) NORAD</w:t>
      </w:r>
    </w:p>
    <w:p>
      <w:pPr>
        <w:spacing w:after="0" w:before="40"/>
      </w:pPr>
      <w:r>
        <w:rPr>
          <w:b/>
          <w:sz w:val="22"/>
        </w:rPr>
        <w:t>Answer: c</w:t>
      </w:r>
    </w:p>
    <w:p>
      <w:pPr>
        <w:spacing w:after="0" w:before="0"/>
      </w:pPr>
      <w:r>
        <w:rPr>
          <w:b w:val="0"/>
          <w:sz w:val="21"/>
        </w:rPr>
        <w:t>Solution: The first-line drug used to manage post-resuscitation hypotension is IV fluid (option D). Post-resuscitation hypotension refers to low blood pressure that can occur following successful resuscitation efforts after cardiac arrest or other life-threatening events. The immediate goal in managing post-resuscitation hypotension is to restore and maintain adequate blood pressure to ensure sufficient perfusion to vital organs. IV fluid administration is typically the first intervention, as it helps to increase intravascular volume and improve cardiac output. This initial fluid resuscitation aims to optimize organ perfusion and restore blood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should not be frozen and should be discarded If frozen?</w:t>
      </w:r>
    </w:p>
    <w:p>
      <w:pPr>
        <w:spacing w:after="0" w:before="0"/>
      </w:pPr>
      <w:r>
        <w:rPr>
          <w:b w:val="0"/>
          <w:sz w:val="22"/>
        </w:rPr>
        <w:t>(a) MMR</w:t>
      </w:r>
    </w:p>
    <w:p>
      <w:pPr>
        <w:spacing w:after="0" w:before="0"/>
      </w:pPr>
      <w:r>
        <w:rPr>
          <w:b w:val="0"/>
          <w:sz w:val="22"/>
        </w:rPr>
        <w:t>(b) Measles</w:t>
      </w:r>
    </w:p>
    <w:p>
      <w:pPr>
        <w:spacing w:after="0" w:before="0"/>
      </w:pPr>
      <w:r>
        <w:rPr>
          <w:b w:val="0"/>
          <w:sz w:val="22"/>
        </w:rPr>
        <w:t>(c) DPT</w:t>
      </w:r>
    </w:p>
    <w:p>
      <w:pPr>
        <w:spacing w:after="0" w:before="0"/>
      </w:pPr>
      <w:r>
        <w:rPr>
          <w:b w:val="0"/>
          <w:sz w:val="22"/>
        </w:rPr>
        <w:t>(d) OPV</w:t>
      </w:r>
    </w:p>
    <w:p>
      <w:pPr>
        <w:spacing w:after="0" w:before="40"/>
      </w:pPr>
      <w:r>
        <w:rPr>
          <w:b/>
          <w:sz w:val="22"/>
        </w:rPr>
        <w:t>Answer: c</w:t>
      </w:r>
    </w:p>
    <w:p>
      <w:pPr>
        <w:spacing w:after="0" w:before="0"/>
      </w:pPr>
      <w:r>
        <w:rPr>
          <w:b w:val="0"/>
          <w:sz w:val="21"/>
        </w:rPr>
        <w:t>Solution: The DPT (Diphtheria, Pertussis, and Tetanus) vaccine should not be frozen, and if frozen, it should be discarded. Vaccines are temperature-sensitive biological products that require proper storage and handling to maintain their efficacy and safety. Freezing the DPT vaccine can denature the antigens and render the vaccine ineffective. Therefore, it is crucial to store the DPT vaccine at the recommended temperature range between 2°C and 8°C (36°F and 46°F). Vaccines should be protected from freezing temperatures, as well as excessive heat, to ensure their potency. Proper vaccine storage and handling guidelines should be followed to maintain the integrity of vaccines and maximize their effectiveness.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Change surgical gown</w:t>
      </w:r>
    </w:p>
    <w:p>
      <w:pPr>
        <w:spacing w:after="0" w:before="0"/>
      </w:pPr>
      <w:r>
        <w:rPr>
          <w:b w:val="0"/>
          <w:sz w:val="22"/>
        </w:rPr>
        <w:t>(b) Clean instruments</w:t>
      </w:r>
    </w:p>
    <w:p>
      <w:pPr>
        <w:spacing w:after="0" w:before="0"/>
      </w:pPr>
      <w:r>
        <w:rPr>
          <w:b w:val="0"/>
          <w:sz w:val="22"/>
        </w:rPr>
        <w:t>(c) Perform complete sponge, needle, and instrument count with circulator</w:t>
      </w:r>
    </w:p>
    <w:p>
      <w:pPr>
        <w:spacing w:after="0" w:before="0"/>
      </w:pPr>
      <w:r>
        <w:rPr>
          <w:b w:val="0"/>
          <w:sz w:val="22"/>
        </w:rPr>
        <w:t>(d) Disinfection of OT room</w:t>
      </w:r>
    </w:p>
    <w:p>
      <w:pPr>
        <w:spacing w:after="0" w:before="40"/>
      </w:pPr>
      <w:r>
        <w:rPr>
          <w:b/>
          <w:sz w:val="22"/>
        </w:rPr>
        <w:t>Answer: c</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