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Which among the follwing is added with ORS to Control diarrhea?</w:t>
      </w:r>
    </w:p>
    <w:p>
      <w:pPr>
        <w:spacing w:after="0" w:before="0"/>
      </w:pPr>
      <w:r>
        <w:rPr>
          <w:b w:val="0"/>
          <w:sz w:val="22"/>
        </w:rPr>
        <w:t>(a) Calcium</w:t>
      </w:r>
    </w:p>
    <w:p>
      <w:pPr>
        <w:spacing w:after="0" w:before="0"/>
      </w:pPr>
      <w:r>
        <w:rPr>
          <w:b w:val="0"/>
          <w:sz w:val="22"/>
        </w:rPr>
        <w:t>(b) Potassium</w:t>
      </w:r>
    </w:p>
    <w:p>
      <w:pPr>
        <w:spacing w:after="0" w:before="0"/>
      </w:pPr>
      <w:r>
        <w:rPr>
          <w:b w:val="0"/>
          <w:sz w:val="22"/>
        </w:rPr>
        <w:t>(c) Zinc</w:t>
      </w:r>
    </w:p>
    <w:p>
      <w:pPr>
        <w:spacing w:after="0" w:before="0"/>
      </w:pPr>
      <w:r>
        <w:rPr>
          <w:b w:val="0"/>
          <w:sz w:val="22"/>
        </w:rPr>
        <w:t>(d) Copper</w:t>
      </w:r>
    </w:p>
    <w:p>
      <w:pPr>
        <w:spacing w:after="0" w:before="40"/>
      </w:pPr>
      <w:r>
        <w:rPr>
          <w:b/>
          <w:sz w:val="22"/>
        </w:rPr>
        <w:t>Answer: c</w:t>
      </w:r>
    </w:p>
    <w:p>
      <w:pPr>
        <w:spacing w:after="0" w:before="0"/>
      </w:pPr>
      <w:r>
        <w:rPr>
          <w:b w:val="0"/>
          <w:sz w:val="21"/>
        </w:rPr>
        <w:t>Solution: Zinc is added to ORS (Oral Rehydration Solution) to help control diarrhea. ORS is a solution containing a specific balance of electrolytes and glucose that is used to treat dehydration caused by diarrhea. Zinc supplementation in ORS has been found to be effective in reducing the duration and severity of diarrhea in children. Zinc plays a crucial role in the normal functioning of the immune system and helps maintain the integrity of the intestinal mucosa. It also has direct antiviral and antibacterial effects. Therefore, adding zinc to ORS can enhance its effectiveness in managing diarrhea.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nursing intervention for a patient with epistaxis is:</w:t>
      </w:r>
    </w:p>
    <w:p>
      <w:pPr>
        <w:spacing w:after="0" w:before="0"/>
      </w:pPr>
      <w:r>
        <w:rPr>
          <w:b w:val="0"/>
          <w:sz w:val="22"/>
        </w:rPr>
        <w:t>(a) Apply cold pack to the feet</w:t>
      </w:r>
    </w:p>
    <w:p>
      <w:pPr>
        <w:spacing w:after="0" w:before="0"/>
      </w:pPr>
      <w:r>
        <w:rPr>
          <w:b w:val="0"/>
          <w:sz w:val="22"/>
        </w:rPr>
        <w:t>(b) Insert a cotton plug in the ear</w:t>
      </w:r>
    </w:p>
    <w:p>
      <w:pPr>
        <w:spacing w:after="0" w:before="0"/>
      </w:pPr>
      <w:r>
        <w:rPr>
          <w:b w:val="0"/>
          <w:sz w:val="22"/>
        </w:rPr>
        <w:t>(c) Pinch the nostrils and lean forward</w:t>
      </w:r>
    </w:p>
    <w:p>
      <w:pPr>
        <w:spacing w:after="0" w:before="0"/>
      </w:pPr>
      <w:r>
        <w:rPr>
          <w:b w:val="0"/>
          <w:sz w:val="22"/>
        </w:rPr>
        <w:t>(d) Tilt the head backwards</w:t>
      </w:r>
    </w:p>
    <w:p>
      <w:pPr>
        <w:spacing w:after="0" w:before="40"/>
      </w:pPr>
      <w:r>
        <w:rPr>
          <w:b/>
          <w:sz w:val="22"/>
        </w:rPr>
        <w:t>Answer: c</w:t>
      </w:r>
    </w:p>
    <w:p>
      <w:pPr>
        <w:spacing w:after="0" w:before="0"/>
      </w:pPr>
      <w:r>
        <w:rPr>
          <w:b w:val="0"/>
          <w:sz w:val="21"/>
        </w:rPr>
        <w:t>Solution: For epistaxis, pinch the soft part of the nostrils, lean forward and breathe through the mouth; do not tilt the head back.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the National Immunization Schedule, the first dose of OPV is given:</w:t>
      </w:r>
    </w:p>
    <w:p>
      <w:pPr>
        <w:spacing w:after="0" w:before="0"/>
      </w:pPr>
      <w:r>
        <w:rPr>
          <w:b w:val="0"/>
          <w:sz w:val="22"/>
        </w:rPr>
        <w:t>(a) At birth</w:t>
      </w:r>
    </w:p>
    <w:p>
      <w:pPr>
        <w:spacing w:after="0" w:before="0"/>
      </w:pPr>
      <w:r>
        <w:rPr>
          <w:b w:val="0"/>
          <w:sz w:val="22"/>
        </w:rPr>
        <w:t>(b) At 9 months</w:t>
      </w:r>
    </w:p>
    <w:p>
      <w:pPr>
        <w:spacing w:after="0" w:before="0"/>
      </w:pPr>
      <w:r>
        <w:rPr>
          <w:b w:val="0"/>
          <w:sz w:val="22"/>
        </w:rPr>
        <w:t>(c) At 6 weeks</w:t>
      </w:r>
    </w:p>
    <w:p>
      <w:pPr>
        <w:spacing w:after="0" w:before="0"/>
      </w:pPr>
      <w:r>
        <w:rPr>
          <w:b w:val="0"/>
          <w:sz w:val="22"/>
        </w:rPr>
        <w:t>(d) At 16-24 months</w:t>
      </w:r>
    </w:p>
    <w:p>
      <w:pPr>
        <w:spacing w:after="0" w:before="40"/>
      </w:pPr>
      <w:r>
        <w:rPr>
          <w:b/>
          <w:sz w:val="22"/>
        </w:rPr>
        <w:t>Answer: a</w:t>
      </w:r>
    </w:p>
    <w:p>
      <w:pPr>
        <w:spacing w:after="0" w:before="0"/>
      </w:pPr>
      <w:r>
        <w:rPr>
          <w:b w:val="0"/>
          <w:sz w:val="21"/>
        </w:rPr>
        <w:t>Solution: OPV-0 (zero dose) is given at birth, followed by OPV 1, 2, 3 at 6, 10 and 14 weeks.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symptom of Hyponatremia is:</w:t>
      </w:r>
    </w:p>
    <w:p>
      <w:pPr>
        <w:spacing w:after="0" w:before="0"/>
      </w:pPr>
      <w:r>
        <w:rPr>
          <w:b w:val="0"/>
          <w:sz w:val="22"/>
        </w:rPr>
        <w:t>(a) Fatigue</w:t>
      </w:r>
    </w:p>
    <w:p>
      <w:pPr>
        <w:spacing w:after="0" w:before="0"/>
      </w:pPr>
      <w:r>
        <w:rPr>
          <w:b w:val="0"/>
          <w:sz w:val="22"/>
        </w:rPr>
        <w:t>(b) Ataxia</w:t>
      </w:r>
    </w:p>
    <w:p>
      <w:pPr>
        <w:spacing w:after="0" w:before="0"/>
      </w:pPr>
      <w:r>
        <w:rPr>
          <w:b w:val="0"/>
          <w:sz w:val="22"/>
        </w:rPr>
        <w:t>(c) Thirst</w:t>
      </w:r>
    </w:p>
    <w:p>
      <w:pPr>
        <w:spacing w:after="0" w:before="0"/>
      </w:pPr>
      <w:r>
        <w:rPr>
          <w:b w:val="0"/>
          <w:sz w:val="22"/>
        </w:rPr>
        <w:t>(d) Weakness</w:t>
      </w:r>
    </w:p>
    <w:p>
      <w:pPr>
        <w:spacing w:after="0" w:before="40"/>
      </w:pPr>
      <w:r>
        <w:rPr>
          <w:b/>
          <w:sz w:val="22"/>
        </w:rPr>
        <w:t>Answer: a</w:t>
      </w:r>
    </w:p>
    <w:p>
      <w:pPr>
        <w:spacing w:after="0" w:before="0"/>
      </w:pPr>
      <w:r>
        <w:rPr>
          <w:b w:val="0"/>
          <w:sz w:val="21"/>
        </w:rPr>
        <w:t>Solution: Fatigue is the earliest symptom of hyponatremia (mild sodium depletion).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pregnant lady presents with umbilical cord prolapse. What is the immediate priority nursing intervention?</w:t>
      </w:r>
    </w:p>
    <w:p>
      <w:pPr>
        <w:spacing w:after="0" w:before="0"/>
      </w:pPr>
      <w:r>
        <w:rPr>
          <w:b w:val="0"/>
          <w:sz w:val="22"/>
        </w:rPr>
        <w:t>(a) Gently push the cord back into the uterus</w:t>
      </w:r>
    </w:p>
    <w:p>
      <w:pPr>
        <w:spacing w:after="0" w:before="0"/>
      </w:pPr>
      <w:r>
        <w:rPr>
          <w:b w:val="0"/>
          <w:sz w:val="22"/>
        </w:rPr>
        <w:t>(b) Give reverse Trendelenburg position</w:t>
      </w:r>
    </w:p>
    <w:p>
      <w:pPr>
        <w:spacing w:after="0" w:before="0"/>
      </w:pPr>
      <w:r>
        <w:rPr>
          <w:b w:val="0"/>
          <w:sz w:val="22"/>
        </w:rPr>
        <w:t>(c) Place the patient in Trendelenburg or Knee-Chest position</w:t>
      </w:r>
    </w:p>
    <w:p>
      <w:pPr>
        <w:spacing w:after="0" w:before="0"/>
      </w:pPr>
      <w:r>
        <w:rPr>
          <w:b w:val="0"/>
          <w:sz w:val="22"/>
        </w:rPr>
        <w:t>(d) Inform healthcare provider and wait</w:t>
      </w:r>
    </w:p>
    <w:p>
      <w:pPr>
        <w:spacing w:after="0" w:before="40"/>
      </w:pPr>
      <w:r>
        <w:rPr>
          <w:b/>
          <w:sz w:val="22"/>
        </w:rPr>
        <w:t>Answer: c</w:t>
      </w:r>
    </w:p>
    <w:p>
      <w:pPr>
        <w:spacing w:after="0" w:before="0"/>
      </w:pPr>
      <w:r>
        <w:rPr>
          <w:b w:val="0"/>
          <w:sz w:val="21"/>
        </w:rPr>
        <w:t>Solution: Positioning the mother in Trendelenburg or Knee-Chest position uses gravity to relieve fetal presenting part pressure on the prolapsed umbilical cord, preventing fetal hypoxia.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instruction should the nurse give to a woman in the first stage of labor?</w:t>
      </w:r>
    </w:p>
    <w:p>
      <w:pPr>
        <w:spacing w:after="0" w:before="0"/>
      </w:pPr>
      <w:r>
        <w:rPr>
          <w:b w:val="0"/>
          <w:sz w:val="22"/>
        </w:rPr>
        <w:t>(a) Do not push during contraction</w:t>
      </w:r>
    </w:p>
    <w:p>
      <w:pPr>
        <w:spacing w:after="0" w:before="0"/>
      </w:pPr>
      <w:r>
        <w:rPr>
          <w:b w:val="0"/>
          <w:sz w:val="22"/>
        </w:rPr>
        <w:t>(b) To lie flat on the bed</w:t>
      </w:r>
    </w:p>
    <w:p>
      <w:pPr>
        <w:spacing w:after="0" w:before="0"/>
      </w:pPr>
      <w:r>
        <w:rPr>
          <w:b w:val="0"/>
          <w:sz w:val="22"/>
        </w:rPr>
        <w:t>(c) Do not push during each contraction</w:t>
      </w:r>
    </w:p>
    <w:p>
      <w:pPr>
        <w:spacing w:after="0" w:before="0"/>
      </w:pPr>
      <w:r>
        <w:rPr>
          <w:b w:val="0"/>
          <w:sz w:val="22"/>
        </w:rPr>
        <w:t>(d) Push after full cervical dilatation</w:t>
      </w:r>
    </w:p>
    <w:p>
      <w:pPr>
        <w:spacing w:after="0" w:before="40"/>
      </w:pPr>
      <w:r>
        <w:rPr>
          <w:b/>
          <w:sz w:val="22"/>
        </w:rPr>
        <w:t>Answer: a</w:t>
      </w:r>
    </w:p>
    <w:p>
      <w:pPr>
        <w:spacing w:after="0" w:before="0"/>
      </w:pPr>
      <w:r>
        <w:rPr>
          <w:b w:val="0"/>
          <w:sz w:val="21"/>
        </w:rPr>
        <w:t>Solution: During the first stage of labour, the nurse should instruct the woman to push after the cervix is fully dilated. The first stage of labour is characterised by regular contractions and progressive cervical dilatation. The woman should be encouraged to rest and conserve her energy during this stage of labour.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Following thoracentesis (pleural fluid aspiration), in which position should the nurse place the patient?</w:t>
      </w:r>
    </w:p>
    <w:p>
      <w:pPr>
        <w:spacing w:after="0" w:before="0"/>
      </w:pPr>
      <w:r>
        <w:rPr>
          <w:b w:val="0"/>
          <w:sz w:val="22"/>
        </w:rPr>
        <w:t>(a) Side-lying on the unaffected side with puncture site up</w:t>
      </w:r>
    </w:p>
    <w:p>
      <w:pPr>
        <w:spacing w:after="0" w:before="0"/>
      </w:pPr>
      <w:r>
        <w:rPr>
          <w:b w:val="0"/>
          <w:sz w:val="22"/>
        </w:rPr>
        <w:t>(b) Side-lying on the affected side</w:t>
      </w:r>
    </w:p>
    <w:p>
      <w:pPr>
        <w:spacing w:after="0" w:before="0"/>
      </w:pPr>
      <w:r>
        <w:rPr>
          <w:b w:val="0"/>
          <w:sz w:val="22"/>
        </w:rPr>
        <w:t>(c) Prone position</w:t>
      </w:r>
    </w:p>
    <w:p>
      <w:pPr>
        <w:spacing w:after="0" w:before="0"/>
      </w:pPr>
      <w:r>
        <w:rPr>
          <w:b w:val="0"/>
          <w:sz w:val="22"/>
        </w:rPr>
        <w:t>(d) Trendelenburg position</w:t>
      </w:r>
    </w:p>
    <w:p>
      <w:pPr>
        <w:spacing w:after="0" w:before="40"/>
      </w:pPr>
      <w:r>
        <w:rPr>
          <w:b/>
          <w:sz w:val="22"/>
        </w:rPr>
        <w:t>Answer: a</w:t>
      </w:r>
    </w:p>
    <w:p>
      <w:pPr>
        <w:spacing w:after="0" w:before="0"/>
      </w:pPr>
      <w:r>
        <w:rPr>
          <w:b w:val="0"/>
          <w:sz w:val="21"/>
        </w:rPr>
        <w:t>Solution: Positioning on the unaffected side with puncture site elevated for 1 hour promotes lung expansion and reduces leakage from the puncture site.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normal pulse rate of a newborn is:</w:t>
      </w:r>
    </w:p>
    <w:p>
      <w:pPr>
        <w:spacing w:after="0" w:before="0"/>
      </w:pPr>
      <w:r>
        <w:rPr>
          <w:b w:val="0"/>
          <w:sz w:val="22"/>
        </w:rPr>
        <w:t>(a) 60-80 beats/min</w:t>
      </w:r>
    </w:p>
    <w:p>
      <w:pPr>
        <w:spacing w:after="0" w:before="0"/>
      </w:pPr>
      <w:r>
        <w:rPr>
          <w:b w:val="0"/>
          <w:sz w:val="22"/>
        </w:rPr>
        <w:t>(b) 100-160 beats/min</w:t>
      </w:r>
    </w:p>
    <w:p>
      <w:pPr>
        <w:spacing w:after="0" w:before="0"/>
      </w:pPr>
      <w:r>
        <w:rPr>
          <w:b w:val="0"/>
          <w:sz w:val="22"/>
        </w:rPr>
        <w:t>(c) 80-100 beats/min</w:t>
      </w:r>
    </w:p>
    <w:p>
      <w:pPr>
        <w:spacing w:after="0" w:before="0"/>
      </w:pPr>
      <w:r>
        <w:rPr>
          <w:b w:val="0"/>
          <w:sz w:val="22"/>
        </w:rPr>
        <w:t>(d) 160-200 beats/min</w:t>
      </w:r>
    </w:p>
    <w:p>
      <w:pPr>
        <w:spacing w:after="0" w:before="40"/>
      </w:pPr>
      <w:r>
        <w:rPr>
          <w:b/>
          <w:sz w:val="22"/>
        </w:rPr>
        <w:t>Answer: b</w:t>
      </w:r>
    </w:p>
    <w:p>
      <w:pPr>
        <w:spacing w:after="0" w:before="0"/>
      </w:pPr>
      <w:r>
        <w:rPr>
          <w:b w:val="0"/>
          <w:sz w:val="21"/>
        </w:rPr>
        <w:t>Solution: The normal newborn heart rate is 100-160 beats per minute (may reach 180 during crying).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nurse caring for a HIV positive patient got an accidental needle stick injury. Which of the following Is an appropriate immediate action following needle stick injury?</w:t>
      </w:r>
    </w:p>
    <w:p>
      <w:pPr>
        <w:spacing w:after="0" w:before="0"/>
      </w:pPr>
      <w:r>
        <w:rPr>
          <w:b w:val="0"/>
          <w:sz w:val="22"/>
        </w:rPr>
        <w:t>(a) Squeeze the wound to bleed it</w:t>
      </w:r>
    </w:p>
    <w:p>
      <w:pPr>
        <w:spacing w:after="0" w:before="0"/>
      </w:pPr>
      <w:r>
        <w:rPr>
          <w:b w:val="0"/>
          <w:sz w:val="22"/>
        </w:rPr>
        <w:t>(b) Wash the wound and surrounding skin with soap and rinse</w:t>
      </w:r>
    </w:p>
    <w:p>
      <w:pPr>
        <w:spacing w:after="0" w:before="0"/>
      </w:pPr>
      <w:r>
        <w:rPr>
          <w:b w:val="0"/>
          <w:sz w:val="22"/>
        </w:rPr>
        <w:t>(c) Use bleach or alcohol to clean the wound</w:t>
      </w:r>
    </w:p>
    <w:p>
      <w:pPr>
        <w:spacing w:after="0" w:before="0"/>
      </w:pPr>
      <w:r>
        <w:rPr>
          <w:b w:val="0"/>
          <w:sz w:val="22"/>
        </w:rPr>
        <w:t>(d) Put the pricked finger in mouth</w:t>
      </w:r>
    </w:p>
    <w:p>
      <w:pPr>
        <w:spacing w:after="0" w:before="40"/>
      </w:pPr>
      <w:r>
        <w:rPr>
          <w:b/>
          <w:sz w:val="22"/>
        </w:rPr>
        <w:t>Answer: b</w:t>
      </w:r>
    </w:p>
    <w:p>
      <w:pPr>
        <w:spacing w:after="0" w:before="0"/>
      </w:pPr>
      <w:r>
        <w:rPr>
          <w:b w:val="0"/>
          <w:sz w:val="21"/>
        </w:rPr>
        <w:t>Solution: If is experienced the site should be washed with soap and water immediately, report the incident to supervisor, assess the exposure (type of fluid, type of needle, amount of blood on the needle, etc.), evaluate the status of patient and immediately seek the treatment according to protocol.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in the post-op area after having a right side mastectomy. What should be the priority care for this patient?</w:t>
      </w:r>
    </w:p>
    <w:p>
      <w:pPr>
        <w:spacing w:after="0" w:before="0"/>
      </w:pPr>
      <w:r>
        <w:rPr>
          <w:b w:val="0"/>
          <w:sz w:val="22"/>
        </w:rPr>
        <w:t>(a) Attach pulse oximetry on right side</w:t>
      </w:r>
    </w:p>
    <w:p>
      <w:pPr>
        <w:spacing w:after="0" w:before="0"/>
      </w:pPr>
      <w:r>
        <w:rPr>
          <w:b w:val="0"/>
          <w:sz w:val="22"/>
        </w:rPr>
        <w:t>(b) Take BP from right side</w:t>
      </w:r>
    </w:p>
    <w:p>
      <w:pPr>
        <w:spacing w:after="0" w:before="0"/>
      </w:pPr>
      <w:r>
        <w:rPr>
          <w:b w:val="0"/>
          <w:sz w:val="22"/>
        </w:rPr>
        <w:t>(c) Attach pulse oximetry on left side</w:t>
      </w:r>
    </w:p>
    <w:p>
      <w:pPr>
        <w:spacing w:after="0" w:before="0"/>
      </w:pPr>
      <w:r>
        <w:rPr>
          <w:b w:val="0"/>
          <w:sz w:val="22"/>
        </w:rPr>
        <w:t>(d) Take BP from left side</w:t>
      </w:r>
    </w:p>
    <w:p>
      <w:pPr>
        <w:spacing w:after="0" w:before="40"/>
      </w:pPr>
      <w:r>
        <w:rPr>
          <w:b/>
          <w:sz w:val="22"/>
        </w:rPr>
        <w:t>Answer: d</w:t>
      </w:r>
    </w:p>
    <w:p>
      <w:pPr>
        <w:spacing w:after="0" w:before="0"/>
      </w:pPr>
      <w:r>
        <w:rPr>
          <w:b w:val="0"/>
          <w:sz w:val="21"/>
        </w:rPr>
        <w:t>Solution: After right-sided mastectomy, BP is taken from the left side (right arm is at risk of lymphoedema).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Endotracheal tube formula for uncuffed child</w:t>
      </w:r>
    </w:p>
    <w:p>
      <w:pPr>
        <w:spacing w:after="0" w:before="0"/>
      </w:pPr>
      <w:r>
        <w:rPr>
          <w:b w:val="0"/>
          <w:sz w:val="22"/>
        </w:rPr>
        <w:t>(a) (age in years/3.5) + 3.5</w:t>
      </w:r>
    </w:p>
    <w:p>
      <w:pPr>
        <w:spacing w:after="0" w:before="0"/>
      </w:pPr>
      <w:r>
        <w:rPr>
          <w:b w:val="0"/>
          <w:sz w:val="22"/>
        </w:rPr>
        <w:t>(b) (age in years/4) + 3.5</w:t>
      </w:r>
    </w:p>
    <w:p>
      <w:pPr>
        <w:spacing w:after="0" w:before="0"/>
      </w:pPr>
      <w:r>
        <w:rPr>
          <w:b w:val="0"/>
          <w:sz w:val="22"/>
        </w:rPr>
        <w:t>(c) (age in years/3.5) + 4</w:t>
      </w:r>
    </w:p>
    <w:p>
      <w:pPr>
        <w:spacing w:after="0" w:before="0"/>
      </w:pPr>
      <w:r>
        <w:rPr>
          <w:b w:val="0"/>
          <w:sz w:val="22"/>
        </w:rPr>
        <w:t>(d) (age in years/4) + 4</w:t>
      </w:r>
    </w:p>
    <w:p>
      <w:pPr>
        <w:spacing w:after="0" w:before="40"/>
      </w:pPr>
      <w:r>
        <w:rPr>
          <w:b/>
          <w:sz w:val="22"/>
        </w:rPr>
        <w:t>Answer: d</w:t>
      </w:r>
    </w:p>
    <w:p>
      <w:pPr>
        <w:spacing w:after="0" w:before="0"/>
      </w:pPr>
      <w:r>
        <w:rPr>
          <w:b w:val="0"/>
          <w:sz w:val="21"/>
        </w:rPr>
        <w:t>Solution: The uncuffed endotracheal tube size for children = (age in years/4) + 4.</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is admitted with deep partial-thickness burns over 40% of the body. What is the nurse's FIRST priority in the first 24 hours?</w:t>
      </w:r>
    </w:p>
    <w:p>
      <w:pPr>
        <w:spacing w:after="0" w:before="0"/>
      </w:pPr>
      <w:r>
        <w:rPr>
          <w:b w:val="0"/>
          <w:sz w:val="22"/>
        </w:rPr>
        <w:t>(a) Airway assessment and fluid resuscitation</w:t>
      </w:r>
    </w:p>
    <w:p>
      <w:pPr>
        <w:spacing w:after="0" w:before="0"/>
      </w:pPr>
      <w:r>
        <w:rPr>
          <w:b w:val="0"/>
          <w:sz w:val="22"/>
        </w:rPr>
        <w:t>(b) High-calorie nutritional support</w:t>
      </w:r>
    </w:p>
    <w:p>
      <w:pPr>
        <w:spacing w:after="0" w:before="0"/>
      </w:pPr>
      <w:r>
        <w:rPr>
          <w:b w:val="0"/>
          <w:sz w:val="22"/>
        </w:rPr>
        <w:t>(c) Frequent dressing changes</w:t>
      </w:r>
    </w:p>
    <w:p>
      <w:pPr>
        <w:spacing w:after="0" w:before="0"/>
      </w:pPr>
      <w:r>
        <w:rPr>
          <w:b w:val="0"/>
          <w:sz w:val="22"/>
        </w:rPr>
        <w:t>(d) Initial burn wound debridement</w:t>
      </w:r>
    </w:p>
    <w:p>
      <w:pPr>
        <w:spacing w:after="0" w:before="40"/>
      </w:pPr>
      <w:r>
        <w:rPr>
          <w:b/>
          <w:sz w:val="22"/>
        </w:rPr>
        <w:t>Answer: a</w:t>
      </w:r>
    </w:p>
    <w:p>
      <w:pPr>
        <w:spacing w:after="0" w:before="0"/>
      </w:pPr>
      <w:r>
        <w:rPr>
          <w:b w:val="0"/>
          <w:sz w:val="21"/>
        </w:rPr>
        <w:t>Solution: Inhalation injury is the greatest early threat, so the airway is assessed first; with the airway secured, aggressive fluid resuscitation is the priority in the first 24 hours to prevent hypovolemic shock.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Height measurement of 2 year old child is done by</w:t>
      </w:r>
    </w:p>
    <w:p>
      <w:pPr>
        <w:spacing w:after="0" w:before="0"/>
      </w:pPr>
      <w:r>
        <w:rPr>
          <w:b w:val="0"/>
          <w:sz w:val="22"/>
        </w:rPr>
        <w:t>(a) Refractometer</w:t>
      </w:r>
    </w:p>
    <w:p>
      <w:pPr>
        <w:spacing w:after="0" w:before="0"/>
      </w:pPr>
      <w:r>
        <w:rPr>
          <w:b w:val="0"/>
          <w:sz w:val="22"/>
        </w:rPr>
        <w:t>(b) Goniometer</w:t>
      </w:r>
    </w:p>
    <w:p>
      <w:pPr>
        <w:spacing w:after="0" w:before="0"/>
      </w:pPr>
      <w:r>
        <w:rPr>
          <w:b w:val="0"/>
          <w:sz w:val="22"/>
        </w:rPr>
        <w:t>(c) Infantometer</w:t>
      </w:r>
    </w:p>
    <w:p>
      <w:pPr>
        <w:spacing w:after="0" w:before="0"/>
      </w:pPr>
      <w:r>
        <w:rPr>
          <w:b w:val="0"/>
          <w:sz w:val="22"/>
        </w:rPr>
        <w:t>(d) Stadiometer</w:t>
      </w:r>
    </w:p>
    <w:p>
      <w:pPr>
        <w:spacing w:after="0" w:before="40"/>
      </w:pPr>
      <w:r>
        <w:rPr>
          <w:b/>
          <w:sz w:val="22"/>
        </w:rPr>
        <w:t>Answer: d</w:t>
      </w:r>
    </w:p>
    <w:p>
      <w:pPr>
        <w:spacing w:after="0" w:before="0"/>
      </w:pPr>
      <w:r>
        <w:rPr>
          <w:b w:val="0"/>
          <w:sz w:val="21"/>
        </w:rPr>
        <w:t>Solution: Height of a 2-year-old child is measured with a stadiometer (standing height).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At what time period the child learns about the gender identity</w:t>
      </w:r>
    </w:p>
    <w:p>
      <w:pPr>
        <w:spacing w:after="0" w:before="0"/>
      </w:pPr>
      <w:r>
        <w:rPr>
          <w:b w:val="0"/>
          <w:sz w:val="22"/>
        </w:rPr>
        <w:t>(a) 3 years</w:t>
      </w:r>
    </w:p>
    <w:p>
      <w:pPr>
        <w:spacing w:after="0" w:before="0"/>
      </w:pPr>
      <w:r>
        <w:rPr>
          <w:b w:val="0"/>
          <w:sz w:val="22"/>
        </w:rPr>
        <w:t>(b) 10 years</w:t>
      </w:r>
    </w:p>
    <w:p>
      <w:pPr>
        <w:spacing w:after="0" w:before="0"/>
      </w:pPr>
      <w:r>
        <w:rPr>
          <w:b w:val="0"/>
          <w:sz w:val="22"/>
        </w:rPr>
        <w:t>(c) 1 year</w:t>
      </w:r>
    </w:p>
    <w:p>
      <w:pPr>
        <w:spacing w:after="0" w:before="0"/>
      </w:pPr>
      <w:r>
        <w:rPr>
          <w:b w:val="0"/>
          <w:sz w:val="22"/>
        </w:rPr>
        <w:t>(d) 8 years</w:t>
      </w:r>
    </w:p>
    <w:p>
      <w:pPr>
        <w:spacing w:after="0" w:before="40"/>
      </w:pPr>
      <w:r>
        <w:rPr>
          <w:b/>
          <w:sz w:val="22"/>
        </w:rPr>
        <w:t>Answer: a</w:t>
      </w:r>
    </w:p>
    <w:p>
      <w:pPr>
        <w:spacing w:after="0" w:before="0"/>
      </w:pPr>
      <w:r>
        <w:rPr>
          <w:b w:val="0"/>
          <w:sz w:val="21"/>
        </w:rPr>
        <w:t>Solution: Gender identity (awareness of being male/female) is usually established by about 3 years of age.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Deficiency of which vitamin causes defective bone mineralization disorder called rickets?</w:t>
      </w:r>
    </w:p>
    <w:p>
      <w:pPr>
        <w:spacing w:after="0" w:before="0"/>
      </w:pPr>
      <w:r>
        <w:rPr>
          <w:b w:val="0"/>
          <w:sz w:val="22"/>
        </w:rPr>
        <w:t>(a) Vitamin E</w:t>
      </w:r>
    </w:p>
    <w:p>
      <w:pPr>
        <w:spacing w:after="0" w:before="0"/>
      </w:pPr>
      <w:r>
        <w:rPr>
          <w:b w:val="0"/>
          <w:sz w:val="22"/>
        </w:rPr>
        <w:t>(b) Vitamin A</w:t>
      </w:r>
    </w:p>
    <w:p>
      <w:pPr>
        <w:spacing w:after="0" w:before="0"/>
      </w:pPr>
      <w:r>
        <w:rPr>
          <w:b w:val="0"/>
          <w:sz w:val="22"/>
        </w:rPr>
        <w:t>(c) Vitamin B</w:t>
      </w:r>
    </w:p>
    <w:p>
      <w:pPr>
        <w:spacing w:after="0" w:before="0"/>
      </w:pPr>
      <w:r>
        <w:rPr>
          <w:b w:val="0"/>
          <w:sz w:val="22"/>
        </w:rPr>
        <w:t>(d) Vitamin D</w:t>
      </w:r>
    </w:p>
    <w:p>
      <w:pPr>
        <w:spacing w:after="0" w:before="40"/>
      </w:pPr>
      <w:r>
        <w:rPr>
          <w:b/>
          <w:sz w:val="22"/>
        </w:rPr>
        <w:t>Answer: d</w:t>
      </w:r>
    </w:p>
    <w:p>
      <w:pPr>
        <w:spacing w:after="0" w:before="0"/>
      </w:pPr>
      <w:r>
        <w:rPr>
          <w:b w:val="0"/>
          <w:sz w:val="21"/>
        </w:rPr>
        <w:t>Solution: Rickets, a defective bone-mineralisation disorder, is caused by deficiency of vitamin 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SSPE complication occurs from which disease?</w:t>
      </w:r>
    </w:p>
    <w:p>
      <w:pPr>
        <w:spacing w:after="0" w:before="0"/>
      </w:pPr>
      <w:r>
        <w:rPr>
          <w:b w:val="0"/>
          <w:sz w:val="22"/>
        </w:rPr>
        <w:t>(a) Rubella</w:t>
      </w:r>
    </w:p>
    <w:p>
      <w:pPr>
        <w:spacing w:after="0" w:before="0"/>
      </w:pPr>
      <w:r>
        <w:rPr>
          <w:b w:val="0"/>
          <w:sz w:val="22"/>
        </w:rPr>
        <w:t>(b) Measles</w:t>
      </w:r>
    </w:p>
    <w:p>
      <w:pPr>
        <w:spacing w:after="0" w:before="0"/>
      </w:pPr>
      <w:r>
        <w:rPr>
          <w:b w:val="0"/>
          <w:sz w:val="22"/>
        </w:rPr>
        <w:t>(c) Chickenpox</w:t>
      </w:r>
    </w:p>
    <w:p>
      <w:pPr>
        <w:spacing w:after="0" w:before="0"/>
      </w:pPr>
      <w:r>
        <w:rPr>
          <w:b w:val="0"/>
          <w:sz w:val="22"/>
        </w:rPr>
        <w:t>(d) Dengue</w:t>
      </w:r>
    </w:p>
    <w:p>
      <w:pPr>
        <w:spacing w:after="0" w:before="40"/>
      </w:pPr>
      <w:r>
        <w:rPr>
          <w:b/>
          <w:sz w:val="22"/>
        </w:rPr>
        <w:t>Answer: b</w:t>
      </w:r>
    </w:p>
    <w:p>
      <w:pPr>
        <w:spacing w:after="0" w:before="0"/>
      </w:pPr>
      <w:r>
        <w:rPr>
          <w:b w:val="0"/>
          <w:sz w:val="21"/>
        </w:rPr>
        <w:t>Solution: SSPE (Subacute Sclerosing Panencephalitis) is a complication that occurs from the measles virus (option A). SSPE is a rare but serious progressive neurological disorder that affects individuals who have had measles infection, usually occurring several years after the initial infection. It is characterized by inflammation and degeneration of the brain. The exact cause of SSPE is not fully understood, but it is believed to result from persistent measles virus infection in the brain. Vaccination against measles is crucial for preventing SSPE and other complications associated with measles infection.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position is most appropriate for a client with severe dyspnea?</w:t>
      </w:r>
    </w:p>
    <w:p>
      <w:pPr>
        <w:spacing w:after="0" w:before="0"/>
      </w:pPr>
      <w:r>
        <w:rPr>
          <w:b w:val="0"/>
          <w:sz w:val="22"/>
        </w:rPr>
        <w:t>(a) Supine position</w:t>
      </w:r>
    </w:p>
    <w:p>
      <w:pPr>
        <w:spacing w:after="0" w:before="0"/>
      </w:pPr>
      <w:r>
        <w:rPr>
          <w:b w:val="0"/>
          <w:sz w:val="22"/>
        </w:rPr>
        <w:t>(b) High Fowler's position</w:t>
      </w:r>
    </w:p>
    <w:p>
      <w:pPr>
        <w:spacing w:after="0" w:before="0"/>
      </w:pPr>
      <w:r>
        <w:rPr>
          <w:b w:val="0"/>
          <w:sz w:val="22"/>
        </w:rPr>
        <w:t>(c) Trendelenburg position</w:t>
      </w:r>
    </w:p>
    <w:p>
      <w:pPr>
        <w:spacing w:after="0" w:before="0"/>
      </w:pPr>
      <w:r>
        <w:rPr>
          <w:b w:val="0"/>
          <w:sz w:val="22"/>
        </w:rPr>
        <w:t>(d) Prone position</w:t>
      </w:r>
    </w:p>
    <w:p>
      <w:pPr>
        <w:spacing w:after="0" w:before="40"/>
      </w:pPr>
      <w:r>
        <w:rPr>
          <w:b/>
          <w:sz w:val="22"/>
        </w:rPr>
        <w:t>Answer: b</w:t>
      </w:r>
    </w:p>
    <w:p>
      <w:pPr>
        <w:spacing w:after="0" w:before="0"/>
      </w:pPr>
      <w:r>
        <w:rPr>
          <w:b w:val="0"/>
          <w:sz w:val="21"/>
        </w:rPr>
        <w:t>Solution: High Fowler's (sitting at 80-90°) maximizes chest expansion by allowing gravity to lower abdominal contents and is the position of choice for dyspnea.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vitamin is synthesized in the skin on exposure to sunlight?</w:t>
      </w:r>
    </w:p>
    <w:p>
      <w:pPr>
        <w:spacing w:after="0" w:before="0"/>
      </w:pPr>
      <w:r>
        <w:rPr>
          <w:b w:val="0"/>
          <w:sz w:val="22"/>
        </w:rPr>
        <w:t>(a) Vitamin D</w:t>
      </w:r>
    </w:p>
    <w:p>
      <w:pPr>
        <w:spacing w:after="0" w:before="0"/>
      </w:pPr>
      <w:r>
        <w:rPr>
          <w:b w:val="0"/>
          <w:sz w:val="22"/>
        </w:rPr>
        <w:t>(b) Vitamin E</w:t>
      </w:r>
    </w:p>
    <w:p>
      <w:pPr>
        <w:spacing w:after="0" w:before="0"/>
      </w:pPr>
      <w:r>
        <w:rPr>
          <w:b w:val="0"/>
          <w:sz w:val="22"/>
        </w:rPr>
        <w:t>(c) Vitamin C</w:t>
      </w:r>
    </w:p>
    <w:p>
      <w:pPr>
        <w:spacing w:after="0" w:before="0"/>
      </w:pPr>
      <w:r>
        <w:rPr>
          <w:b w:val="0"/>
          <w:sz w:val="22"/>
        </w:rPr>
        <w:t>(d) Vitamin A</w:t>
      </w:r>
    </w:p>
    <w:p>
      <w:pPr>
        <w:spacing w:after="0" w:before="40"/>
      </w:pPr>
      <w:r>
        <w:rPr>
          <w:b/>
          <w:sz w:val="22"/>
        </w:rPr>
        <w:t>Answer: a</w:t>
      </w:r>
    </w:p>
    <w:p>
      <w:pPr>
        <w:spacing w:after="0" w:before="0"/>
      </w:pPr>
      <w:r>
        <w:rPr>
          <w:b w:val="0"/>
          <w:sz w:val="21"/>
        </w:rPr>
        <w:t>Solution: Vitamin D (cholecalciferol) is synthesized in the skin from 7-dehydrocholesterol on exposure to ultraviolet B rays of sunlight.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disease is not included in national vector bornedisease control program?</w:t>
      </w:r>
    </w:p>
    <w:p>
      <w:pPr>
        <w:spacing w:after="0" w:before="0"/>
      </w:pPr>
      <w:r>
        <w:rPr>
          <w:b w:val="0"/>
          <w:sz w:val="22"/>
        </w:rPr>
        <w:t>(a) Chikungunya</w:t>
      </w:r>
    </w:p>
    <w:p>
      <w:pPr>
        <w:spacing w:after="0" w:before="0"/>
      </w:pPr>
      <w:r>
        <w:rPr>
          <w:b w:val="0"/>
          <w:sz w:val="22"/>
        </w:rPr>
        <w:t>(b) Plague</w:t>
      </w:r>
    </w:p>
    <w:p>
      <w:pPr>
        <w:spacing w:after="0" w:before="0"/>
      </w:pPr>
      <w:r>
        <w:rPr>
          <w:b w:val="0"/>
          <w:sz w:val="22"/>
        </w:rPr>
        <w:t>(c) Dengue</w:t>
      </w:r>
    </w:p>
    <w:p>
      <w:pPr>
        <w:spacing w:after="0" w:before="0"/>
      </w:pPr>
      <w:r>
        <w:rPr>
          <w:b w:val="0"/>
          <w:sz w:val="22"/>
        </w:rPr>
        <w:t>(d) Malaria</w:t>
      </w:r>
    </w:p>
    <w:p>
      <w:pPr>
        <w:spacing w:after="0" w:before="40"/>
      </w:pPr>
      <w:r>
        <w:rPr>
          <w:b/>
          <w:sz w:val="22"/>
        </w:rPr>
        <w:t>Answer: b</w:t>
      </w:r>
    </w:p>
    <w:p>
      <w:pPr>
        <w:spacing w:after="0" w:before="0"/>
      </w:pPr>
      <w:r>
        <w:rPr>
          <w:b w:val="0"/>
          <w:sz w:val="21"/>
        </w:rPr>
        <w:t>Solution: Plague is not included in the national vector-borne disease control program (option A). The national vector-borne disease control programs typically focus on diseases that are transmitted to humans through vectors such as mosquitoes, ticks, and flies. These programs aim to prevent, control, and manage diseases such as malaria, dengue fever, chikungunya, and other mosquito-borne diseases. Plague, on the other hand, is primarily transmitted through fleas that infest rodents, and it is not commonly included in the scope of national vector-borne disease control programs. Plague control strategies usually involve specific interventions targeted at rodent and flea control to prevent outbreaks and minimize the risk of transmission to humans.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drug is contraindicated in pregnant lady?</w:t>
      </w:r>
    </w:p>
    <w:p>
      <w:pPr>
        <w:spacing w:after="0" w:before="0"/>
      </w:pPr>
      <w:r>
        <w:rPr>
          <w:b w:val="0"/>
          <w:sz w:val="22"/>
        </w:rPr>
        <w:t>(a) Heparin</w:t>
      </w:r>
    </w:p>
    <w:p>
      <w:pPr>
        <w:spacing w:after="0" w:before="0"/>
      </w:pPr>
      <w:r>
        <w:rPr>
          <w:b w:val="0"/>
          <w:sz w:val="22"/>
        </w:rPr>
        <w:t>(b) Dolutegravir</w:t>
      </w:r>
    </w:p>
    <w:p>
      <w:pPr>
        <w:spacing w:after="0" w:before="0"/>
      </w:pPr>
      <w:r>
        <w:rPr>
          <w:b w:val="0"/>
          <w:sz w:val="22"/>
        </w:rPr>
        <w:t>(c) Labetalol</w:t>
      </w:r>
    </w:p>
    <w:p>
      <w:pPr>
        <w:spacing w:after="0" w:before="0"/>
      </w:pPr>
      <w:r>
        <w:rPr>
          <w:b w:val="0"/>
          <w:sz w:val="22"/>
        </w:rPr>
        <w:t>(d) Streptomycin</w:t>
      </w:r>
    </w:p>
    <w:p>
      <w:pPr>
        <w:spacing w:after="0" w:before="40"/>
      </w:pPr>
      <w:r>
        <w:rPr>
          <w:b/>
          <w:sz w:val="22"/>
        </w:rPr>
        <w:t>Answer: d</w:t>
      </w:r>
    </w:p>
    <w:p>
      <w:pPr>
        <w:spacing w:after="0" w:before="0"/>
      </w:pPr>
      <w:r>
        <w:rPr>
          <w:b w:val="0"/>
          <w:sz w:val="21"/>
        </w:rPr>
        <w:t>Solution: Streptomycin is contraindicated in pregnant women. Streptomycin is an antibiotic commonly used to treat bacterial infections. However, it is known to have harmful effects on fetal development and can cause hearing loss and other developmental abnormalities in the baby. Therefore, it is important to avoid the use of streptomycin during pregnancy. Alternative antibiotics that are safe for use during pregnancy should be considered to treat bacterial infections in pregnant women.</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