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Disinfection of OT</w:t>
      </w:r>
    </w:p>
    <w:p>
      <w:pPr>
        <w:spacing w:after="0" w:before="0"/>
      </w:pPr>
      <w:r>
        <w:rPr>
          <w:b w:val="0"/>
          <w:sz w:val="22"/>
        </w:rPr>
        <w:t>(b) Change the gown</w:t>
      </w:r>
    </w:p>
    <w:p>
      <w:pPr>
        <w:spacing w:after="0" w:before="0"/>
      </w:pPr>
      <w:r>
        <w:rPr>
          <w:b w:val="0"/>
          <w:sz w:val="22"/>
        </w:rPr>
        <w:t>(c) Checking the sponge count &amp; instruments counts before suturing.</w:t>
      </w:r>
    </w:p>
    <w:p>
      <w:pPr>
        <w:spacing w:after="0" w:before="0"/>
      </w:pPr>
      <w:r>
        <w:rPr>
          <w:b w:val="0"/>
          <w:sz w:val="22"/>
        </w:rPr>
        <w:t>(d) Clean the instruments</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Other name of cidex?</w:t>
      </w:r>
    </w:p>
    <w:p>
      <w:pPr>
        <w:spacing w:after="0" w:before="0"/>
      </w:pPr>
      <w:r>
        <w:rPr>
          <w:b w:val="0"/>
          <w:sz w:val="22"/>
        </w:rPr>
        <w:t>(a) Amonium chloride</w:t>
      </w:r>
    </w:p>
    <w:p>
      <w:pPr>
        <w:spacing w:after="0" w:before="0"/>
      </w:pPr>
      <w:r>
        <w:rPr>
          <w:b w:val="0"/>
          <w:sz w:val="22"/>
        </w:rPr>
        <w:t>(b) Glutaraldehyde</w:t>
      </w:r>
    </w:p>
    <w:p>
      <w:pPr>
        <w:spacing w:after="0" w:before="0"/>
      </w:pPr>
      <w:r>
        <w:rPr>
          <w:b w:val="0"/>
          <w:sz w:val="22"/>
        </w:rPr>
        <w:t>(c) Formaldehyde</w:t>
      </w:r>
    </w:p>
    <w:p>
      <w:pPr>
        <w:spacing w:after="0" w:before="0"/>
      </w:pPr>
      <w:r>
        <w:rPr>
          <w:b w:val="0"/>
          <w:sz w:val="22"/>
        </w:rPr>
        <w:t>(d) Isopropyl chloride</w:t>
      </w:r>
    </w:p>
    <w:p>
      <w:pPr>
        <w:spacing w:after="0" w:before="40"/>
      </w:pPr>
      <w:r>
        <w:rPr>
          <w:b/>
          <w:sz w:val="22"/>
        </w:rPr>
        <w:t>Answer: b</w:t>
      </w:r>
    </w:p>
    <w:p>
      <w:pPr>
        <w:spacing w:after="0" w:before="0"/>
      </w:pPr>
      <w:r>
        <w:rPr>
          <w:b w:val="0"/>
          <w:sz w:val="21"/>
        </w:rPr>
        <w:t>Solution: Cidex is the proprietary name of glutaraldehyde, a high-level disinfectant/cold sterilant.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14–18 weeks</w:t>
      </w:r>
    </w:p>
    <w:p>
      <w:pPr>
        <w:spacing w:after="0" w:before="0"/>
      </w:pPr>
      <w:r>
        <w:rPr>
          <w:b w:val="0"/>
          <w:sz w:val="22"/>
        </w:rPr>
        <w:t>(b) 6–8 weeks</w:t>
      </w:r>
    </w:p>
    <w:p>
      <w:pPr>
        <w:spacing w:after="0" w:before="0"/>
      </w:pPr>
      <w:r>
        <w:rPr>
          <w:b w:val="0"/>
          <w:sz w:val="22"/>
        </w:rPr>
        <w:t>(c) 8–10 weeks</w:t>
      </w:r>
    </w:p>
    <w:p>
      <w:pPr>
        <w:spacing w:after="0" w:before="0"/>
      </w:pPr>
      <w:r>
        <w:rPr>
          <w:b w:val="0"/>
          <w:sz w:val="22"/>
        </w:rPr>
        <w:t>(d) 10–12 weeks</w:t>
      </w:r>
    </w:p>
    <w:p>
      <w:pPr>
        <w:spacing w:after="0" w:before="40"/>
      </w:pPr>
      <w:r>
        <w:rPr>
          <w:b/>
          <w:sz w:val="22"/>
        </w:rPr>
        <w:t>Answer: a</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color bag is used to discard resection of gangrene part of the patient?</w:t>
      </w:r>
    </w:p>
    <w:p>
      <w:pPr>
        <w:spacing w:after="0" w:before="0"/>
      </w:pPr>
      <w:r>
        <w:rPr>
          <w:b w:val="0"/>
          <w:sz w:val="22"/>
        </w:rPr>
        <w:t>(a) Black</w:t>
      </w:r>
    </w:p>
    <w:p>
      <w:pPr>
        <w:spacing w:after="0" w:before="0"/>
      </w:pPr>
      <w:r>
        <w:rPr>
          <w:b w:val="0"/>
          <w:sz w:val="22"/>
        </w:rPr>
        <w:t>(b) Blue</w:t>
      </w:r>
    </w:p>
    <w:p>
      <w:pPr>
        <w:spacing w:after="0" w:before="0"/>
      </w:pPr>
      <w:r>
        <w:rPr>
          <w:b w:val="0"/>
          <w:sz w:val="22"/>
        </w:rPr>
        <w:t>(c) Yellow</w:t>
      </w:r>
    </w:p>
    <w:p>
      <w:pPr>
        <w:spacing w:after="0" w:before="0"/>
      </w:pPr>
      <w:r>
        <w:rPr>
          <w:b w:val="0"/>
          <w:sz w:val="22"/>
        </w:rPr>
        <w:t>(d) Red</w:t>
      </w:r>
    </w:p>
    <w:p>
      <w:pPr>
        <w:spacing w:after="0" w:before="40"/>
      </w:pPr>
      <w:r>
        <w:rPr>
          <w:b/>
          <w:sz w:val="22"/>
        </w:rPr>
        <w:t>Answer: c</w:t>
      </w:r>
    </w:p>
    <w:p>
      <w:pPr>
        <w:spacing w:after="0" w:before="0"/>
      </w:pPr>
      <w:r>
        <w:rPr>
          <w:b w:val="0"/>
          <w:sz w:val="21"/>
        </w:rPr>
        <w:t>Solution: The color bag that is typically used to discard the resection of gangrene part of a patient is the yellow bag (Option C). The yellow bag, also known as a biohazard bag or infectious waste bag, is specifically designated for the disposal of potentially infectious materials, including tissues and body parts removed during surgical procedures. Gangrene refers to the necrosis or death of body tissue, usually due to a lack of blood supply. When a resection of gangrenous tissue is performed, the removed tissue is considered potentially infectious and should be placed in a yellow bag for proper disposal according to healthcare waste management protocols. This helps to ensure the containment and safe disposal of biohazardous materials. It is important for healthcare facilities to adhere to local regulations and guidelines for the proper handling and disposal of different types of waste.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postpartum client on day 3 suddenly develops severe chest pain and dyspnea. What is the priority action?</w:t>
      </w:r>
    </w:p>
    <w:p>
      <w:pPr>
        <w:spacing w:after="0" w:before="0"/>
      </w:pPr>
      <w:r>
        <w:rPr>
          <w:b w:val="0"/>
          <w:sz w:val="22"/>
        </w:rPr>
        <w:t>(a) Ambulate the client to improve circulation</w:t>
      </w:r>
    </w:p>
    <w:p>
      <w:pPr>
        <w:spacing w:after="0" w:before="0"/>
      </w:pPr>
      <w:r>
        <w:rPr>
          <w:b w:val="0"/>
          <w:sz w:val="22"/>
        </w:rPr>
        <w:t>(b) Assess the calves for deep vein thrombosis first</w:t>
      </w:r>
    </w:p>
    <w:p>
      <w:pPr>
        <w:spacing w:after="0" w:before="0"/>
      </w:pPr>
      <w:r>
        <w:rPr>
          <w:b w:val="0"/>
          <w:sz w:val="22"/>
        </w:rPr>
        <w:t>(c) Give the prescribed analgesic and reassess</w:t>
      </w:r>
    </w:p>
    <w:p>
      <w:pPr>
        <w:spacing w:after="0" w:before="0"/>
      </w:pPr>
      <w:r>
        <w:rPr>
          <w:b w:val="0"/>
          <w:sz w:val="22"/>
        </w:rPr>
        <w:t>(d) Administer oxygen and notify the provider immediately</w:t>
      </w:r>
    </w:p>
    <w:p>
      <w:pPr>
        <w:spacing w:after="0" w:before="40"/>
      </w:pPr>
      <w:r>
        <w:rPr>
          <w:b/>
          <w:sz w:val="22"/>
        </w:rPr>
        <w:t>Answer: d</w:t>
      </w:r>
    </w:p>
    <w:p>
      <w:pPr>
        <w:spacing w:after="0" w:before="0"/>
      </w:pPr>
      <w:r>
        <w:rPr>
          <w:b w:val="0"/>
          <w:sz w:val="21"/>
        </w:rPr>
        <w:t>Solution: Sudden chest pain and dyspnea postpartum suggest pulmonary embolism or amniotic fluid embolism; oxygen and immediate notification are life-saving priorities.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Paper bag breath</w:t>
      </w:r>
    </w:p>
    <w:p>
      <w:pPr>
        <w:spacing w:after="0" w:before="0"/>
      </w:pPr>
      <w:r>
        <w:rPr>
          <w:b w:val="0"/>
          <w:sz w:val="22"/>
        </w:rPr>
        <w:t>(b) Inform the doctor</w:t>
      </w:r>
    </w:p>
    <w:p>
      <w:pPr>
        <w:spacing w:after="0" w:before="0"/>
      </w:pPr>
      <w:r>
        <w:rPr>
          <w:b w:val="0"/>
          <w:sz w:val="22"/>
        </w:rPr>
        <w:t>(c) Give O2 directly</w:t>
      </w:r>
    </w:p>
    <w:p>
      <w:pPr>
        <w:spacing w:after="0" w:before="0"/>
      </w:pPr>
      <w:r>
        <w:rPr>
          <w:b w:val="0"/>
          <w:sz w:val="22"/>
        </w:rPr>
        <w:t>(d) Give sedative</w:t>
      </w:r>
    </w:p>
    <w:p>
      <w:pPr>
        <w:spacing w:after="0" w:before="40"/>
      </w:pPr>
      <w:r>
        <w:rPr>
          <w:b/>
          <w:sz w:val="22"/>
        </w:rPr>
        <w:t>Answer: a</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Anganwadi worker assess the malnutrition status by:</w:t>
      </w:r>
    </w:p>
    <w:p>
      <w:pPr>
        <w:spacing w:after="0" w:before="0"/>
      </w:pPr>
      <w:r>
        <w:rPr>
          <w:b w:val="0"/>
          <w:sz w:val="22"/>
        </w:rPr>
        <w:t>(a) Height for age</w:t>
      </w:r>
    </w:p>
    <w:p>
      <w:pPr>
        <w:spacing w:after="0" w:before="0"/>
      </w:pPr>
      <w:r>
        <w:rPr>
          <w:b w:val="0"/>
          <w:sz w:val="22"/>
        </w:rPr>
        <w:t>(b) Weight for height</w:t>
      </w:r>
    </w:p>
    <w:p>
      <w:pPr>
        <w:spacing w:after="0" w:before="0"/>
      </w:pPr>
      <w:r>
        <w:rPr>
          <w:b w:val="0"/>
          <w:sz w:val="22"/>
        </w:rPr>
        <w:t>(c) Weight for age</w:t>
      </w:r>
    </w:p>
    <w:p>
      <w:pPr>
        <w:spacing w:after="0" w:before="0"/>
      </w:pPr>
      <w:r>
        <w:rPr>
          <w:b w:val="0"/>
          <w:sz w:val="22"/>
        </w:rPr>
        <w:t>(d) Mid arm circumference</w:t>
      </w:r>
    </w:p>
    <w:p>
      <w:pPr>
        <w:spacing w:after="0" w:before="40"/>
      </w:pPr>
      <w:r>
        <w:rPr>
          <w:b/>
          <w:sz w:val="22"/>
        </w:rPr>
        <w:t>Answer: c</w:t>
      </w:r>
    </w:p>
    <w:p>
      <w:pPr>
        <w:spacing w:after="0" w:before="0"/>
      </w:pPr>
      <w:r>
        <w:rPr>
          <w:b w:val="0"/>
          <w:sz w:val="21"/>
        </w:rPr>
        <w:t>Solution: Anganwadi workers assess malnutrition in children by weight for age (growth monitoring under ICDS).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Atrial septal defect</w:t>
      </w:r>
    </w:p>
    <w:p>
      <w:pPr>
        <w:spacing w:after="0" w:before="0"/>
      </w:pPr>
      <w:r>
        <w:rPr>
          <w:b w:val="0"/>
          <w:sz w:val="22"/>
        </w:rPr>
        <w:t>(b) Tetralogy of Fallot</w:t>
      </w:r>
    </w:p>
    <w:p>
      <w:pPr>
        <w:spacing w:after="0" w:before="0"/>
      </w:pPr>
      <w:r>
        <w:rPr>
          <w:b w:val="0"/>
          <w:sz w:val="22"/>
        </w:rPr>
        <w:t>(c) Trans position of arteries</w:t>
      </w:r>
    </w:p>
    <w:p>
      <w:pPr>
        <w:spacing w:after="0" w:before="0"/>
      </w:pPr>
      <w:r>
        <w:rPr>
          <w:b w:val="0"/>
          <w:sz w:val="22"/>
        </w:rPr>
        <w:t>(d) Ventricular septal defect</w:t>
      </w:r>
    </w:p>
    <w:p>
      <w:pPr>
        <w:spacing w:after="0" w:before="40"/>
      </w:pPr>
      <w:r>
        <w:rPr>
          <w:b/>
          <w:sz w:val="22"/>
        </w:rPr>
        <w:t>Answer: b</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Gram-negative diplococcus bacterium causes Neisseria Gonorrhoeae infection?</w:t>
      </w:r>
    </w:p>
    <w:p>
      <w:pPr>
        <w:spacing w:after="0" w:before="0"/>
      </w:pPr>
      <w:r>
        <w:rPr>
          <w:b w:val="0"/>
          <w:sz w:val="22"/>
        </w:rPr>
        <w:t>(a) Streptococcus pneumoniae</w:t>
      </w:r>
    </w:p>
    <w:p>
      <w:pPr>
        <w:spacing w:after="0" w:before="0"/>
      </w:pPr>
      <w:r>
        <w:rPr>
          <w:b w:val="0"/>
          <w:sz w:val="22"/>
        </w:rPr>
        <w:t>(b) Stylus gonorrhoeae</w:t>
      </w:r>
    </w:p>
    <w:p>
      <w:pPr>
        <w:spacing w:after="0" w:before="0"/>
      </w:pPr>
      <w:r>
        <w:rPr>
          <w:b w:val="0"/>
          <w:sz w:val="22"/>
        </w:rPr>
        <w:t>(c) Neisseria gonorrhoeae</w:t>
      </w:r>
    </w:p>
    <w:p>
      <w:pPr>
        <w:spacing w:after="0" w:before="0"/>
      </w:pPr>
      <w:r>
        <w:rPr>
          <w:b w:val="0"/>
          <w:sz w:val="22"/>
        </w:rPr>
        <w:t>(d) Treponema pallidum</w:t>
      </w:r>
    </w:p>
    <w:p>
      <w:pPr>
        <w:spacing w:after="0" w:before="40"/>
      </w:pPr>
      <w:r>
        <w:rPr>
          <w:b/>
          <w:sz w:val="22"/>
        </w:rPr>
        <w:t>Answer: c</w:t>
      </w:r>
    </w:p>
    <w:p>
      <w:pPr>
        <w:spacing w:after="0" w:before="0"/>
      </w:pPr>
      <w:r>
        <w:rPr>
          <w:b w:val="0"/>
          <w:sz w:val="21"/>
        </w:rPr>
        <w:t>Solution: Neisseria gonorrhoeae is a Gram-negative diplococcus responsible for sexually transmitted gonococcal urethritis and cervicitis.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conditions is NOT prevented or covered by the MMR vaccine?</w:t>
      </w:r>
    </w:p>
    <w:p>
      <w:pPr>
        <w:spacing w:after="0" w:before="0"/>
      </w:pPr>
      <w:r>
        <w:rPr>
          <w:b w:val="0"/>
          <w:sz w:val="22"/>
        </w:rPr>
        <w:t>(a) Rickets</w:t>
      </w:r>
    </w:p>
    <w:p>
      <w:pPr>
        <w:spacing w:after="0" w:before="0"/>
      </w:pPr>
      <w:r>
        <w:rPr>
          <w:b w:val="0"/>
          <w:sz w:val="22"/>
        </w:rPr>
        <w:t>(b) Rubella</w:t>
      </w:r>
    </w:p>
    <w:p>
      <w:pPr>
        <w:spacing w:after="0" w:before="0"/>
      </w:pPr>
      <w:r>
        <w:rPr>
          <w:b w:val="0"/>
          <w:sz w:val="22"/>
        </w:rPr>
        <w:t>(c) Mumps</w:t>
      </w:r>
    </w:p>
    <w:p>
      <w:pPr>
        <w:spacing w:after="0" w:before="0"/>
      </w:pPr>
      <w:r>
        <w:rPr>
          <w:b w:val="0"/>
          <w:sz w:val="22"/>
        </w:rPr>
        <w:t>(d) Measles</w:t>
      </w:r>
    </w:p>
    <w:p>
      <w:pPr>
        <w:spacing w:after="0" w:before="40"/>
      </w:pPr>
      <w:r>
        <w:rPr>
          <w:b/>
          <w:sz w:val="22"/>
        </w:rPr>
        <w:t>Answer: a</w:t>
      </w:r>
    </w:p>
    <w:p>
      <w:pPr>
        <w:spacing w:after="0" w:before="0"/>
      </w:pPr>
      <w:r>
        <w:rPr>
          <w:b w:val="0"/>
          <w:sz w:val="21"/>
        </w:rPr>
        <w:t>Solution: MMR vaccine protects against Measles, Mumps, and Rubella. Rickets is a nutritional bone disorder caused by Vitamin D deficiency.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breastfeeding mother reports cracked, painful nipples. Which instruction is most appropriate?</w:t>
      </w:r>
    </w:p>
    <w:p>
      <w:pPr>
        <w:spacing w:after="0" w:before="0"/>
      </w:pPr>
      <w:r>
        <w:rPr>
          <w:b w:val="0"/>
          <w:sz w:val="22"/>
        </w:rPr>
        <w:t>(a) Correct the latch and apply purified lanolin after feeds</w:t>
      </w:r>
    </w:p>
    <w:p>
      <w:pPr>
        <w:spacing w:after="0" w:before="0"/>
      </w:pPr>
      <w:r>
        <w:rPr>
          <w:b w:val="0"/>
          <w:sz w:val="22"/>
        </w:rPr>
        <w:t>(b) Stop breastfeeding for 2 days to allow healing</w:t>
      </w:r>
    </w:p>
    <w:p>
      <w:pPr>
        <w:spacing w:after="0" w:before="0"/>
      </w:pPr>
      <w:r>
        <w:rPr>
          <w:b w:val="0"/>
          <w:sz w:val="22"/>
        </w:rPr>
        <w:t>(c) Wash the nipples with soap before each feed</w:t>
      </w:r>
    </w:p>
    <w:p>
      <w:pPr>
        <w:spacing w:after="0" w:before="0"/>
      </w:pPr>
      <w:r>
        <w:rPr>
          <w:b w:val="0"/>
          <w:sz w:val="22"/>
        </w:rPr>
        <w:t>(d) Switch to formula until the nipples heal</w:t>
      </w:r>
    </w:p>
    <w:p>
      <w:pPr>
        <w:spacing w:after="0" w:before="40"/>
      </w:pPr>
      <w:r>
        <w:rPr>
          <w:b/>
          <w:sz w:val="22"/>
        </w:rPr>
        <w:t>Answer: a</w:t>
      </w:r>
    </w:p>
    <w:p>
      <w:pPr>
        <w:spacing w:after="0" w:before="0"/>
      </w:pPr>
      <w:r>
        <w:rPr>
          <w:b w:val="0"/>
          <w:sz w:val="21"/>
        </w:rPr>
        <w:t>Solution: Cracked nipples are usually caused by a poor latch; correcting positioning, air-drying and applying lanolin promote healing while breastfeeding continues.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Displacement of the uterus due to bowel distension</w:t>
      </w:r>
    </w:p>
    <w:p>
      <w:pPr>
        <w:spacing w:after="0" w:before="0"/>
      </w:pPr>
      <w:r>
        <w:rPr>
          <w:b w:val="0"/>
          <w:sz w:val="22"/>
        </w:rPr>
        <w:t>(b) Endometritis</w:t>
      </w:r>
    </w:p>
    <w:p>
      <w:pPr>
        <w:spacing w:after="0" w:before="0"/>
      </w:pPr>
      <w:r>
        <w:rPr>
          <w:b w:val="0"/>
          <w:sz w:val="22"/>
        </w:rPr>
        <w:t>(c) Fibroid tumour of the uterus</w:t>
      </w:r>
    </w:p>
    <w:p>
      <w:pPr>
        <w:spacing w:after="0" w:before="0"/>
      </w:pPr>
      <w:r>
        <w:rPr>
          <w:b w:val="0"/>
          <w:sz w:val="22"/>
        </w:rPr>
        <w:t>(d) Urinary retention or a distended bladder</w:t>
      </w:r>
    </w:p>
    <w:p>
      <w:pPr>
        <w:spacing w:after="0" w:before="40"/>
      </w:pPr>
      <w:r>
        <w:rPr>
          <w:b/>
          <w:sz w:val="22"/>
        </w:rPr>
        <w:t>Answer: d</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Cholera</w:t>
      </w:r>
    </w:p>
    <w:p>
      <w:pPr>
        <w:spacing w:after="0" w:before="0"/>
      </w:pPr>
      <w:r>
        <w:rPr>
          <w:b w:val="0"/>
          <w:sz w:val="22"/>
        </w:rPr>
        <w:t>(b) Dengue</w:t>
      </w:r>
    </w:p>
    <w:p>
      <w:pPr>
        <w:spacing w:after="0" w:before="0"/>
      </w:pPr>
      <w:r>
        <w:rPr>
          <w:b w:val="0"/>
          <w:sz w:val="22"/>
        </w:rPr>
        <w:t>(c) Hepatitis A</w:t>
      </w:r>
    </w:p>
    <w:p>
      <w:pPr>
        <w:spacing w:after="0" w:before="0"/>
      </w:pPr>
      <w:r>
        <w:rPr>
          <w:b w:val="0"/>
          <w:sz w:val="22"/>
        </w:rPr>
        <w:t>(d) Tuberculosis</w:t>
      </w:r>
    </w:p>
    <w:p>
      <w:pPr>
        <w:spacing w:after="0" w:before="40"/>
      </w:pPr>
      <w:r>
        <w:rPr>
          <w:b/>
          <w:sz w:val="22"/>
        </w:rPr>
        <w:t>Answer: b</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From following, which is the appropriate method of holding the baby for breast-feeding?</w:t>
      </w:r>
    </w:p>
    <w:p>
      <w:pPr>
        <w:spacing w:after="0" w:before="0"/>
      </w:pPr>
      <w:r>
        <w:rPr>
          <w:b w:val="0"/>
          <w:sz w:val="22"/>
        </w:rPr>
        <w:t>(a) hold baby giving support to whole body</w:t>
      </w:r>
    </w:p>
    <w:p>
      <w:pPr>
        <w:spacing w:after="0" w:before="0"/>
      </w:pPr>
      <w:r>
        <w:rPr>
          <w:b w:val="0"/>
          <w:sz w:val="22"/>
        </w:rPr>
        <w:t>(b) hold baby's lower part</w:t>
      </w:r>
    </w:p>
    <w:p>
      <w:pPr>
        <w:spacing w:after="0" w:before="0"/>
      </w:pPr>
      <w:r>
        <w:rPr>
          <w:b w:val="0"/>
          <w:sz w:val="22"/>
        </w:rPr>
        <w:t>(c) hold only neck</w:t>
      </w:r>
    </w:p>
    <w:p>
      <w:pPr>
        <w:spacing w:after="0" w:before="0"/>
      </w:pPr>
      <w:r>
        <w:rPr>
          <w:b w:val="0"/>
          <w:sz w:val="22"/>
        </w:rPr>
        <w:t>(d) hold baby in upright position</w:t>
      </w:r>
    </w:p>
    <w:p>
      <w:pPr>
        <w:spacing w:after="0" w:before="40"/>
      </w:pPr>
      <w:r>
        <w:rPr>
          <w:b/>
          <w:sz w:val="22"/>
        </w:rPr>
        <w:t>Answer: a</w:t>
      </w:r>
    </w:p>
    <w:p>
      <w:pPr>
        <w:spacing w:after="0" w:before="0"/>
      </w:pPr>
      <w:r>
        <w:rPr>
          <w:b w:val="0"/>
          <w:sz w:val="21"/>
        </w:rPr>
        <w:t>Solution: The mother should hold the baby giving support to the whole body during breastfeeding.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primary prevention in skin</w:t>
      </w:r>
    </w:p>
    <w:p>
      <w:pPr>
        <w:spacing w:after="0" w:before="0"/>
      </w:pPr>
      <w:r>
        <w:rPr>
          <w:b w:val="0"/>
          <w:sz w:val="22"/>
        </w:rPr>
        <w:t>(a) Early diagnosis and initiation of treatment for skin</w:t>
      </w:r>
    </w:p>
    <w:p>
      <w:pPr>
        <w:spacing w:after="0" w:before="0"/>
      </w:pPr>
      <w:r>
        <w:rPr>
          <w:b w:val="0"/>
          <w:sz w:val="22"/>
        </w:rPr>
        <w:t>(b) Applying sunscreen creams and lotions while</w:t>
      </w:r>
    </w:p>
    <w:p>
      <w:pPr>
        <w:spacing w:after="0" w:before="0"/>
      </w:pPr>
      <w:r>
        <w:rPr>
          <w:b w:val="0"/>
          <w:sz w:val="22"/>
        </w:rPr>
        <w:t>(c) Health education regarding treatment cornph chemotherapy</w:t>
      </w:r>
    </w:p>
    <w:p>
      <w:pPr>
        <w:spacing w:after="0" w:before="0"/>
      </w:pPr>
      <w:r>
        <w:rPr>
          <w:b w:val="0"/>
          <w:sz w:val="22"/>
        </w:rPr>
        <w:t>(d) Professional skin examination and self skin</w:t>
      </w:r>
    </w:p>
    <w:p>
      <w:pPr>
        <w:spacing w:after="0" w:before="40"/>
      </w:pPr>
      <w:r>
        <w:rPr>
          <w:b/>
          <w:sz w:val="22"/>
        </w:rPr>
        <w:t>Answer: b</w:t>
      </w:r>
    </w:p>
    <w:p>
      <w:pPr>
        <w:spacing w:after="0" w:before="0"/>
      </w:pPr>
      <w:r>
        <w:rPr>
          <w:b w:val="0"/>
          <w:sz w:val="21"/>
        </w:rPr>
        <w:t>Solution: Applying sunscreen creams and lotions is an example of primary prevention in skin care. Primary prevention aims to prevent the occurrence of a disease or condition by taking measures to reduce risk factors and promote health. In the context of skin care, applying sunscreen creams and lotions with appropriate sun protection factor (SPF) helps to protect the skin from the harmful effects of ultraviolet (UV) radiation, which can lead to sunburn, premature aging, and an increased risk of skin cancer. Other examples of primary prevention in skin care include avoiding excessive sun exposure, wearing protective clothing, and seeking shade during peak sun hours. "Fitzpatrick's Dermatology in General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ORS (Oral Rehydration Solution) should be given in acute diarrhoea:</w:t>
      </w:r>
    </w:p>
    <w:p>
      <w:pPr>
        <w:spacing w:after="0" w:before="0"/>
      </w:pPr>
      <w:r>
        <w:rPr>
          <w:b w:val="0"/>
          <w:sz w:val="22"/>
        </w:rPr>
        <w:t>(a) Only with antibiotics</w:t>
      </w:r>
    </w:p>
    <w:p>
      <w:pPr>
        <w:spacing w:after="0" w:before="0"/>
      </w:pPr>
      <w:r>
        <w:rPr>
          <w:b w:val="0"/>
          <w:sz w:val="22"/>
        </w:rPr>
        <w:t>(b) Only when the child is hospitalised</w:t>
      </w:r>
    </w:p>
    <w:p>
      <w:pPr>
        <w:spacing w:after="0" w:before="0"/>
      </w:pPr>
      <w:r>
        <w:rPr>
          <w:b w:val="0"/>
          <w:sz w:val="22"/>
        </w:rPr>
        <w:t>(c) Only if the child is vomiting</w:t>
      </w:r>
    </w:p>
    <w:p>
      <w:pPr>
        <w:spacing w:after="0" w:before="0"/>
      </w:pPr>
      <w:r>
        <w:rPr>
          <w:b w:val="0"/>
          <w:sz w:val="22"/>
        </w:rPr>
        <w:t>(d) After every loose stool in small amounts</w:t>
      </w:r>
    </w:p>
    <w:p>
      <w:pPr>
        <w:spacing w:after="0" w:before="40"/>
      </w:pPr>
      <w:r>
        <w:rPr>
          <w:b/>
          <w:sz w:val="22"/>
        </w:rPr>
        <w:t>Answer: d</w:t>
      </w:r>
    </w:p>
    <w:p>
      <w:pPr>
        <w:spacing w:after="0" w:before="0"/>
      </w:pPr>
      <w:r>
        <w:rPr>
          <w:b w:val="0"/>
          <w:sz w:val="21"/>
        </w:rPr>
        <w:t>Solution: ORS is given after each loose stool (about 50-100 ml per stool for a young child) to prevent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0°C to 2°C</w:t>
      </w:r>
    </w:p>
    <w:p>
      <w:pPr>
        <w:spacing w:after="0" w:before="0"/>
      </w:pPr>
      <w:r>
        <w:rPr>
          <w:b w:val="0"/>
          <w:sz w:val="22"/>
        </w:rPr>
        <w:t>(b) At room temperature</w:t>
      </w:r>
    </w:p>
    <w:p>
      <w:pPr>
        <w:spacing w:after="0" w:before="0"/>
      </w:pPr>
      <w:r>
        <w:rPr>
          <w:b w:val="0"/>
          <w:sz w:val="22"/>
        </w:rPr>
        <w:t>(c) 16°C to 22°C</w:t>
      </w:r>
    </w:p>
    <w:p>
      <w:pPr>
        <w:spacing w:after="0" w:before="0"/>
      </w:pPr>
      <w:r>
        <w:rPr>
          <w:b w:val="0"/>
          <w:sz w:val="22"/>
        </w:rPr>
        <w:t>(d) 2°C to 8°C</w:t>
      </w:r>
    </w:p>
    <w:p>
      <w:pPr>
        <w:spacing w:after="0" w:before="40"/>
      </w:pPr>
      <w:r>
        <w:rPr>
          <w:b/>
          <w:sz w:val="22"/>
        </w:rPr>
        <w:t>Answer: d</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Bullet Train project is being constructed with technical and financial assistance from which country?</w:t>
      </w:r>
    </w:p>
    <w:p>
      <w:pPr>
        <w:spacing w:after="0" w:before="0"/>
      </w:pPr>
      <w:r>
        <w:rPr>
          <w:b w:val="0"/>
          <w:sz w:val="22"/>
        </w:rPr>
        <w:t>(a) USA</w:t>
      </w:r>
    </w:p>
    <w:p>
      <w:pPr>
        <w:spacing w:after="0" w:before="0"/>
      </w:pPr>
      <w:r>
        <w:rPr>
          <w:b w:val="0"/>
          <w:sz w:val="22"/>
        </w:rPr>
        <w:t>(b) Japan</w:t>
      </w:r>
    </w:p>
    <w:p>
      <w:pPr>
        <w:spacing w:after="0" w:before="0"/>
      </w:pPr>
      <w:r>
        <w:rPr>
          <w:b w:val="0"/>
          <w:sz w:val="22"/>
        </w:rPr>
        <w:t>(c) China</w:t>
      </w:r>
    </w:p>
    <w:p>
      <w:pPr>
        <w:spacing w:after="0" w:before="0"/>
      </w:pPr>
      <w:r>
        <w:rPr>
          <w:b w:val="0"/>
          <w:sz w:val="22"/>
        </w:rPr>
        <w:t>(d) Russia</w:t>
      </w:r>
    </w:p>
    <w:p>
      <w:pPr>
        <w:spacing w:after="0" w:before="40"/>
      </w:pPr>
      <w:r>
        <w:rPr>
          <w:b/>
          <w:sz w:val="22"/>
        </w:rPr>
        <w:t>Answer: b</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Respiratory rate decreases from 32 to 20 breaths/min</w:t>
      </w:r>
    </w:p>
    <w:p>
      <w:pPr>
        <w:spacing w:after="0" w:before="0"/>
      </w:pPr>
      <w:r>
        <w:rPr>
          <w:b w:val="0"/>
          <w:sz w:val="22"/>
        </w:rPr>
        <w:t>(b) SpO2 falls to 88%</w:t>
      </w:r>
    </w:p>
    <w:p>
      <w:pPr>
        <w:spacing w:after="0" w:before="0"/>
      </w:pPr>
      <w:r>
        <w:rPr>
          <w:b w:val="0"/>
          <w:sz w:val="22"/>
        </w:rPr>
        <w:t>(c) Client reports chest tightness</w:t>
      </w:r>
    </w:p>
    <w:p>
      <w:pPr>
        <w:spacing w:after="0" w:before="0"/>
      </w:pPr>
      <w:r>
        <w:rPr>
          <w:b w:val="0"/>
          <w:sz w:val="22"/>
        </w:rPr>
        <w:t>(d) Wheezing becomes louder</w:t>
      </w:r>
    </w:p>
    <w:p>
      <w:pPr>
        <w:spacing w:after="0" w:before="40"/>
      </w:pPr>
      <w:r>
        <w:rPr>
          <w:b/>
          <w:sz w:val="22"/>
        </w:rPr>
        <w:t>Answer: a</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Behaviour therapy</w:t>
      </w:r>
    </w:p>
    <w:p>
      <w:pPr>
        <w:spacing w:after="0" w:before="0"/>
      </w:pPr>
      <w:r>
        <w:rPr>
          <w:b w:val="0"/>
          <w:sz w:val="22"/>
        </w:rPr>
        <w:t>(b) Milieu therapy</w:t>
      </w:r>
    </w:p>
    <w:p>
      <w:pPr>
        <w:spacing w:after="0" w:before="0"/>
      </w:pPr>
      <w:r>
        <w:rPr>
          <w:b w:val="0"/>
          <w:sz w:val="22"/>
        </w:rPr>
        <w:t>(c) Cognitive therapy</w:t>
      </w:r>
    </w:p>
    <w:p>
      <w:pPr>
        <w:spacing w:after="0" w:before="0"/>
      </w:pPr>
      <w:r>
        <w:rPr>
          <w:b w:val="0"/>
          <w:sz w:val="22"/>
        </w:rPr>
        <w:t>(d) Free association (psychoanalysis)</w:t>
      </w:r>
    </w:p>
    <w:p>
      <w:pPr>
        <w:spacing w:after="0" w:before="40"/>
      </w:pPr>
      <w:r>
        <w:rPr>
          <w:b/>
          <w:sz w:val="22"/>
        </w:rPr>
        <w:t>Answer: d</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