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Why in some Europe countries catgut suture material not used ?</w:t>
      </w:r>
    </w:p>
    <w:p>
      <w:pPr>
        <w:spacing w:after="0" w:before="0"/>
      </w:pPr>
      <w:r>
        <w:rPr>
          <w:b w:val="0"/>
          <w:sz w:val="22"/>
        </w:rPr>
        <w:t>(a) Transmit HIV</w:t>
      </w:r>
    </w:p>
    <w:p>
      <w:pPr>
        <w:spacing w:after="0" w:before="0"/>
      </w:pPr>
      <w:r>
        <w:rPr>
          <w:b w:val="0"/>
          <w:sz w:val="22"/>
        </w:rPr>
        <w:t>(b) Transmit bovine disease</w:t>
      </w:r>
    </w:p>
    <w:p>
      <w:pPr>
        <w:spacing w:after="0" w:before="0"/>
      </w:pPr>
      <w:r>
        <w:rPr>
          <w:b w:val="0"/>
          <w:sz w:val="22"/>
        </w:rPr>
        <w:t>(c) Transmit malaria</w:t>
      </w:r>
    </w:p>
    <w:p>
      <w:pPr>
        <w:spacing w:after="0" w:before="0"/>
      </w:pPr>
      <w:r>
        <w:rPr>
          <w:b w:val="0"/>
          <w:sz w:val="22"/>
        </w:rPr>
        <w:t>(d) Transmit HCV</w:t>
      </w:r>
    </w:p>
    <w:p>
      <w:pPr>
        <w:spacing w:after="0" w:before="40"/>
      </w:pPr>
      <w:r>
        <w:rPr>
          <w:b/>
          <w:sz w:val="22"/>
        </w:rPr>
        <w:t>Answer: b</w:t>
      </w:r>
    </w:p>
    <w:p>
      <w:pPr>
        <w:spacing w:after="0" w:before="0"/>
      </w:pPr>
      <w:r>
        <w:rPr>
          <w:b w:val="0"/>
          <w:sz w:val="21"/>
        </w:rPr>
        <w:t>Solution: Catgut is prepared from animal (bovine/ovine) intestine; its use is restricted in some European countries because of the risk of transmitting bovine (prion)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Administer epinephrine IM immediately</w:t>
      </w:r>
    </w:p>
    <w:p>
      <w:pPr>
        <w:spacing w:after="0" w:before="0"/>
      </w:pPr>
      <w:r>
        <w:rPr>
          <w:b w:val="0"/>
          <w:sz w:val="22"/>
        </w:rPr>
        <w:t>(b) Establish IV access first</w:t>
      </w:r>
    </w:p>
    <w:p>
      <w:pPr>
        <w:spacing w:after="0" w:before="0"/>
      </w:pPr>
      <w:r>
        <w:rPr>
          <w:b w:val="0"/>
          <w:sz w:val="22"/>
        </w:rPr>
        <w:t>(c) Give an oral antihistamine</w:t>
      </w:r>
    </w:p>
    <w:p>
      <w:pPr>
        <w:spacing w:after="0" w:before="0"/>
      </w:pPr>
      <w:r>
        <w:rPr>
          <w:b w:val="0"/>
          <w:sz w:val="22"/>
        </w:rPr>
        <w:t>(d) Apply oxygen by face mask</w:t>
      </w:r>
    </w:p>
    <w:p>
      <w:pPr>
        <w:spacing w:after="0" w:before="40"/>
      </w:pPr>
      <w:r>
        <w:rPr>
          <w:b/>
          <w:sz w:val="22"/>
        </w:rPr>
        <w:t>Answer: a</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patient`s tongue and epiglottis protrude inside the mouth, what finding would be observed in the patient?</w:t>
      </w:r>
    </w:p>
    <w:p>
      <w:pPr>
        <w:spacing w:after="0" w:before="0"/>
      </w:pPr>
      <w:r>
        <w:rPr>
          <w:b w:val="0"/>
          <w:sz w:val="22"/>
        </w:rPr>
        <w:t>(a) Stridor</w:t>
      </w:r>
    </w:p>
    <w:p>
      <w:pPr>
        <w:spacing w:after="0" w:before="0"/>
      </w:pPr>
      <w:r>
        <w:rPr>
          <w:b w:val="0"/>
          <w:sz w:val="22"/>
        </w:rPr>
        <w:t>(b) Ronchi</w:t>
      </w:r>
    </w:p>
    <w:p>
      <w:pPr>
        <w:spacing w:after="0" w:before="0"/>
      </w:pPr>
      <w:r>
        <w:rPr>
          <w:b w:val="0"/>
          <w:sz w:val="22"/>
        </w:rPr>
        <w:t>(c) Wheezing</w:t>
      </w:r>
    </w:p>
    <w:p>
      <w:pPr>
        <w:spacing w:after="0" w:before="0"/>
      </w:pPr>
      <w:r>
        <w:rPr>
          <w:b w:val="0"/>
          <w:sz w:val="22"/>
        </w:rPr>
        <w:t>(d) Gurgle sound</w:t>
      </w:r>
    </w:p>
    <w:p>
      <w:pPr>
        <w:spacing w:after="0" w:before="40"/>
      </w:pPr>
      <w:r>
        <w:rPr>
          <w:b/>
          <w:sz w:val="22"/>
        </w:rPr>
        <w:t>Answer: a</w:t>
      </w:r>
    </w:p>
    <w:p>
      <w:pPr>
        <w:spacing w:after="0" w:before="0"/>
      </w:pPr>
      <w:r>
        <w:rPr>
          <w:b w:val="0"/>
          <w:sz w:val="21"/>
        </w:rPr>
        <w:t>Solution: If a patient's tongue and epiglottis protrude inside the mouth, the finding observed in the patient is stridor (option b). Stridor is a high-pitched, harsh sound heard during inspiration and indicates upper airway obstruction. When the tongue and epiglottis obstruct the airway, it can lead to difficulty in breathing and produce stridor. Prompt recognition and intervention are crucial to ensure adequate oxygenation and prevent further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Initial burn wound debridement</w:t>
      </w:r>
    </w:p>
    <w:p>
      <w:pPr>
        <w:spacing w:after="0" w:before="0"/>
      </w:pPr>
      <w:r>
        <w:rPr>
          <w:b w:val="0"/>
          <w:sz w:val="22"/>
        </w:rPr>
        <w:t>(b) Frequent dressing changes</w:t>
      </w:r>
    </w:p>
    <w:p>
      <w:pPr>
        <w:spacing w:after="0" w:before="0"/>
      </w:pPr>
      <w:r>
        <w:rPr>
          <w:b w:val="0"/>
          <w:sz w:val="22"/>
        </w:rPr>
        <w:t>(c) High-calorie nutritional support</w:t>
      </w:r>
    </w:p>
    <w:p>
      <w:pPr>
        <w:spacing w:after="0" w:before="0"/>
      </w:pPr>
      <w:r>
        <w:rPr>
          <w:b w:val="0"/>
          <w:sz w:val="22"/>
        </w:rPr>
        <w:t>(d) Airway assessment and fluid resuscitation</w:t>
      </w:r>
    </w:p>
    <w:p>
      <w:pPr>
        <w:spacing w:after="0" w:before="40"/>
      </w:pPr>
      <w:r>
        <w:rPr>
          <w:b/>
          <w:sz w:val="22"/>
        </w:rPr>
        <w:t>Answer: d</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the intraosseous space of the tibia</w:t>
      </w:r>
    </w:p>
    <w:p>
      <w:pPr>
        <w:spacing w:after="0" w:before="0"/>
      </w:pPr>
      <w:r>
        <w:rPr>
          <w:b w:val="0"/>
          <w:sz w:val="22"/>
        </w:rPr>
        <w:t>(b) Cut down and inject directly</w:t>
      </w:r>
    </w:p>
    <w:p>
      <w:pPr>
        <w:spacing w:after="0" w:before="0"/>
      </w:pPr>
      <w:r>
        <w:rPr>
          <w:b w:val="0"/>
          <w:sz w:val="22"/>
        </w:rPr>
        <w:t>(c) Plan for a central line</w:t>
      </w:r>
    </w:p>
    <w:p>
      <w:pPr>
        <w:spacing w:after="0" w:before="0"/>
      </w:pPr>
      <w:r>
        <w:rPr>
          <w:b w:val="0"/>
          <w:sz w:val="22"/>
        </w:rPr>
        <w:t>(d) Direct injection into an artery</w:t>
      </w:r>
    </w:p>
    <w:p>
      <w:pPr>
        <w:spacing w:after="0" w:before="40"/>
      </w:pPr>
      <w:r>
        <w:rPr>
          <w:b/>
          <w:sz w:val="22"/>
        </w:rPr>
        <w:t>Answer: a</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needle is most appropriate for a subcutaneous injection?</w:t>
      </w:r>
    </w:p>
    <w:p>
      <w:pPr>
        <w:spacing w:after="0" w:before="0"/>
      </w:pPr>
      <w:r>
        <w:rPr>
          <w:b w:val="0"/>
          <w:sz w:val="22"/>
        </w:rPr>
        <w:t>(a) 25-27 gauge, 5/8 inch</w:t>
      </w:r>
    </w:p>
    <w:p>
      <w:pPr>
        <w:spacing w:after="0" w:before="0"/>
      </w:pPr>
      <w:r>
        <w:rPr>
          <w:b w:val="0"/>
          <w:sz w:val="22"/>
        </w:rPr>
        <w:t>(b) 18-20 gauge, 1½ inch</w:t>
      </w:r>
    </w:p>
    <w:p>
      <w:pPr>
        <w:spacing w:after="0" w:before="0"/>
      </w:pPr>
      <w:r>
        <w:rPr>
          <w:b w:val="0"/>
          <w:sz w:val="22"/>
        </w:rPr>
        <w:t>(c) 14-16 gauge, 2 inch</w:t>
      </w:r>
    </w:p>
    <w:p>
      <w:pPr>
        <w:spacing w:after="0" w:before="0"/>
      </w:pPr>
      <w:r>
        <w:rPr>
          <w:b w:val="0"/>
          <w:sz w:val="22"/>
        </w:rPr>
        <w:t>(d) 22 gauge, 1½ inch</w:t>
      </w:r>
    </w:p>
    <w:p>
      <w:pPr>
        <w:spacing w:after="0" w:before="40"/>
      </w:pPr>
      <w:r>
        <w:rPr>
          <w:b/>
          <w:sz w:val="22"/>
        </w:rPr>
        <w:t>Answer: a</w:t>
      </w:r>
    </w:p>
    <w:p>
      <w:pPr>
        <w:spacing w:after="0" w:before="0"/>
      </w:pPr>
      <w:r>
        <w:rPr>
          <w:b w:val="0"/>
          <w:sz w:val="21"/>
        </w:rPr>
        <w:t>Solution: Subcutaneous injections use a short, fine needle (25-27 gauge, ⅝ inch) to deposit medication into the subcutaneous layer at a 45° angle.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Aunt: Colony: Fish:?</w:t>
      </w:r>
    </w:p>
    <w:p>
      <w:pPr>
        <w:spacing w:after="0" w:before="0"/>
      </w:pPr>
      <w:r>
        <w:rPr>
          <w:b w:val="0"/>
          <w:sz w:val="22"/>
        </w:rPr>
        <w:t>(a) Swarm</w:t>
      </w:r>
    </w:p>
    <w:p>
      <w:pPr>
        <w:spacing w:after="0" w:before="0"/>
      </w:pPr>
      <w:r>
        <w:rPr>
          <w:b w:val="0"/>
          <w:sz w:val="22"/>
        </w:rPr>
        <w:t>(b) School</w:t>
      </w:r>
    </w:p>
    <w:p>
      <w:pPr>
        <w:spacing w:after="0" w:before="0"/>
      </w:pPr>
      <w:r>
        <w:rPr>
          <w:b w:val="0"/>
          <w:sz w:val="22"/>
        </w:rPr>
        <w:t>(c) Herd</w:t>
      </w:r>
    </w:p>
    <w:p>
      <w:pPr>
        <w:spacing w:after="0" w:before="0"/>
      </w:pPr>
      <w:r>
        <w:rPr>
          <w:b w:val="0"/>
          <w:sz w:val="22"/>
        </w:rPr>
        <w:t>(d) Bunch</w:t>
      </w:r>
    </w:p>
    <w:p>
      <w:pPr>
        <w:spacing w:after="0" w:before="40"/>
      </w:pPr>
      <w:r>
        <w:rPr>
          <w:b/>
          <w:sz w:val="22"/>
        </w:rPr>
        <w:t>Answer: b</w:t>
      </w:r>
    </w:p>
    <w:p>
      <w:pPr>
        <w:spacing w:after="0" w:before="0"/>
      </w:pPr>
      <w:r>
        <w:rPr>
          <w:b w:val="0"/>
          <w:sz w:val="21"/>
        </w:rPr>
        <w:t>Solution: Analogical reasoning involves finding similarities between two different sets of objects or concepts and drawing inferences based on those similarities. In this question, the task is to find the relationship between the words "aunt" and "colony" and apply the same relationship to the word "fish" to determine which option fits. National songs -en &amp; anch match words Reasoning) &amp; - &amp; The relationship between "aunt" and "colony" is that the collective noun for a group of aunts is a colony. Similarly, the collective noun for a group of fish is a school, which is the correct answer (option B). Therefore, the correct answer is B: School.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detects a prolapsed umbilical cord during vaginal examination in active labor. Which position should the nurse place the client in?</w:t>
      </w:r>
    </w:p>
    <w:p>
      <w:pPr>
        <w:spacing w:after="0" w:before="0"/>
      </w:pPr>
      <w:r>
        <w:rPr>
          <w:b w:val="0"/>
          <w:sz w:val="22"/>
        </w:rPr>
        <w:t>(a) Left lateral position</w:t>
      </w:r>
    </w:p>
    <w:p>
      <w:pPr>
        <w:spacing w:after="0" w:before="0"/>
      </w:pPr>
      <w:r>
        <w:rPr>
          <w:b w:val="0"/>
          <w:sz w:val="22"/>
        </w:rPr>
        <w:t>(b) High Fowler's position</w:t>
      </w:r>
    </w:p>
    <w:p>
      <w:pPr>
        <w:spacing w:after="0" w:before="0"/>
      </w:pPr>
      <w:r>
        <w:rPr>
          <w:b w:val="0"/>
          <w:sz w:val="22"/>
        </w:rPr>
        <w:t>(c) Knee-chest (exaggerated Sims) position</w:t>
      </w:r>
    </w:p>
    <w:p>
      <w:pPr>
        <w:spacing w:after="0" w:before="0"/>
      </w:pPr>
      <w:r>
        <w:rPr>
          <w:b w:val="0"/>
          <w:sz w:val="22"/>
        </w:rPr>
        <w:t>(d) Supine position</w:t>
      </w:r>
    </w:p>
    <w:p>
      <w:pPr>
        <w:spacing w:after="0" w:before="40"/>
      </w:pPr>
      <w:r>
        <w:rPr>
          <w:b/>
          <w:sz w:val="22"/>
        </w:rPr>
        <w:t>Answer: c</w:t>
      </w:r>
    </w:p>
    <w:p>
      <w:pPr>
        <w:spacing w:after="0" w:before="0"/>
      </w:pPr>
      <w:r>
        <w:rPr>
          <w:b w:val="0"/>
          <w:sz w:val="21"/>
        </w:rPr>
        <w:t>Solution: Knee-chest (or exaggerated Sims) position uses gravity to relieve cord compression; the presenting part is kept off the cord while preparations for delivery proceed.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Head circumference</w:t>
      </w:r>
    </w:p>
    <w:p>
      <w:pPr>
        <w:spacing w:after="0" w:before="0"/>
      </w:pPr>
      <w:r>
        <w:rPr>
          <w:b w:val="0"/>
          <w:sz w:val="22"/>
        </w:rPr>
        <w:t>(b) MUAC (Mid-Upper Arm Circumference)</w:t>
      </w:r>
    </w:p>
    <w:p>
      <w:pPr>
        <w:spacing w:after="0" w:before="0"/>
      </w:pPr>
      <w:r>
        <w:rPr>
          <w:b w:val="0"/>
          <w:sz w:val="22"/>
        </w:rPr>
        <w:t>(c) Chest circumference</w:t>
      </w:r>
    </w:p>
    <w:p>
      <w:pPr>
        <w:spacing w:after="0" w:before="0"/>
      </w:pPr>
      <w:r>
        <w:rPr>
          <w:b w:val="0"/>
          <w:sz w:val="22"/>
        </w:rPr>
        <w:t>(d) Weight</w:t>
      </w:r>
    </w:p>
    <w:p>
      <w:pPr>
        <w:spacing w:after="0" w:before="40"/>
      </w:pPr>
      <w:r>
        <w:rPr>
          <w:b/>
          <w:sz w:val="22"/>
        </w:rPr>
        <w:t>Answer: b</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is used as a 2% cold liquid sterilant for endoscopic and laparoscopic instruments?</w:t>
      </w:r>
    </w:p>
    <w:p>
      <w:pPr>
        <w:spacing w:after="0" w:before="0"/>
      </w:pPr>
      <w:r>
        <w:rPr>
          <w:b w:val="0"/>
          <w:sz w:val="22"/>
        </w:rPr>
        <w:t>(a) Glutaraldehyde (Cidex)</w:t>
      </w:r>
    </w:p>
    <w:p>
      <w:pPr>
        <w:spacing w:after="0" w:before="0"/>
      </w:pPr>
      <w:r>
        <w:rPr>
          <w:b w:val="0"/>
          <w:sz w:val="22"/>
        </w:rPr>
        <w:t>(b) Alcohol</w:t>
      </w:r>
    </w:p>
    <w:p>
      <w:pPr>
        <w:spacing w:after="0" w:before="0"/>
      </w:pPr>
      <w:r>
        <w:rPr>
          <w:b w:val="0"/>
          <w:sz w:val="22"/>
        </w:rPr>
        <w:t>(c) Forceps cleaner</w:t>
      </w:r>
    </w:p>
    <w:p>
      <w:pPr>
        <w:spacing w:after="0" w:before="0"/>
      </w:pPr>
      <w:r>
        <w:rPr>
          <w:b w:val="0"/>
          <w:sz w:val="22"/>
        </w:rPr>
        <w:t>(d) Phenol</w:t>
      </w:r>
    </w:p>
    <w:p>
      <w:pPr>
        <w:spacing w:after="0" w:before="40"/>
      </w:pPr>
      <w:r>
        <w:rPr>
          <w:b/>
          <w:sz w:val="22"/>
        </w:rPr>
        <w:t>Answer: a</w:t>
      </w:r>
    </w:p>
    <w:p>
      <w:pPr>
        <w:spacing w:after="0" w:before="0"/>
      </w:pPr>
      <w:r>
        <w:rPr>
          <w:b w:val="0"/>
          <w:sz w:val="21"/>
        </w:rPr>
        <w:t>Solution: 2% Glutaraldehyde is a potent sporicidal cold chemical sterilant used for immersing heat-sensitive flexible endoscopes and surgical instruments.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contraindication for the insertion of an intrauterine device (IUD)?</w:t>
      </w:r>
    </w:p>
    <w:p>
      <w:pPr>
        <w:spacing w:after="0" w:before="0"/>
      </w:pPr>
      <w:r>
        <w:rPr>
          <w:b w:val="0"/>
          <w:sz w:val="22"/>
        </w:rPr>
        <w:t>(a) Gestational Hypertension</w:t>
      </w:r>
    </w:p>
    <w:p>
      <w:pPr>
        <w:spacing w:after="0" w:before="0"/>
      </w:pPr>
      <w:r>
        <w:rPr>
          <w:b w:val="0"/>
          <w:sz w:val="22"/>
        </w:rPr>
        <w:t>(b) Multiple pregnancy</w:t>
      </w:r>
    </w:p>
    <w:p>
      <w:pPr>
        <w:spacing w:after="0" w:before="0"/>
      </w:pPr>
      <w:r>
        <w:rPr>
          <w:b w:val="0"/>
          <w:sz w:val="22"/>
        </w:rPr>
        <w:t>(c) Unexplained vaginal bleeding</w:t>
      </w:r>
    </w:p>
    <w:p>
      <w:pPr>
        <w:spacing w:after="0" w:before="0"/>
      </w:pPr>
      <w:r>
        <w:rPr>
          <w:b w:val="0"/>
          <w:sz w:val="22"/>
        </w:rPr>
        <w:t>(d) Lactating women</w:t>
      </w:r>
    </w:p>
    <w:p>
      <w:pPr>
        <w:spacing w:after="0" w:before="40"/>
      </w:pPr>
      <w:r>
        <w:rPr>
          <w:b/>
          <w:sz w:val="22"/>
        </w:rPr>
        <w:t>Answer: c</w:t>
      </w:r>
    </w:p>
    <w:p>
      <w:pPr>
        <w:spacing w:after="0" w:before="0"/>
      </w:pPr>
      <w:r>
        <w:rPr>
          <w:b w:val="0"/>
          <w:sz w:val="21"/>
        </w:rPr>
        <w:t>Solution: Unexplained vaginal bleeding is a contraindication for the insertion of an intrauterine device (IUD), which is the correct answer (a). IUDs are a form of long-acting reversible contraception that is inserted into the uterus. However, if a woman has unexplained vaginal bleeding, it could be a sign of an underlying condition or pathology. In such cases, the insertion of an IUD is contraindicated until the cause of the bleeding is identified and addressed. Other contraindications for IUD insertion include current pelvic inflammatory disease, certain uterine abnormalities, and active genital tract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purpose of eye care in a comatose patient, and what does it aim to prevent?</w:t>
      </w:r>
    </w:p>
    <w:p>
      <w:pPr>
        <w:spacing w:after="0" w:before="0"/>
      </w:pPr>
      <w:r>
        <w:rPr>
          <w:b w:val="0"/>
          <w:sz w:val="22"/>
        </w:rPr>
        <w:t>(a) To prevent corneal Irritation and ulcer</w:t>
      </w:r>
    </w:p>
    <w:p>
      <w:pPr>
        <w:spacing w:after="0" w:before="0"/>
      </w:pPr>
      <w:r>
        <w:rPr>
          <w:b w:val="0"/>
          <w:sz w:val="22"/>
        </w:rPr>
        <w:t>(b) To prevent blindness</w:t>
      </w:r>
    </w:p>
    <w:p>
      <w:pPr>
        <w:spacing w:after="0" w:before="0"/>
      </w:pPr>
      <w:r>
        <w:rPr>
          <w:b w:val="0"/>
          <w:sz w:val="22"/>
        </w:rPr>
        <w:t>(c) To prevents bacterial growth</w:t>
      </w:r>
    </w:p>
    <w:p>
      <w:pPr>
        <w:spacing w:after="0" w:before="0"/>
      </w:pPr>
      <w:r>
        <w:rPr>
          <w:b w:val="0"/>
          <w:sz w:val="22"/>
        </w:rPr>
        <w:t>(d) To prevent conjunctivitis</w:t>
      </w:r>
    </w:p>
    <w:p>
      <w:pPr>
        <w:spacing w:after="0" w:before="40"/>
      </w:pPr>
      <w:r>
        <w:rPr>
          <w:b/>
          <w:sz w:val="22"/>
        </w:rPr>
        <w:t>Answer: a</w:t>
      </w:r>
    </w:p>
    <w:p>
      <w:pPr>
        <w:spacing w:after="0" w:before="0"/>
      </w:pPr>
      <w:r>
        <w:rPr>
          <w:b w:val="0"/>
          <w:sz w:val="21"/>
        </w:rPr>
        <w:t>Solution: The purpose of eye care in a comatose patient is to prevent corneal irritation and ulceration by keeping the cornea moist.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Pandemic</w:t>
      </w:r>
    </w:p>
    <w:p>
      <w:pPr>
        <w:spacing w:after="0" w:before="0"/>
      </w:pPr>
      <w:r>
        <w:rPr>
          <w:b w:val="0"/>
          <w:sz w:val="22"/>
        </w:rPr>
        <w:t>(b) Epidemic</w:t>
      </w:r>
    </w:p>
    <w:p>
      <w:pPr>
        <w:spacing w:after="0" w:before="0"/>
      </w:pPr>
      <w:r>
        <w:rPr>
          <w:b w:val="0"/>
          <w:sz w:val="22"/>
        </w:rPr>
        <w:t>(c) Zoonotic</w:t>
      </w:r>
    </w:p>
    <w:p>
      <w:pPr>
        <w:spacing w:after="0" w:before="0"/>
      </w:pPr>
      <w:r>
        <w:rPr>
          <w:b w:val="0"/>
          <w:sz w:val="22"/>
        </w:rPr>
        <w:t>(d) Endemic</w:t>
      </w:r>
    </w:p>
    <w:p>
      <w:pPr>
        <w:spacing w:after="0" w:before="40"/>
      </w:pPr>
      <w:r>
        <w:rPr>
          <w:b/>
          <w:sz w:val="22"/>
        </w:rPr>
        <w:t>Answer: a</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call for medical assistance</w:t>
      </w:r>
    </w:p>
    <w:p>
      <w:pPr>
        <w:spacing w:after="0" w:before="0"/>
      </w:pPr>
      <w:r>
        <w:rPr>
          <w:b w:val="0"/>
          <w:sz w:val="22"/>
        </w:rPr>
        <w:t>(c) cover it with a pad of soft material</w:t>
      </w:r>
    </w:p>
    <w:p>
      <w:pPr>
        <w:spacing w:after="0" w:before="0"/>
      </w:pPr>
      <w:r>
        <w:rPr>
          <w:b w:val="0"/>
          <w:sz w:val="22"/>
        </w:rPr>
        <w:t>(d) put a dressing over the wound</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a serological test, is used to detect the presence of which of the following pathogenic microorganisms?</w:t>
      </w:r>
    </w:p>
    <w:p>
      <w:pPr>
        <w:spacing w:after="0" w:before="0"/>
      </w:pPr>
      <w:r>
        <w:rPr>
          <w:b w:val="0"/>
          <w:sz w:val="22"/>
        </w:rPr>
        <w:t>(a) E coli</w:t>
      </w:r>
    </w:p>
    <w:p>
      <w:pPr>
        <w:spacing w:after="0" w:before="0"/>
      </w:pPr>
      <w:r>
        <w:rPr>
          <w:b w:val="0"/>
          <w:sz w:val="22"/>
        </w:rPr>
        <w:t>(b) Mycobacterium tuberculosis</w:t>
      </w:r>
    </w:p>
    <w:p>
      <w:pPr>
        <w:spacing w:after="0" w:before="0"/>
      </w:pPr>
      <w:r>
        <w:rPr>
          <w:b w:val="0"/>
          <w:sz w:val="22"/>
        </w:rPr>
        <w:t>(c) Haemophilus influenzae</w:t>
      </w:r>
    </w:p>
    <w:p>
      <w:pPr>
        <w:spacing w:after="0" w:before="0"/>
      </w:pPr>
      <w:r>
        <w:rPr>
          <w:b w:val="0"/>
          <w:sz w:val="22"/>
        </w:rPr>
        <w:t>(d) Salmonella typhi</w:t>
      </w:r>
    </w:p>
    <w:p>
      <w:pPr>
        <w:spacing w:after="0" w:before="40"/>
      </w:pPr>
      <w:r>
        <w:rPr>
          <w:b/>
          <w:sz w:val="22"/>
        </w:rPr>
        <w:t>Answer: d</w:t>
      </w:r>
    </w:p>
    <w:p>
      <w:pPr>
        <w:spacing w:after="0" w:before="0"/>
      </w:pPr>
      <w:r>
        <w:rPr>
          <w:b w:val="0"/>
          <w:sz w:val="21"/>
        </w:rPr>
        <w:t>Solution: The Widal test detects agglutinating antibodies against Salmonella typhi in enteric (typhoid) fever.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Endemic typhus</w:t>
      </w:r>
    </w:p>
    <w:p>
      <w:pPr>
        <w:spacing w:after="0" w:before="0"/>
      </w:pPr>
      <w:r>
        <w:rPr>
          <w:b w:val="0"/>
          <w:sz w:val="22"/>
        </w:rPr>
        <w:t>(b) Epidemic typhus</w:t>
      </w:r>
    </w:p>
    <w:p>
      <w:pPr>
        <w:spacing w:after="0" w:before="0"/>
      </w:pPr>
      <w:r>
        <w:rPr>
          <w:b w:val="0"/>
          <w:sz w:val="22"/>
        </w:rPr>
        <w:t>(c) Sleeping sickness V</w:t>
      </w:r>
    </w:p>
    <w:p>
      <w:pPr>
        <w:spacing w:after="0" w:before="0"/>
      </w:pPr>
      <w:r>
        <w:rPr>
          <w:b w:val="0"/>
          <w:sz w:val="22"/>
        </w:rPr>
        <w:t>(d) Rocky mountain spotted fever</w:t>
      </w:r>
    </w:p>
    <w:p>
      <w:pPr>
        <w:spacing w:after="0" w:before="40"/>
      </w:pPr>
      <w:r>
        <w:rPr>
          <w:b/>
          <w:sz w:val="22"/>
        </w:rPr>
        <w:t>Answer: a</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Prominent U wave</w:t>
      </w:r>
    </w:p>
    <w:p>
      <w:pPr>
        <w:spacing w:after="0" w:before="0"/>
      </w:pPr>
      <w:r>
        <w:rPr>
          <w:b w:val="0"/>
          <w:sz w:val="22"/>
        </w:rPr>
        <w:t>(b) Tall peaked T waves</w:t>
      </w:r>
    </w:p>
    <w:p>
      <w:pPr>
        <w:spacing w:after="0" w:before="0"/>
      </w:pPr>
      <w:r>
        <w:rPr>
          <w:b w:val="0"/>
          <w:sz w:val="22"/>
        </w:rPr>
        <w:t>(c) Shallow inverted T wave</w:t>
      </w:r>
    </w:p>
    <w:p>
      <w:pPr>
        <w:spacing w:after="0" w:before="0"/>
      </w:pPr>
      <w:r>
        <w:rPr>
          <w:b w:val="0"/>
          <w:sz w:val="22"/>
        </w:rPr>
        <w:t>(d) Depressed ST segment</w:t>
      </w:r>
    </w:p>
    <w:p>
      <w:pPr>
        <w:spacing w:after="0" w:before="40"/>
      </w:pPr>
      <w:r>
        <w:rPr>
          <w:b/>
          <w:sz w:val="22"/>
        </w:rPr>
        <w:t>Answer: b</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giving CPR what is the correct position of</w:t>
      </w:r>
    </w:p>
    <w:p>
      <w:pPr>
        <w:spacing w:after="0" w:before="0"/>
      </w:pPr>
      <w:r>
        <w:rPr>
          <w:b w:val="0"/>
          <w:sz w:val="22"/>
        </w:rPr>
        <w:t>(a) Just below the nipple</w:t>
      </w:r>
    </w:p>
    <w:p>
      <w:pPr>
        <w:spacing w:after="0" w:before="0"/>
      </w:pPr>
      <w:r>
        <w:rPr>
          <w:b w:val="0"/>
          <w:sz w:val="22"/>
        </w:rPr>
        <w:t>(b) Above the nipples</w:t>
      </w:r>
    </w:p>
    <w:p>
      <w:pPr>
        <w:spacing w:after="0" w:before="0"/>
      </w:pPr>
      <w:r>
        <w:rPr>
          <w:b w:val="0"/>
          <w:sz w:val="22"/>
        </w:rPr>
        <w:t>(c) Above the chest</w:t>
      </w:r>
    </w:p>
    <w:p>
      <w:pPr>
        <w:spacing w:after="0" w:before="0"/>
      </w:pPr>
      <w:r>
        <w:rPr>
          <w:b w:val="0"/>
          <w:sz w:val="22"/>
        </w:rPr>
        <w:t>(d) Lower half of the sternum</w:t>
      </w:r>
    </w:p>
    <w:p>
      <w:pPr>
        <w:spacing w:after="0" w:before="40"/>
      </w:pPr>
      <w:r>
        <w:rPr>
          <w:b/>
          <w:sz w:val="22"/>
        </w:rPr>
        <w:t>Answer: d</w:t>
      </w:r>
    </w:p>
    <w:p>
      <w:pPr>
        <w:spacing w:after="0" w:before="0"/>
      </w:pPr>
      <w:r>
        <w:rPr>
          <w:b w:val="0"/>
          <w:sz w:val="21"/>
        </w:rPr>
        <w:t>Solution: While giving cardiopulmonary resuscitation (CPR), the correct hand position for chest compressions is on the lower half of the sternum. The sternum is the flat bone located in the center of the chest. The compression point should be just below the nipple line, in line with the lower half of the sternum. This hand position ensures effective chest compressions by targeting the heart's location and facilitating adequate blood flow during CPR. Proper hand placement during CPR is crucial to provide effective circulation and increase the chances of successful resuscitation.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are true about Febrile seizure in children except</w:t>
      </w:r>
    </w:p>
    <w:p>
      <w:pPr>
        <w:spacing w:after="0" w:before="0"/>
      </w:pPr>
      <w:r>
        <w:rPr>
          <w:b w:val="0"/>
          <w:sz w:val="22"/>
        </w:rPr>
        <w:t>(a) Risk of injury</w:t>
      </w:r>
    </w:p>
    <w:p>
      <w:pPr>
        <w:spacing w:after="0" w:before="0"/>
      </w:pPr>
      <w:r>
        <w:rPr>
          <w:b w:val="0"/>
          <w:sz w:val="22"/>
        </w:rPr>
        <w:t>(b) Administer PCM as a part of management of Febrile seizure</w:t>
      </w:r>
    </w:p>
    <w:p>
      <w:pPr>
        <w:spacing w:after="0" w:before="0"/>
      </w:pPr>
      <w:r>
        <w:rPr>
          <w:b w:val="0"/>
          <w:sz w:val="22"/>
        </w:rPr>
        <w:t>(c) Cerebral hypoxia is evident</w:t>
      </w:r>
    </w:p>
    <w:p>
      <w:pPr>
        <w:spacing w:after="0" w:before="0"/>
      </w:pPr>
      <w:r>
        <w:rPr>
          <w:b w:val="0"/>
          <w:sz w:val="22"/>
        </w:rPr>
        <w:t>(d) Young age is not a major risk factor</w:t>
      </w:r>
    </w:p>
    <w:p>
      <w:pPr>
        <w:spacing w:after="0" w:before="40"/>
      </w:pPr>
      <w:r>
        <w:rPr>
          <w:b/>
          <w:sz w:val="22"/>
        </w:rPr>
        <w:t>Answer: d</w:t>
      </w:r>
    </w:p>
    <w:p>
      <w:pPr>
        <w:spacing w:after="0" w:before="0"/>
      </w:pPr>
      <w:r>
        <w:rPr>
          <w:b w:val="0"/>
          <w:sz w:val="21"/>
        </w:rPr>
        <w:t>Solution: Febrile seizures occur in young children (6 months-5 years); age is a recognised risk factor, so 'young age is not a major risk factor' is the false statement.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assessment before administering digoxin is:</w:t>
      </w:r>
    </w:p>
    <w:p>
      <w:pPr>
        <w:spacing w:after="0" w:before="0"/>
      </w:pPr>
      <w:r>
        <w:rPr>
          <w:b w:val="0"/>
          <w:sz w:val="22"/>
        </w:rPr>
        <w:t>(a) Apical pulse rate</w:t>
      </w:r>
    </w:p>
    <w:p>
      <w:pPr>
        <w:spacing w:after="0" w:before="0"/>
      </w:pPr>
      <w:r>
        <w:rPr>
          <w:b w:val="0"/>
          <w:sz w:val="22"/>
        </w:rPr>
        <w:t>(b) Blood glucose</w:t>
      </w:r>
    </w:p>
    <w:p>
      <w:pPr>
        <w:spacing w:after="0" w:before="0"/>
      </w:pPr>
      <w:r>
        <w:rPr>
          <w:b w:val="0"/>
          <w:sz w:val="22"/>
        </w:rPr>
        <w:t>(c) Respiratory rate</w:t>
      </w:r>
    </w:p>
    <w:p>
      <w:pPr>
        <w:spacing w:after="0" w:before="0"/>
      </w:pPr>
      <w:r>
        <w:rPr>
          <w:b w:val="0"/>
          <w:sz w:val="22"/>
        </w:rPr>
        <w:t>(d) Body temperature</w:t>
      </w:r>
    </w:p>
    <w:p>
      <w:pPr>
        <w:spacing w:after="0" w:before="40"/>
      </w:pPr>
      <w:r>
        <w:rPr>
          <w:b/>
          <w:sz w:val="22"/>
        </w:rPr>
        <w:t>Answer: a</w:t>
      </w:r>
    </w:p>
    <w:p>
      <w:pPr>
        <w:spacing w:after="0" w:before="0"/>
      </w:pPr>
      <w:r>
        <w:rPr>
          <w:b w:val="0"/>
          <w:sz w:val="21"/>
        </w:rPr>
        <w:t>Solution: Digoxin slows the heart rate; the nurse counts the apical pulse for one full minute and withholds the drug if it is below 60/min in adults.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