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immediate priority first aid management for chemical splash/foreign substance in the eye?</w:t>
      </w:r>
    </w:p>
    <w:p>
      <w:pPr>
        <w:spacing w:after="0" w:before="0"/>
      </w:pPr>
      <w:r>
        <w:rPr>
          <w:b w:val="0"/>
          <w:sz w:val="22"/>
        </w:rPr>
        <w:t>(a) Administer oral analgesics</w:t>
      </w:r>
    </w:p>
    <w:p>
      <w:pPr>
        <w:spacing w:after="0" w:before="0"/>
      </w:pPr>
      <w:r>
        <w:rPr>
          <w:b w:val="0"/>
          <w:sz w:val="22"/>
        </w:rPr>
        <w:t>(b) Attempt manual removal</w:t>
      </w:r>
    </w:p>
    <w:p>
      <w:pPr>
        <w:spacing w:after="0" w:before="0"/>
      </w:pPr>
      <w:r>
        <w:rPr>
          <w:b w:val="0"/>
          <w:sz w:val="22"/>
        </w:rPr>
        <w:t>(c) Copious eye irrigation with clean water or Normal Saline for 15-20 mins</w:t>
      </w:r>
    </w:p>
    <w:p>
      <w:pPr>
        <w:spacing w:after="0" w:before="0"/>
      </w:pPr>
      <w:r>
        <w:rPr>
          <w:b w:val="0"/>
          <w:sz w:val="22"/>
        </w:rPr>
        <w:t>(d) Cover with tight pressure patch</w:t>
      </w:r>
    </w:p>
    <w:p>
      <w:pPr>
        <w:spacing w:after="0" w:before="40"/>
      </w:pPr>
      <w:r>
        <w:rPr>
          <w:b/>
          <w:sz w:val="22"/>
        </w:rPr>
        <w:t>Answer: c</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drug used for the management of alcohol withdrawal symptoms?</w:t>
      </w:r>
    </w:p>
    <w:p>
      <w:pPr>
        <w:spacing w:after="0" w:before="0"/>
      </w:pPr>
      <w:r>
        <w:rPr>
          <w:b w:val="0"/>
          <w:sz w:val="22"/>
        </w:rPr>
        <w:t>(a) Chlordiazepoxide</w:t>
      </w:r>
    </w:p>
    <w:p>
      <w:pPr>
        <w:spacing w:after="0" w:before="0"/>
      </w:pPr>
      <w:r>
        <w:rPr>
          <w:b w:val="0"/>
          <w:sz w:val="22"/>
        </w:rPr>
        <w:t>(b) Acarbose</w:t>
      </w:r>
    </w:p>
    <w:p>
      <w:pPr>
        <w:spacing w:after="0" w:before="0"/>
      </w:pPr>
      <w:r>
        <w:rPr>
          <w:b w:val="0"/>
          <w:sz w:val="22"/>
        </w:rPr>
        <w:t>(c) Disulfiram</w:t>
      </w:r>
    </w:p>
    <w:p>
      <w:pPr>
        <w:spacing w:after="0" w:before="0"/>
      </w:pPr>
      <w:r>
        <w:rPr>
          <w:b w:val="0"/>
          <w:sz w:val="22"/>
        </w:rPr>
        <w:t>(d) Naltrexone</w:t>
      </w:r>
    </w:p>
    <w:p>
      <w:pPr>
        <w:spacing w:after="0" w:before="40"/>
      </w:pPr>
      <w:r>
        <w:rPr>
          <w:b/>
          <w:sz w:val="22"/>
        </w:rPr>
        <w:t>Answer: a</w:t>
      </w:r>
    </w:p>
    <w:p>
      <w:pPr>
        <w:spacing w:after="0" w:before="0"/>
      </w:pPr>
      <w:r>
        <w:rPr>
          <w:b w:val="0"/>
          <w:sz w:val="21"/>
        </w:rPr>
        <w:t>Solution: Chlordiazepoxide is a drug used for the management of alcohol withdrawal symptoms. It is a benzodiazepine that works by decreasing the excitability of the central nervous system, which can help alleviate symptoms such as anxiety, tremors, and seizures.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compression to ventilation ratio in infant during neonatal resuscitation?</w:t>
      </w:r>
    </w:p>
    <w:p>
      <w:pPr>
        <w:spacing w:after="0" w:before="0"/>
      </w:pPr>
      <w:r>
        <w:rPr>
          <w:b w:val="0"/>
          <w:sz w:val="22"/>
        </w:rPr>
        <w:t>(a) 15:2</w:t>
      </w:r>
    </w:p>
    <w:p>
      <w:pPr>
        <w:spacing w:after="0" w:before="0"/>
      </w:pPr>
      <w:r>
        <w:rPr>
          <w:b w:val="0"/>
          <w:sz w:val="22"/>
        </w:rPr>
        <w:t>(b) 3:1</w:t>
      </w:r>
    </w:p>
    <w:p>
      <w:pPr>
        <w:spacing w:after="0" w:before="0"/>
      </w:pPr>
      <w:r>
        <w:rPr>
          <w:b w:val="0"/>
          <w:sz w:val="22"/>
        </w:rPr>
        <w:t>(c) 1:5</w:t>
      </w:r>
    </w:p>
    <w:p>
      <w:pPr>
        <w:spacing w:after="0" w:before="0"/>
      </w:pPr>
      <w:r>
        <w:rPr>
          <w:b w:val="0"/>
          <w:sz w:val="22"/>
        </w:rPr>
        <w:t>(d) 1:3</w:t>
      </w:r>
    </w:p>
    <w:p>
      <w:pPr>
        <w:spacing w:after="0" w:before="40"/>
      </w:pPr>
      <w:r>
        <w:rPr>
          <w:b/>
          <w:sz w:val="22"/>
        </w:rPr>
        <w:t>Answer: b</w:t>
      </w:r>
    </w:p>
    <w:p>
      <w:pPr>
        <w:spacing w:after="0" w:before="0"/>
      </w:pPr>
      <w:r>
        <w:rPr>
          <w:b w:val="0"/>
          <w:sz w:val="21"/>
        </w:rPr>
        <w:t>Solution: The compression to ventilation ratio in infants during neonatal resuscitation is 3:1 (option a). This means that for every three chest compressions, one ventilation (breath) is administered. Neonatal resuscitation is performed to assist newborns who are not breathing or have inadequate breathing at birth. The coordinated sequence of chest compressions and ventilations helps maintain oxygenation and circulation until the newborn can breathe spontaneously or receive advanced medical care. Understanding the appropriate compression to ventilation ratio is essential for healthcare providers involved in neonatal resuscitation to ensure effective and timely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cover it with a pad of soft material</w:t>
      </w:r>
    </w:p>
    <w:p>
      <w:pPr>
        <w:spacing w:after="0" w:before="0"/>
      </w:pPr>
      <w:r>
        <w:rPr>
          <w:b w:val="0"/>
          <w:sz w:val="22"/>
        </w:rPr>
        <w:t>(b) call for medical assistance</w:t>
      </w:r>
    </w:p>
    <w:p>
      <w:pPr>
        <w:spacing w:after="0" w:before="0"/>
      </w:pPr>
      <w:r>
        <w:rPr>
          <w:b w:val="0"/>
          <w:sz w:val="22"/>
        </w:rPr>
        <w:t>(c) apply pressure to the wound</w:t>
      </w:r>
    </w:p>
    <w:p>
      <w:pPr>
        <w:spacing w:after="0" w:before="0"/>
      </w:pPr>
      <w:r>
        <w:rPr>
          <w:b w:val="0"/>
          <w:sz w:val="22"/>
        </w:rPr>
        <w:t>(d) put a dressing over the wound</w:t>
      </w:r>
    </w:p>
    <w:p>
      <w:pPr>
        <w:spacing w:after="0" w:before="40"/>
      </w:pPr>
      <w:r>
        <w:rPr>
          <w:b/>
          <w:sz w:val="22"/>
        </w:rPr>
        <w:t>Answer: c</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indicates that a client in labor has entered the SECOND stage of labor?</w:t>
      </w:r>
    </w:p>
    <w:p>
      <w:pPr>
        <w:spacing w:after="0" w:before="0"/>
      </w:pPr>
      <w:r>
        <w:rPr>
          <w:b w:val="0"/>
          <w:sz w:val="22"/>
        </w:rPr>
        <w:t>(a) Complete cervical dilatation (10 cm)</w:t>
      </w:r>
    </w:p>
    <w:p>
      <w:pPr>
        <w:spacing w:after="0" w:before="0"/>
      </w:pPr>
      <w:r>
        <w:rPr>
          <w:b w:val="0"/>
          <w:sz w:val="22"/>
        </w:rPr>
        <w:t>(b) Rupture of the membranes</w:t>
      </w:r>
    </w:p>
    <w:p>
      <w:pPr>
        <w:spacing w:after="0" w:before="0"/>
      </w:pPr>
      <w:r>
        <w:rPr>
          <w:b w:val="0"/>
          <w:sz w:val="22"/>
        </w:rPr>
        <w:t>(c) Onset of regular contractions</w:t>
      </w:r>
    </w:p>
    <w:p>
      <w:pPr>
        <w:spacing w:after="0" w:before="0"/>
      </w:pPr>
      <w:r>
        <w:rPr>
          <w:b w:val="0"/>
          <w:sz w:val="22"/>
        </w:rPr>
        <w:t>(d) Expulsion of the placenta</w:t>
      </w:r>
    </w:p>
    <w:p>
      <w:pPr>
        <w:spacing w:after="0" w:before="40"/>
      </w:pPr>
      <w:r>
        <w:rPr>
          <w:b/>
          <w:sz w:val="22"/>
        </w:rPr>
        <w:t>Answer: a</w:t>
      </w:r>
    </w:p>
    <w:p>
      <w:pPr>
        <w:spacing w:after="0" w:before="0"/>
      </w:pPr>
      <w:r>
        <w:rPr>
          <w:b w:val="0"/>
          <w:sz w:val="21"/>
        </w:rPr>
        <w:t>Solution: The second stage begins with complete cervical dilatation and ends with delivery of the baby; expulsion of the placenta marks the end of the third stage.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at 34 weeks gestation is diagnosed with placenta previa. Which intervention is CONTRAINDICATED?</w:t>
      </w:r>
    </w:p>
    <w:p>
      <w:pPr>
        <w:spacing w:after="0" w:before="0"/>
      </w:pPr>
      <w:r>
        <w:rPr>
          <w:b w:val="0"/>
          <w:sz w:val="22"/>
        </w:rPr>
        <w:t>(a) Continuous fetal monitoring</w:t>
      </w:r>
    </w:p>
    <w:p>
      <w:pPr>
        <w:spacing w:after="0" w:before="0"/>
      </w:pPr>
      <w:r>
        <w:rPr>
          <w:b w:val="0"/>
          <w:sz w:val="22"/>
        </w:rPr>
        <w:t>(b) Vaginal examination</w:t>
      </w:r>
    </w:p>
    <w:p>
      <w:pPr>
        <w:spacing w:after="0" w:before="0"/>
      </w:pPr>
      <w:r>
        <w:rPr>
          <w:b w:val="0"/>
          <w:sz w:val="22"/>
        </w:rPr>
        <w:t>(c) Bed rest with activity restriction</w:t>
      </w:r>
    </w:p>
    <w:p>
      <w:pPr>
        <w:spacing w:after="0" w:before="0"/>
      </w:pPr>
      <w:r>
        <w:rPr>
          <w:b w:val="0"/>
          <w:sz w:val="22"/>
        </w:rPr>
        <w:t>(d) Maintaining IV access</w:t>
      </w:r>
    </w:p>
    <w:p>
      <w:pPr>
        <w:spacing w:after="0" w:before="40"/>
      </w:pPr>
      <w:r>
        <w:rPr>
          <w:b/>
          <w:sz w:val="22"/>
        </w:rPr>
        <w:t>Answer: b</w:t>
      </w:r>
    </w:p>
    <w:p>
      <w:pPr>
        <w:spacing w:after="0" w:before="0"/>
      </w:pPr>
      <w:r>
        <w:rPr>
          <w:b w:val="0"/>
          <w:sz w:val="21"/>
        </w:rPr>
        <w:t>Solution: Vaginal examination can precipitate catastrophic hemorrhage in placenta previa and is strictly avoided; diagnosis is confirmed by ultrasound.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with Anorexia nervosa taking food correctly as per her diet plan, but there was no increase in weight observed. What will be nursing intervention for the above patient?</w:t>
      </w:r>
    </w:p>
    <w:p>
      <w:pPr>
        <w:spacing w:after="0" w:before="0"/>
      </w:pPr>
      <w:r>
        <w:rPr>
          <w:b w:val="0"/>
          <w:sz w:val="22"/>
        </w:rPr>
        <w:t>(a) Engage them in other activities</w:t>
      </w:r>
    </w:p>
    <w:p>
      <w:pPr>
        <w:spacing w:after="0" w:before="0"/>
      </w:pPr>
      <w:r>
        <w:rPr>
          <w:b w:val="0"/>
          <w:sz w:val="22"/>
        </w:rPr>
        <w:t>(b) Observe patient while taking meal and after up to 2 hours</w:t>
      </w:r>
    </w:p>
    <w:p>
      <w:pPr>
        <w:spacing w:after="0" w:before="0"/>
      </w:pPr>
      <w:r>
        <w:rPr>
          <w:b w:val="0"/>
          <w:sz w:val="22"/>
        </w:rPr>
        <w:t>(c) Increase calorie of food from 1500 to 2000</w:t>
      </w:r>
    </w:p>
    <w:p>
      <w:pPr>
        <w:spacing w:after="0" w:before="0"/>
      </w:pPr>
      <w:r>
        <w:rPr>
          <w:b w:val="0"/>
          <w:sz w:val="22"/>
        </w:rPr>
        <w:t>(d) Add vitamin tablet to her medications</w:t>
      </w:r>
    </w:p>
    <w:p>
      <w:pPr>
        <w:spacing w:after="0" w:before="40"/>
      </w:pPr>
      <w:r>
        <w:rPr>
          <w:b/>
          <w:sz w:val="22"/>
        </w:rPr>
        <w:t>Answer: b</w:t>
      </w:r>
    </w:p>
    <w:p>
      <w:pPr>
        <w:spacing w:after="0" w:before="0"/>
      </w:pPr>
      <w:r>
        <w:rPr>
          <w:b w:val="0"/>
          <w:sz w:val="21"/>
        </w:rPr>
        <w:t>Solution: For a patient with anorexia nervosa, the nurse should observe the patient during meals and afterwards to prevent food hiding and purging.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lady comes to the hospital and the doctor prescribes an iron injection. What should the nurse keep in mind before administering the injection?</w:t>
      </w:r>
    </w:p>
    <w:p>
      <w:pPr>
        <w:spacing w:after="0" w:before="0"/>
      </w:pPr>
      <w:r>
        <w:rPr>
          <w:b w:val="0"/>
          <w:sz w:val="22"/>
        </w:rPr>
        <w:t>(a) Vigorously rough</w:t>
      </w:r>
    </w:p>
    <w:p>
      <w:pPr>
        <w:spacing w:after="0" w:before="0"/>
      </w:pPr>
      <w:r>
        <w:rPr>
          <w:b w:val="0"/>
          <w:sz w:val="22"/>
        </w:rPr>
        <w:t>(b) Pull the skin lateral side</w:t>
      </w:r>
    </w:p>
    <w:p>
      <w:pPr>
        <w:spacing w:after="0" w:before="0"/>
      </w:pPr>
      <w:r>
        <w:rPr>
          <w:b w:val="0"/>
          <w:sz w:val="22"/>
        </w:rPr>
        <w:t>(c) Z-track</w:t>
      </w:r>
    </w:p>
    <w:p>
      <w:pPr>
        <w:spacing w:after="0" w:before="0"/>
      </w:pPr>
      <w:r>
        <w:rPr>
          <w:b w:val="0"/>
          <w:sz w:val="22"/>
        </w:rPr>
        <w:t>(d) Prevent backflow</w:t>
      </w:r>
    </w:p>
    <w:p>
      <w:pPr>
        <w:spacing w:after="0" w:before="40"/>
      </w:pPr>
      <w:r>
        <w:rPr>
          <w:b/>
          <w:sz w:val="22"/>
        </w:rPr>
        <w:t>Answer: c</w:t>
      </w:r>
    </w:p>
    <w:p>
      <w:pPr>
        <w:spacing w:after="0" w:before="0"/>
      </w:pPr>
      <w:r>
        <w:rPr>
          <w:b w:val="0"/>
          <w:sz w:val="21"/>
        </w:rPr>
        <w:t>Solution: - -- Before administering an iron injection to a patient as prescribed by the doctor, the nurse should keep in mind the technique called Z-track (option a). The Z-track method is used for intramuscular injections to prevent medication leakage or staining of the skin. It involves pulling the skin laterally before administering the injection and maintaining the displacement of the subcutaneous tissue until the needle is withdrawn. This technique creates a zigzag path for the medication, which helps seal the injection site and prevents the medication from tracking back along the needle path. The Z-track method ensures accurate delivery of the medication and minimizes discomfort and staining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in alcohol withdrawal symptoms?</w:t>
      </w:r>
    </w:p>
    <w:p>
      <w:pPr>
        <w:spacing w:after="0" w:before="0"/>
      </w:pPr>
      <w:r>
        <w:rPr>
          <w:b w:val="0"/>
          <w:sz w:val="22"/>
        </w:rPr>
        <w:t>(a) Diazepam</w:t>
      </w:r>
    </w:p>
    <w:p>
      <w:pPr>
        <w:spacing w:after="0" w:before="0"/>
      </w:pPr>
      <w:r>
        <w:rPr>
          <w:b w:val="0"/>
          <w:sz w:val="22"/>
        </w:rPr>
        <w:t>(b) Naloxone</w:t>
      </w:r>
    </w:p>
    <w:p>
      <w:pPr>
        <w:spacing w:after="0" w:before="0"/>
      </w:pPr>
      <w:r>
        <w:rPr>
          <w:b w:val="0"/>
          <w:sz w:val="22"/>
        </w:rPr>
        <w:t>(c) Naltrexone</w:t>
      </w:r>
    </w:p>
    <w:p>
      <w:pPr>
        <w:spacing w:after="0" w:before="0"/>
      </w:pPr>
      <w:r>
        <w:rPr>
          <w:b w:val="0"/>
          <w:sz w:val="22"/>
        </w:rPr>
        <w:t>(d) Chlordiazepoxide</w:t>
      </w:r>
    </w:p>
    <w:p>
      <w:pPr>
        <w:spacing w:after="0" w:before="40"/>
      </w:pPr>
      <w:r>
        <w:rPr>
          <w:b/>
          <w:sz w:val="22"/>
        </w:rPr>
        <w:t>Answer: d</w:t>
      </w:r>
    </w:p>
    <w:p>
      <w:pPr>
        <w:spacing w:after="0" w:before="0"/>
      </w:pPr>
      <w:r>
        <w:rPr>
          <w:b w:val="0"/>
          <w:sz w:val="21"/>
        </w:rPr>
        <w:t>Solution: Naloxone is not used in alcohol withdrawal symptoms, as it is a medication used to reverse the effects of opioids. Alcohol withdrawal symptoms are typically treated with benzodiazepines such as chlordiazepoxide and diazepam, which act on the gamma-aminobutyric acid (GABA) receptors in the brain to reduce anxiety and seizures. Naltrexone, on the other hand, is an opioid antagonist that is used to reduce cravings for alcohol in patients with alcohol use disorder, but is not typically used to treat acute withdrawal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fall precautions insists on getting out of bed to use the bathroom. What is the priority nursing action?</w:t>
      </w:r>
    </w:p>
    <w:p>
      <w:pPr>
        <w:spacing w:after="0" w:before="0"/>
      </w:pPr>
      <w:r>
        <w:rPr>
          <w:b w:val="0"/>
          <w:sz w:val="22"/>
        </w:rPr>
        <w:t>(a) Tell the client to use the call bell when ready</w:t>
      </w:r>
    </w:p>
    <w:p>
      <w:pPr>
        <w:spacing w:after="0" w:before="0"/>
      </w:pPr>
      <w:r>
        <w:rPr>
          <w:b w:val="0"/>
          <w:sz w:val="22"/>
        </w:rPr>
        <w:t>(b) Assist the client to the bathroom immediately</w:t>
      </w:r>
    </w:p>
    <w:p>
      <w:pPr>
        <w:spacing w:after="0" w:before="0"/>
      </w:pPr>
      <w:r>
        <w:rPr>
          <w:b w:val="0"/>
          <w:sz w:val="22"/>
        </w:rPr>
        <w:t>(c) Place the bed in the lowest position and leave</w:t>
      </w:r>
    </w:p>
    <w:p>
      <w:pPr>
        <w:spacing w:after="0" w:before="0"/>
      </w:pPr>
      <w:r>
        <w:rPr>
          <w:b w:val="0"/>
          <w:sz w:val="22"/>
        </w:rPr>
        <w:t>(d) Apply a vest restraint</w:t>
      </w:r>
    </w:p>
    <w:p>
      <w:pPr>
        <w:spacing w:after="0" w:before="40"/>
      </w:pPr>
      <w:r>
        <w:rPr>
          <w:b/>
          <w:sz w:val="22"/>
        </w:rPr>
        <w:t>Answer: b</w:t>
      </w:r>
    </w:p>
    <w:p>
      <w:pPr>
        <w:spacing w:after="0" w:before="0"/>
      </w:pPr>
      <w:r>
        <w:rPr>
          <w:b w:val="0"/>
          <w:sz w:val="21"/>
        </w:rPr>
        <w:t>Solution: The priority is to respond to the client's need safely; assisting the client to the bathroom prevents the high-risk unsupervised transfer that causes most falls.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are uncommon in schizophrenia?</w:t>
      </w:r>
    </w:p>
    <w:p>
      <w:pPr>
        <w:spacing w:after="0" w:before="0"/>
      </w:pPr>
      <w:r>
        <w:rPr>
          <w:b w:val="0"/>
          <w:sz w:val="22"/>
        </w:rPr>
        <w:t>(a) Behavioural changes</w:t>
      </w:r>
    </w:p>
    <w:p>
      <w:pPr>
        <w:spacing w:after="0" w:before="0"/>
      </w:pPr>
      <w:r>
        <w:rPr>
          <w:b w:val="0"/>
          <w:sz w:val="22"/>
        </w:rPr>
        <w:t>(b) Visual hallucination</w:t>
      </w:r>
    </w:p>
    <w:p>
      <w:pPr>
        <w:spacing w:after="0" w:before="0"/>
      </w:pPr>
      <w:r>
        <w:rPr>
          <w:b w:val="0"/>
          <w:sz w:val="22"/>
        </w:rPr>
        <w:t>(c) Thought Echo</w:t>
      </w:r>
    </w:p>
    <w:p>
      <w:pPr>
        <w:spacing w:after="0" w:before="0"/>
      </w:pPr>
      <w:r>
        <w:rPr>
          <w:b w:val="0"/>
          <w:sz w:val="22"/>
        </w:rPr>
        <w:t>(d) Thought changes</w:t>
      </w:r>
    </w:p>
    <w:p>
      <w:pPr>
        <w:spacing w:after="0" w:before="40"/>
      </w:pPr>
      <w:r>
        <w:rPr>
          <w:b/>
          <w:sz w:val="22"/>
        </w:rPr>
        <w:t>Answer: b</w:t>
      </w:r>
    </w:p>
    <w:p>
      <w:pPr>
        <w:spacing w:after="0" w:before="0"/>
      </w:pPr>
      <w:r>
        <w:rPr>
          <w:b w:val="0"/>
          <w:sz w:val="21"/>
        </w:rPr>
        <w:t>Solution: Visual hallucinations (option B) are uncommon in schizophrenia. Schizophrenia is a mental disorder characterized by abnormal thoughts, perceptions, emotions, and behaviors. The most common symptoms of schizophrenia include positive symptoms (e.g., delusions, hallucinations, disorganized speech) and negative symptoms (e.g., flat affect, social withdrawal, decreased motivation). While auditory hallucinations (such as hearing voices) are common in schizophrenia, visual hallucinations are relatively rare. Visual hallucinations are more commonly associated with other psychiatric disorders or medical conditions. It is important to differentiate between different types of hallucinations to guide appropriate diagnosis and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catheter is used for intermittent catheterization and is removed immediately after the bladder is emptied?</w:t>
      </w:r>
    </w:p>
    <w:p>
      <w:pPr>
        <w:spacing w:after="0" w:before="0"/>
      </w:pPr>
      <w:r>
        <w:rPr>
          <w:b w:val="0"/>
          <w:sz w:val="22"/>
        </w:rPr>
        <w:t>(a) Malecot catheter</w:t>
      </w:r>
    </w:p>
    <w:p>
      <w:pPr>
        <w:spacing w:after="0" w:before="0"/>
      </w:pPr>
      <w:r>
        <w:rPr>
          <w:b w:val="0"/>
          <w:sz w:val="22"/>
        </w:rPr>
        <w:t>(b) Pezzer catheter</w:t>
      </w:r>
    </w:p>
    <w:p>
      <w:pPr>
        <w:spacing w:after="0" w:before="0"/>
      </w:pPr>
      <w:r>
        <w:rPr>
          <w:b w:val="0"/>
          <w:sz w:val="22"/>
        </w:rPr>
        <w:t>(c) Foley catheter</w:t>
      </w:r>
    </w:p>
    <w:p>
      <w:pPr>
        <w:spacing w:after="0" w:before="0"/>
      </w:pPr>
      <w:r>
        <w:rPr>
          <w:b w:val="0"/>
          <w:sz w:val="22"/>
        </w:rPr>
        <w:t>(d) Straight (Nelaton) catheter</w:t>
      </w:r>
    </w:p>
    <w:p>
      <w:pPr>
        <w:spacing w:after="0" w:before="40"/>
      </w:pPr>
      <w:r>
        <w:rPr>
          <w:b/>
          <w:sz w:val="22"/>
        </w:rPr>
        <w:t>Answer: d</w:t>
      </w:r>
    </w:p>
    <w:p>
      <w:pPr>
        <w:spacing w:after="0" w:before="0"/>
      </w:pPr>
      <w:r>
        <w:rPr>
          <w:b w:val="0"/>
          <w:sz w:val="21"/>
        </w:rPr>
        <w:t>Solution: A straight (Nelaton) catheter is a single-lumen catheter used for intermittent catheterization and is removed once the bladder is drained; a Foley catheter is self-retaining because of its balloon.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symptom of alcohol withdrawal is:</w:t>
      </w:r>
    </w:p>
    <w:p>
      <w:pPr>
        <w:spacing w:after="0" w:before="0"/>
      </w:pPr>
      <w:r>
        <w:rPr>
          <w:b w:val="0"/>
          <w:sz w:val="22"/>
        </w:rPr>
        <w:t>(a) Rhinorrhea</w:t>
      </w:r>
    </w:p>
    <w:p>
      <w:pPr>
        <w:spacing w:after="0" w:before="0"/>
      </w:pPr>
      <w:r>
        <w:rPr>
          <w:b w:val="0"/>
          <w:sz w:val="22"/>
        </w:rPr>
        <w:t>(b) Diarrhea</w:t>
      </w:r>
    </w:p>
    <w:p>
      <w:pPr>
        <w:spacing w:after="0" w:before="0"/>
      </w:pPr>
      <w:r>
        <w:rPr>
          <w:b w:val="0"/>
          <w:sz w:val="22"/>
        </w:rPr>
        <w:t>(c) Bodyache</w:t>
      </w:r>
    </w:p>
    <w:p>
      <w:pPr>
        <w:spacing w:after="0" w:before="0"/>
      </w:pPr>
      <w:r>
        <w:rPr>
          <w:b w:val="0"/>
          <w:sz w:val="22"/>
        </w:rPr>
        <w:t>(d) Tremor</w:t>
      </w:r>
    </w:p>
    <w:p>
      <w:pPr>
        <w:spacing w:after="0" w:before="40"/>
      </w:pPr>
      <w:r>
        <w:rPr>
          <w:b/>
          <w:sz w:val="22"/>
        </w:rPr>
        <w:t>Answer: d</w:t>
      </w:r>
    </w:p>
    <w:p>
      <w:pPr>
        <w:spacing w:after="0" w:before="0"/>
      </w:pPr>
      <w:r>
        <w:rPr>
          <w:b w:val="0"/>
          <w:sz w:val="21"/>
        </w:rPr>
        <w:t>Solution: Tremor is the most common symptom of alcohol withdrawal.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Hable test</w:t>
      </w:r>
    </w:p>
    <w:p>
      <w:pPr>
        <w:spacing w:after="0" w:before="0"/>
      </w:pPr>
      <w:r>
        <w:rPr>
          <w:b w:val="0"/>
          <w:sz w:val="22"/>
        </w:rPr>
        <w:t>(b) Shake test</w:t>
      </w:r>
    </w:p>
    <w:p>
      <w:pPr>
        <w:spacing w:after="0" w:before="0"/>
      </w:pPr>
      <w:r>
        <w:rPr>
          <w:b w:val="0"/>
          <w:sz w:val="22"/>
        </w:rPr>
        <w:t>(c) Modified hable test</w:t>
      </w:r>
    </w:p>
    <w:p>
      <w:pPr>
        <w:spacing w:after="0" w:before="0"/>
      </w:pPr>
      <w:r>
        <w:rPr>
          <w:b w:val="0"/>
          <w:sz w:val="22"/>
        </w:rPr>
        <w:t>(d) Monteux test</w:t>
      </w:r>
    </w:p>
    <w:p>
      <w:pPr>
        <w:spacing w:after="0" w:before="40"/>
      </w:pPr>
      <w:r>
        <w:rPr>
          <w:b/>
          <w:sz w:val="22"/>
        </w:rPr>
        <w:t>Answer: b</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is a harmless side effect of rifampicin and therapy must continue</w:t>
      </w:r>
    </w:p>
    <w:p>
      <w:pPr>
        <w:spacing w:after="0" w:before="0"/>
      </w:pPr>
      <w:r>
        <w:rPr>
          <w:b w:val="0"/>
          <w:sz w:val="22"/>
        </w:rPr>
        <w:t>(b) The drug must be stopped immediately</w:t>
      </w:r>
    </w:p>
    <w:p>
      <w:pPr>
        <w:spacing w:after="0" w:before="0"/>
      </w:pPr>
      <w:r>
        <w:rPr>
          <w:b w:val="0"/>
          <w:sz w:val="22"/>
        </w:rPr>
        <w:t>(c) It indicates liver damage</w:t>
      </w:r>
    </w:p>
    <w:p>
      <w:pPr>
        <w:spacing w:after="0" w:before="0"/>
      </w:pPr>
      <w:r>
        <w:rPr>
          <w:b w:val="0"/>
          <w:sz w:val="22"/>
        </w:rPr>
        <w:t>(d) The client needs a higher dose</w:t>
      </w:r>
    </w:p>
    <w:p>
      <w:pPr>
        <w:spacing w:after="0" w:before="40"/>
      </w:pPr>
      <w:r>
        <w:rPr>
          <w:b/>
          <w:sz w:val="22"/>
        </w:rPr>
        <w:t>Answer: a</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came to hospital with a breast nodule of size 2 c.m which is freely movable, palpable but no nipple discharge is seen from the breast. What is the best investigation for this condition?</w:t>
      </w:r>
    </w:p>
    <w:p>
      <w:pPr>
        <w:spacing w:after="0" w:before="0"/>
      </w:pPr>
      <w:r>
        <w:rPr>
          <w:b w:val="0"/>
          <w:sz w:val="22"/>
        </w:rPr>
        <w:t>(a) F.N.A.C</w:t>
      </w:r>
    </w:p>
    <w:p>
      <w:pPr>
        <w:spacing w:after="0" w:before="0"/>
      </w:pPr>
      <w:r>
        <w:rPr>
          <w:b w:val="0"/>
          <w:sz w:val="22"/>
        </w:rPr>
        <w:t>(b) Breast U.S.G</w:t>
      </w:r>
    </w:p>
    <w:p>
      <w:pPr>
        <w:spacing w:after="0" w:before="0"/>
      </w:pPr>
      <w:r>
        <w:rPr>
          <w:b w:val="0"/>
          <w:sz w:val="22"/>
        </w:rPr>
        <w:t>(c) Core needle biopsy</w:t>
      </w:r>
    </w:p>
    <w:p>
      <w:pPr>
        <w:spacing w:after="0" w:before="0"/>
      </w:pPr>
      <w:r>
        <w:rPr>
          <w:b w:val="0"/>
          <w:sz w:val="22"/>
        </w:rPr>
        <w:t>(d) Mammography</w:t>
      </w:r>
    </w:p>
    <w:p>
      <w:pPr>
        <w:spacing w:after="0" w:before="40"/>
      </w:pPr>
      <w:r>
        <w:rPr>
          <w:b/>
          <w:sz w:val="22"/>
        </w:rPr>
        <w:t>Answer: d</w:t>
      </w:r>
    </w:p>
    <w:p>
      <w:pPr>
        <w:spacing w:after="0" w:before="0"/>
      </w:pPr>
      <w:r>
        <w:rPr>
          <w:b w:val="0"/>
          <w:sz w:val="21"/>
        </w:rPr>
        <w:t>Solution: A movable, palpable breast nodule with skin retraction is investigated with mammography.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called to investigate a cluster of cholera cases in a village. What is the FIRST step of the epidemiological investigation?</w:t>
      </w:r>
    </w:p>
    <w:p>
      <w:pPr>
        <w:spacing w:after="0" w:before="0"/>
      </w:pPr>
      <w:r>
        <w:rPr>
          <w:b w:val="0"/>
          <w:sz w:val="22"/>
        </w:rPr>
        <w:t>(a) Start control measures immediately</w:t>
      </w:r>
    </w:p>
    <w:p>
      <w:pPr>
        <w:spacing w:after="0" w:before="0"/>
      </w:pPr>
      <w:r>
        <w:rPr>
          <w:b w:val="0"/>
          <w:sz w:val="22"/>
        </w:rPr>
        <w:t>(b) Collect stool samples from all cases</w:t>
      </w:r>
    </w:p>
    <w:p>
      <w:pPr>
        <w:spacing w:after="0" w:before="0"/>
      </w:pPr>
      <w:r>
        <w:rPr>
          <w:b w:val="0"/>
          <w:sz w:val="22"/>
        </w:rPr>
        <w:t>(c) Verify the diagnosis and confirm the existence of the outbreak</w:t>
      </w:r>
    </w:p>
    <w:p>
      <w:pPr>
        <w:spacing w:after="0" w:before="0"/>
      </w:pPr>
      <w:r>
        <w:rPr>
          <w:b w:val="0"/>
          <w:sz w:val="22"/>
        </w:rPr>
        <w:t>(d) Conduct a case-control study</w:t>
      </w:r>
    </w:p>
    <w:p>
      <w:pPr>
        <w:spacing w:after="0" w:before="40"/>
      </w:pPr>
      <w:r>
        <w:rPr>
          <w:b/>
          <w:sz w:val="22"/>
        </w:rPr>
        <w:t>Answer: c</w:t>
      </w:r>
    </w:p>
    <w:p>
      <w:pPr>
        <w:spacing w:after="0" w:before="0"/>
      </w:pPr>
      <w:r>
        <w:rPr>
          <w:b w:val="0"/>
          <w:sz w:val="21"/>
        </w:rPr>
        <w:t>Solution: The outbreak investigation begins by confirming the diagnosis and that the number of cases truly exceeds the expected baseline, before resources are committed.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clinical features is not typically seen in delirium?</w:t>
      </w:r>
    </w:p>
    <w:p>
      <w:pPr>
        <w:spacing w:after="0" w:before="0"/>
      </w:pPr>
      <w:r>
        <w:rPr>
          <w:b w:val="0"/>
          <w:sz w:val="22"/>
        </w:rPr>
        <w:t>(a) Visual hallucination</w:t>
      </w:r>
    </w:p>
    <w:p>
      <w:pPr>
        <w:spacing w:after="0" w:before="0"/>
      </w:pPr>
      <w:r>
        <w:rPr>
          <w:b w:val="0"/>
          <w:sz w:val="22"/>
        </w:rPr>
        <w:t>(b) Sun-downer syndrome</w:t>
      </w:r>
    </w:p>
    <w:p>
      <w:pPr>
        <w:spacing w:after="0" w:before="0"/>
      </w:pPr>
      <w:r>
        <w:rPr>
          <w:b w:val="0"/>
          <w:sz w:val="22"/>
        </w:rPr>
        <w:t>(c) Agitation</w:t>
      </w:r>
    </w:p>
    <w:p>
      <w:pPr>
        <w:spacing w:after="0" w:before="0"/>
      </w:pPr>
      <w:r>
        <w:rPr>
          <w:b w:val="0"/>
          <w:sz w:val="22"/>
        </w:rPr>
        <w:t>(d) Disturb the Sleep wake cycle</w:t>
      </w:r>
    </w:p>
    <w:p>
      <w:pPr>
        <w:spacing w:after="0" w:before="40"/>
      </w:pPr>
      <w:r>
        <w:rPr>
          <w:b/>
          <w:sz w:val="22"/>
        </w:rPr>
        <w:t>Answer: d</w:t>
      </w:r>
    </w:p>
    <w:p>
      <w:pPr>
        <w:spacing w:after="0" w:before="0"/>
      </w:pPr>
      <w:r>
        <w:rPr>
          <w:b w:val="0"/>
          <w:sz w:val="21"/>
        </w:rPr>
        <w:t>Solution: Sundown syndrome is typically not seen in delirium, its characteristic of dementia. Delirium is a common neuropsychiatric syndrome characterized by a disturbance in attention and awareness, which develops over a short period of time and fluctuates in severity. The key clinical features of delirium include disturbance in attention, disorganized thinking, and altered level of consciousness. In addition to these features, patients with delirium may exhibit symptoms like visual hallucinations, fluctuating levels of consciousness, sleep-wake cycle disturbance, and agitation.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2 ml × %BSA × body weight (kg)</w:t>
      </w:r>
    </w:p>
    <w:p>
      <w:pPr>
        <w:spacing w:after="0" w:before="0"/>
      </w:pPr>
      <w:r>
        <w:rPr>
          <w:b w:val="0"/>
          <w:sz w:val="22"/>
        </w:rPr>
        <w:t>(b) 1 ml × %BSA × body weight (kg)</w:t>
      </w:r>
    </w:p>
    <w:p>
      <w:pPr>
        <w:spacing w:after="0" w:before="0"/>
      </w:pPr>
      <w:r>
        <w:rPr>
          <w:b w:val="0"/>
          <w:sz w:val="22"/>
        </w:rPr>
        <w:t>(c) 4 ml × %BSA × body weight (kg)</w:t>
      </w:r>
    </w:p>
    <w:p>
      <w:pPr>
        <w:spacing w:after="0" w:before="0"/>
      </w:pPr>
      <w:r>
        <w:rPr>
          <w:b w:val="0"/>
          <w:sz w:val="22"/>
        </w:rPr>
        <w:t>(d) 3 ml × %BSA × body weight (kg)</w:t>
      </w:r>
    </w:p>
    <w:p>
      <w:pPr>
        <w:spacing w:after="0" w:before="40"/>
      </w:pPr>
      <w:r>
        <w:rPr>
          <w:b/>
          <w:sz w:val="22"/>
        </w:rPr>
        <w:t>Answer: c</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used before ECT Procedure?</w:t>
      </w:r>
    </w:p>
    <w:p>
      <w:pPr>
        <w:spacing w:after="0" w:before="0"/>
      </w:pPr>
      <w:r>
        <w:rPr>
          <w:b w:val="0"/>
          <w:sz w:val="22"/>
        </w:rPr>
        <w:t>(a) Have light meal before the procedure</w:t>
      </w:r>
    </w:p>
    <w:p>
      <w:pPr>
        <w:spacing w:after="0" w:before="0"/>
      </w:pPr>
      <w:r>
        <w:rPr>
          <w:b w:val="0"/>
          <w:sz w:val="22"/>
        </w:rPr>
        <w:t>(b) Premedication with anticholinergic</w:t>
      </w:r>
    </w:p>
    <w:p>
      <w:pPr>
        <w:spacing w:after="0" w:before="0"/>
      </w:pPr>
      <w:r>
        <w:rPr>
          <w:b w:val="0"/>
          <w:sz w:val="22"/>
        </w:rPr>
        <w:t>(c) Wash the oils from hair</w:t>
      </w:r>
    </w:p>
    <w:p>
      <w:pPr>
        <w:spacing w:after="0" w:before="0"/>
      </w:pPr>
      <w:r>
        <w:rPr>
          <w:b w:val="0"/>
          <w:sz w:val="22"/>
        </w:rPr>
        <w:t>(d) NPO</w:t>
      </w:r>
    </w:p>
    <w:p>
      <w:pPr>
        <w:spacing w:after="0" w:before="40"/>
      </w:pPr>
      <w:r>
        <w:rPr>
          <w:b/>
          <w:sz w:val="22"/>
        </w:rPr>
        <w:t>Answer: a</w:t>
      </w:r>
    </w:p>
    <w:p>
      <w:pPr>
        <w:spacing w:after="0" w:before="0"/>
      </w:pPr>
      <w:r>
        <w:rPr>
          <w:b w:val="0"/>
          <w:sz w:val="21"/>
        </w:rPr>
        <w:t>Solution: Before the administration of electroconvulsive therapy (ECT), it is not recommended to have a light meal. The reason is that ECT requires the patient to be under general anesthesia, and having a meal prior to the procedure increases the risk of aspiration, where stomach contents can enter the lungs during anesthesia induction. Therefore, it is advised for patients to follow NPO (nothing by mouth) guidelines for a specific duration before ECT to minimize the risk of complications. "The Maudsley Prescribing Guidelines in Psychiatry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