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current name of Aurangabad in Maharashtra? Important scheme (4K)</w:t>
      </w:r>
    </w:p>
    <w:p>
      <w:pPr>
        <w:spacing w:after="0" w:before="0"/>
      </w:pPr>
      <w:r>
        <w:rPr>
          <w:b w:val="0"/>
          <w:sz w:val="22"/>
        </w:rPr>
        <w:t>(a) Sambhaji Nagar</w:t>
      </w:r>
    </w:p>
    <w:p>
      <w:pPr>
        <w:spacing w:after="0" w:before="0"/>
      </w:pPr>
      <w:r>
        <w:rPr>
          <w:b w:val="0"/>
          <w:sz w:val="22"/>
        </w:rPr>
        <w:t>(b) Mumbai</w:t>
      </w:r>
    </w:p>
    <w:p>
      <w:pPr>
        <w:spacing w:after="0" w:before="0"/>
      </w:pPr>
      <w:r>
        <w:rPr>
          <w:b w:val="0"/>
          <w:sz w:val="22"/>
        </w:rPr>
        <w:t>(c) Dharashiv</w:t>
      </w:r>
    </w:p>
    <w:p>
      <w:pPr>
        <w:spacing w:after="0" w:before="0"/>
      </w:pPr>
      <w:r>
        <w:rPr>
          <w:b w:val="0"/>
          <w:sz w:val="22"/>
        </w:rPr>
        <w:t>(d) Osmanabad</w:t>
      </w:r>
    </w:p>
    <w:p>
      <w:pPr>
        <w:spacing w:after="0" w:before="40"/>
      </w:pPr>
      <w:r>
        <w:rPr>
          <w:b/>
          <w:sz w:val="22"/>
        </w:rPr>
        <w:t>Answer: a</w:t>
      </w:r>
    </w:p>
    <w:p>
      <w:pPr>
        <w:spacing w:after="0" w:before="0"/>
      </w:pPr>
      <w:r>
        <w:rPr>
          <w:b w:val="0"/>
          <w:sz w:val="21"/>
        </w:rPr>
        <w:t>Solution: The current name of Aurangabad in Maharashtra is option A, Sambhaji Nagar. Sambhaji Nagar is the new name given to the city of Aurangabad in Maharashtra. The name change was made to honor Sambhaji, the son of the Maratha Empire's founder, Chhatrapati Shivaji Maharaj. Aurangabad was originally named after Mughal emperor Aurangzeb, and the decision to rename the city was part of an effort to recognize and celebrate Maratha history and culture. The name change reflects the cultural and historical significance of Sambhaji and symbolizes the local pride and heritage of Maharashtra.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family planning counseling, which method offers the most reliable protection against BOTH pregnancy and sexually transmitted infections?</w:t>
      </w:r>
    </w:p>
    <w:p>
      <w:pPr>
        <w:spacing w:after="0" w:before="0"/>
      </w:pPr>
      <w:r>
        <w:rPr>
          <w:b w:val="0"/>
          <w:sz w:val="22"/>
        </w:rPr>
        <w:t>(a) Male condom</w:t>
      </w:r>
    </w:p>
    <w:p>
      <w:pPr>
        <w:spacing w:after="0" w:before="0"/>
      </w:pPr>
      <w:r>
        <w:rPr>
          <w:b w:val="0"/>
          <w:sz w:val="22"/>
        </w:rPr>
        <w:t>(b) Oral contraceptive pills</w:t>
      </w:r>
    </w:p>
    <w:p>
      <w:pPr>
        <w:spacing w:after="0" w:before="0"/>
      </w:pPr>
      <w:r>
        <w:rPr>
          <w:b w:val="0"/>
          <w:sz w:val="22"/>
        </w:rPr>
        <w:t>(c) Intrauterine contraceptive device</w:t>
      </w:r>
    </w:p>
    <w:p>
      <w:pPr>
        <w:spacing w:after="0" w:before="0"/>
      </w:pPr>
      <w:r>
        <w:rPr>
          <w:b w:val="0"/>
          <w:sz w:val="22"/>
        </w:rPr>
        <w:t>(d) Coitus interruptus (withdrawal)</w:t>
      </w:r>
    </w:p>
    <w:p>
      <w:pPr>
        <w:spacing w:after="0" w:before="40"/>
      </w:pPr>
      <w:r>
        <w:rPr>
          <w:b/>
          <w:sz w:val="22"/>
        </w:rPr>
        <w:t>Answer: a</w:t>
      </w:r>
    </w:p>
    <w:p>
      <w:pPr>
        <w:spacing w:after="0" w:before="0"/>
      </w:pPr>
      <w:r>
        <w:rPr>
          <w:b w:val="0"/>
          <w:sz w:val="21"/>
        </w:rPr>
        <w:t>Solution: Barrier methods, especially the male condom, are the only widely available methods that protect against both pregnancy and STIs when used consistently.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Plan for a central line</w:t>
      </w:r>
    </w:p>
    <w:p>
      <w:pPr>
        <w:spacing w:after="0" w:before="0"/>
      </w:pPr>
      <w:r>
        <w:rPr>
          <w:b w:val="0"/>
          <w:sz w:val="22"/>
        </w:rPr>
        <w:t>(b) Direct injection into an artery</w:t>
      </w:r>
    </w:p>
    <w:p>
      <w:pPr>
        <w:spacing w:after="0" w:before="0"/>
      </w:pPr>
      <w:r>
        <w:rPr>
          <w:b w:val="0"/>
          <w:sz w:val="22"/>
        </w:rPr>
        <w:t>(c) Cut down and inject directly</w:t>
      </w:r>
    </w:p>
    <w:p>
      <w:pPr>
        <w:spacing w:after="0" w:before="0"/>
      </w:pPr>
      <w:r>
        <w:rPr>
          <w:b w:val="0"/>
          <w:sz w:val="22"/>
        </w:rPr>
        <w:t>(d) Direct injection into the intraosseous space of the tibia</w:t>
      </w:r>
    </w:p>
    <w:p>
      <w:pPr>
        <w:spacing w:after="0" w:before="40"/>
      </w:pPr>
      <w:r>
        <w:rPr>
          <w:b/>
          <w:sz w:val="22"/>
        </w:rPr>
        <w:t>Answer: d</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32 week pregnant mother is having abdominal pain, tenderness and fetal distress. What will be the diagnosis in this patient?</w:t>
      </w:r>
    </w:p>
    <w:p>
      <w:pPr>
        <w:spacing w:after="0" w:before="0"/>
      </w:pPr>
      <w:r>
        <w:rPr>
          <w:b w:val="0"/>
          <w:sz w:val="22"/>
        </w:rPr>
        <w:t>(a) Placenta previa</w:t>
      </w:r>
    </w:p>
    <w:p>
      <w:pPr>
        <w:spacing w:after="0" w:before="0"/>
      </w:pPr>
      <w:r>
        <w:rPr>
          <w:b w:val="0"/>
          <w:sz w:val="22"/>
        </w:rPr>
        <w:t>(b) Ectopic Pregnancy</w:t>
      </w:r>
    </w:p>
    <w:p>
      <w:pPr>
        <w:spacing w:after="0" w:before="0"/>
      </w:pPr>
      <w:r>
        <w:rPr>
          <w:b w:val="0"/>
          <w:sz w:val="22"/>
        </w:rPr>
        <w:t>(c) Abortion</w:t>
      </w:r>
    </w:p>
    <w:p>
      <w:pPr>
        <w:spacing w:after="0" w:before="0"/>
      </w:pPr>
      <w:r>
        <w:rPr>
          <w:b w:val="0"/>
          <w:sz w:val="22"/>
        </w:rPr>
        <w:t>(d) Abruptio placenta</w:t>
      </w:r>
    </w:p>
    <w:p>
      <w:pPr>
        <w:spacing w:after="0" w:before="40"/>
      </w:pPr>
      <w:r>
        <w:rPr>
          <w:b/>
          <w:sz w:val="22"/>
        </w:rPr>
        <w:t>Answer: d</w:t>
      </w:r>
    </w:p>
    <w:p>
      <w:pPr>
        <w:spacing w:after="0" w:before="0"/>
      </w:pPr>
      <w:r>
        <w:rPr>
          <w:b w:val="0"/>
          <w:sz w:val="21"/>
        </w:rPr>
        <w:t>Solution: Abdominal pain, uterine tenderness and fetal distress in a 32-week pregnancy indicate abruptio placentae.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Where is the global headquarters of the World Health Organization (WHO) situated?</w:t>
      </w:r>
    </w:p>
    <w:p>
      <w:pPr>
        <w:spacing w:after="0" w:before="0"/>
      </w:pPr>
      <w:r>
        <w:rPr>
          <w:b w:val="0"/>
          <w:sz w:val="22"/>
        </w:rPr>
        <w:t>(a) Paris, France</w:t>
      </w:r>
    </w:p>
    <w:p>
      <w:pPr>
        <w:spacing w:after="0" w:before="0"/>
      </w:pPr>
      <w:r>
        <w:rPr>
          <w:b w:val="0"/>
          <w:sz w:val="22"/>
        </w:rPr>
        <w:t>(b) Rome, Italy</w:t>
      </w:r>
    </w:p>
    <w:p>
      <w:pPr>
        <w:spacing w:after="0" w:before="0"/>
      </w:pPr>
      <w:r>
        <w:rPr>
          <w:b w:val="0"/>
          <w:sz w:val="22"/>
        </w:rPr>
        <w:t>(c) Washington D.C., USA</w:t>
      </w:r>
    </w:p>
    <w:p>
      <w:pPr>
        <w:spacing w:after="0" w:before="0"/>
      </w:pPr>
      <w:r>
        <w:rPr>
          <w:b w:val="0"/>
          <w:sz w:val="22"/>
        </w:rPr>
        <w:t>(d) Geneva, Switzerland</w:t>
      </w:r>
    </w:p>
    <w:p>
      <w:pPr>
        <w:spacing w:after="0" w:before="40"/>
      </w:pPr>
      <w:r>
        <w:rPr>
          <w:b/>
          <w:sz w:val="22"/>
        </w:rPr>
        <w:t>Answer: d</w:t>
      </w:r>
    </w:p>
    <w:p>
      <w:pPr>
        <w:spacing w:after="0" w:before="0"/>
      </w:pPr>
      <w:r>
        <w:rPr>
          <w:b w:val="0"/>
          <w:sz w:val="21"/>
        </w:rPr>
        <w:t>Solution: The World Health Organization (WHO) was founded in 1948 and its global headquarters is located in Geneva, Switzerland.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had a needle stick injury with a hepatitis B infected needle, what is priority nursing action?</w:t>
      </w:r>
    </w:p>
    <w:p>
      <w:pPr>
        <w:spacing w:after="0" w:before="0"/>
      </w:pPr>
      <w:r>
        <w:rPr>
          <w:b w:val="0"/>
          <w:sz w:val="22"/>
        </w:rPr>
        <w:t>(a) Wash puncture site with soap and water</w:t>
      </w:r>
    </w:p>
    <w:p>
      <w:pPr>
        <w:spacing w:after="0" w:before="0"/>
      </w:pPr>
      <w:r>
        <w:rPr>
          <w:b w:val="0"/>
          <w:sz w:val="22"/>
        </w:rPr>
        <w:t>(b) Start PEP treatment immediately</w:t>
      </w:r>
    </w:p>
    <w:p>
      <w:pPr>
        <w:spacing w:after="0" w:before="0"/>
      </w:pPr>
      <w:r>
        <w:rPr>
          <w:b w:val="0"/>
          <w:sz w:val="22"/>
        </w:rPr>
        <w:t>(c) Get a doctor appointment</w:t>
      </w:r>
    </w:p>
    <w:p>
      <w:pPr>
        <w:spacing w:after="0" w:before="0"/>
      </w:pPr>
      <w:r>
        <w:rPr>
          <w:b w:val="0"/>
          <w:sz w:val="22"/>
        </w:rPr>
        <w:t>(d) Collect needle for laboratory check</w:t>
      </w:r>
    </w:p>
    <w:p>
      <w:pPr>
        <w:spacing w:after="0" w:before="40"/>
      </w:pPr>
      <w:r>
        <w:rPr>
          <w:b/>
          <w:sz w:val="22"/>
        </w:rPr>
        <w:t>Answer: a</w:t>
      </w:r>
    </w:p>
    <w:p>
      <w:pPr>
        <w:spacing w:after="0" w:before="0"/>
      </w:pPr>
      <w:r>
        <w:rPr>
          <w:b w:val="0"/>
          <w:sz w:val="21"/>
        </w:rPr>
        <w:t>Solution: After a hepatitis B needle-stick injury, the priority action is to wash the puncture site with soap and water, then report and start PEP.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Apply oxygen by face mask</w:t>
      </w:r>
    </w:p>
    <w:p>
      <w:pPr>
        <w:spacing w:after="0" w:before="0"/>
      </w:pPr>
      <w:r>
        <w:rPr>
          <w:b w:val="0"/>
          <w:sz w:val="22"/>
        </w:rPr>
        <w:t>(b) Administer epinephrine IM immediately</w:t>
      </w:r>
    </w:p>
    <w:p>
      <w:pPr>
        <w:spacing w:after="0" w:before="0"/>
      </w:pPr>
      <w:r>
        <w:rPr>
          <w:b w:val="0"/>
          <w:sz w:val="22"/>
        </w:rPr>
        <w:t>(c) Give an oral antihistamine</w:t>
      </w:r>
    </w:p>
    <w:p>
      <w:pPr>
        <w:spacing w:after="0" w:before="0"/>
      </w:pPr>
      <w:r>
        <w:rPr>
          <w:b w:val="0"/>
          <w:sz w:val="22"/>
        </w:rPr>
        <w:t>(d) Establish IV access first</w:t>
      </w:r>
    </w:p>
    <w:p>
      <w:pPr>
        <w:spacing w:after="0" w:before="40"/>
      </w:pPr>
      <w:r>
        <w:rPr>
          <w:b/>
          <w:sz w:val="22"/>
        </w:rPr>
        <w:t>Answer: b</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Airway assessment and fluid resuscitation</w:t>
      </w:r>
    </w:p>
    <w:p>
      <w:pPr>
        <w:spacing w:after="0" w:before="0"/>
      </w:pPr>
      <w:r>
        <w:rPr>
          <w:b w:val="0"/>
          <w:sz w:val="22"/>
        </w:rPr>
        <w:t>(b) Initial burn wound debridement</w:t>
      </w:r>
    </w:p>
    <w:p>
      <w:pPr>
        <w:spacing w:after="0" w:before="0"/>
      </w:pPr>
      <w:r>
        <w:rPr>
          <w:b w:val="0"/>
          <w:sz w:val="22"/>
        </w:rPr>
        <w:t>(c) High-calorie nutritional support</w:t>
      </w:r>
    </w:p>
    <w:p>
      <w:pPr>
        <w:spacing w:after="0" w:before="0"/>
      </w:pPr>
      <w:r>
        <w:rPr>
          <w:b w:val="0"/>
          <w:sz w:val="22"/>
        </w:rPr>
        <w:t>(d) Frequent dressing changes</w:t>
      </w:r>
    </w:p>
    <w:p>
      <w:pPr>
        <w:spacing w:after="0" w:before="40"/>
      </w:pPr>
      <w:r>
        <w:rPr>
          <w:b/>
          <w:sz w:val="22"/>
        </w:rPr>
        <w:t>Answer: a</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relation between the fetal presenting part and maternal pelvis is known as?</w:t>
      </w:r>
    </w:p>
    <w:p>
      <w:pPr>
        <w:spacing w:after="0" w:before="0"/>
      </w:pPr>
      <w:r>
        <w:rPr>
          <w:b w:val="0"/>
          <w:sz w:val="22"/>
        </w:rPr>
        <w:t>(a) Position</w:t>
      </w:r>
    </w:p>
    <w:p>
      <w:pPr>
        <w:spacing w:after="0" w:before="0"/>
      </w:pPr>
      <w:r>
        <w:rPr>
          <w:b w:val="0"/>
          <w:sz w:val="22"/>
        </w:rPr>
        <w:t>(b) Station</w:t>
      </w:r>
    </w:p>
    <w:p>
      <w:pPr>
        <w:spacing w:after="0" w:before="0"/>
      </w:pPr>
      <w:r>
        <w:rPr>
          <w:b w:val="0"/>
          <w:sz w:val="22"/>
        </w:rPr>
        <w:t>(c) Attitude</w:t>
      </w:r>
    </w:p>
    <w:p>
      <w:pPr>
        <w:spacing w:after="0" w:before="0"/>
      </w:pPr>
      <w:r>
        <w:rPr>
          <w:b w:val="0"/>
          <w:sz w:val="22"/>
        </w:rPr>
        <w:t>(d) Lie</w:t>
      </w:r>
    </w:p>
    <w:p>
      <w:pPr>
        <w:spacing w:after="0" w:before="40"/>
      </w:pPr>
      <w:r>
        <w:rPr>
          <w:b/>
          <w:sz w:val="22"/>
        </w:rPr>
        <w:t>Answer: a</w:t>
      </w:r>
    </w:p>
    <w:p>
      <w:pPr>
        <w:spacing w:after="0" w:before="0"/>
      </w:pPr>
      <w:r>
        <w:rPr>
          <w:b w:val="0"/>
          <w:sz w:val="21"/>
        </w:rPr>
        <w:t>Solution: Position is the relationship of an arbitrarily chosen point on the fetal presenting part (e.g., occiput, mentum, sacrum) to the right or left side of the maternal birth canal.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 which date was the milestone of 100 crore vaccinations (Covaxin + Covishield) completed in India?</w:t>
      </w:r>
    </w:p>
    <w:p>
      <w:pPr>
        <w:spacing w:after="0" w:before="0"/>
      </w:pPr>
      <w:r>
        <w:rPr>
          <w:b w:val="0"/>
          <w:sz w:val="22"/>
        </w:rPr>
        <w:t>(a) 22.10.2021,</w:t>
      </w:r>
    </w:p>
    <w:p>
      <w:pPr>
        <w:spacing w:after="0" w:before="0"/>
      </w:pPr>
      <w:r>
        <w:rPr>
          <w:b w:val="0"/>
          <w:sz w:val="22"/>
        </w:rPr>
        <w:t>(b) 21.10.2021,</w:t>
      </w:r>
    </w:p>
    <w:p>
      <w:pPr>
        <w:spacing w:after="0" w:before="0"/>
      </w:pPr>
      <w:r>
        <w:rPr>
          <w:b w:val="0"/>
          <w:sz w:val="22"/>
        </w:rPr>
        <w:t>(c) 19.10.2021,</w:t>
      </w:r>
    </w:p>
    <w:p>
      <w:pPr>
        <w:spacing w:after="0" w:before="0"/>
      </w:pPr>
      <w:r>
        <w:rPr>
          <w:b w:val="0"/>
          <w:sz w:val="22"/>
        </w:rPr>
        <w:t>(d) 20.10.2021,</w:t>
      </w:r>
    </w:p>
    <w:p>
      <w:pPr>
        <w:spacing w:after="0" w:before="40"/>
      </w:pPr>
      <w:r>
        <w:rPr>
          <w:b/>
          <w:sz w:val="22"/>
        </w:rPr>
        <w:t>Answer: b</w:t>
      </w:r>
    </w:p>
    <w:p>
      <w:pPr>
        <w:spacing w:after="0" w:before="0"/>
      </w:pPr>
      <w:r>
        <w:rPr>
          <w:b w:val="0"/>
          <w:sz w:val="21"/>
        </w:rPr>
        <w:t>Solution: The milestone of 100 crore vaccinations (Covaxin + Covishield) in India was completed on 21.10.2021 (option a). This significant achievement marked the administration of 100 crore doses of COVID-19 vaccines in India's nationwide vaccination campaign. The combined use of Covaxin and Covishield, which are the two primary vaccines being administered in India, contributed to reaching this milestone in the ongoing efforts to protect the population against COVID-19.</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delivery of head of baby next action ?</w:t>
      </w:r>
    </w:p>
    <w:p>
      <w:pPr>
        <w:spacing w:after="0" w:before="0"/>
      </w:pPr>
      <w:r>
        <w:rPr>
          <w:b w:val="0"/>
          <w:sz w:val="22"/>
        </w:rPr>
        <w:t>(a) Delivery of anterior shoulder</w:t>
      </w:r>
    </w:p>
    <w:p>
      <w:pPr>
        <w:spacing w:after="0" w:before="0"/>
      </w:pPr>
      <w:r>
        <w:rPr>
          <w:b w:val="0"/>
          <w:sz w:val="22"/>
        </w:rPr>
        <w:t>(b) Cut the cord</w:t>
      </w:r>
    </w:p>
    <w:p>
      <w:pPr>
        <w:spacing w:after="0" w:before="0"/>
      </w:pPr>
      <w:r>
        <w:rPr>
          <w:b w:val="0"/>
          <w:sz w:val="22"/>
        </w:rPr>
        <w:t>(c) Check FHR</w:t>
      </w:r>
    </w:p>
    <w:p>
      <w:pPr>
        <w:spacing w:after="0" w:before="0"/>
      </w:pPr>
      <w:r>
        <w:rPr>
          <w:b w:val="0"/>
          <w:sz w:val="22"/>
        </w:rPr>
        <w:t>(d) Delivery of body</w:t>
      </w:r>
    </w:p>
    <w:p>
      <w:pPr>
        <w:spacing w:after="0" w:before="40"/>
      </w:pPr>
      <w:r>
        <w:rPr>
          <w:b/>
          <w:sz w:val="22"/>
        </w:rPr>
        <w:t>Answer: a</w:t>
      </w:r>
    </w:p>
    <w:p>
      <w:pPr>
        <w:spacing w:after="0" w:before="0"/>
      </w:pPr>
      <w:r>
        <w:rPr>
          <w:b w:val="0"/>
          <w:sz w:val="21"/>
        </w:rPr>
        <w:t>Solution: After delivery of the fetal head, the next step is delivery of the anterior shoulder, then the posterior shoulder and body.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client asks when she will first feel fetal movements (quickening). Which range is correct for a primigravida?</w:t>
      </w:r>
    </w:p>
    <w:p>
      <w:pPr>
        <w:spacing w:after="0" w:before="0"/>
      </w:pPr>
      <w:r>
        <w:rPr>
          <w:b w:val="0"/>
          <w:sz w:val="22"/>
        </w:rPr>
        <w:t>(a) 10–12 weeks</w:t>
      </w:r>
    </w:p>
    <w:p>
      <w:pPr>
        <w:spacing w:after="0" w:before="0"/>
      </w:pPr>
      <w:r>
        <w:rPr>
          <w:b w:val="0"/>
          <w:sz w:val="22"/>
        </w:rPr>
        <w:t>(b) 14–18 weeks</w:t>
      </w:r>
    </w:p>
    <w:p>
      <w:pPr>
        <w:spacing w:after="0" w:before="0"/>
      </w:pPr>
      <w:r>
        <w:rPr>
          <w:b w:val="0"/>
          <w:sz w:val="22"/>
        </w:rPr>
        <w:t>(c) 6–8 weeks</w:t>
      </w:r>
    </w:p>
    <w:p>
      <w:pPr>
        <w:spacing w:after="0" w:before="0"/>
      </w:pPr>
      <w:r>
        <w:rPr>
          <w:b w:val="0"/>
          <w:sz w:val="22"/>
        </w:rPr>
        <w:t>(d) 8–10 weeks</w:t>
      </w:r>
    </w:p>
    <w:p>
      <w:pPr>
        <w:spacing w:after="0" w:before="40"/>
      </w:pPr>
      <w:r>
        <w:rPr>
          <w:b/>
          <w:sz w:val="22"/>
        </w:rPr>
        <w:t>Answer: b</w:t>
      </w:r>
    </w:p>
    <w:p>
      <w:pPr>
        <w:spacing w:after="0" w:before="0"/>
      </w:pPr>
      <w:r>
        <w:rPr>
          <w:b w:val="0"/>
          <w:sz w:val="21"/>
        </w:rPr>
        <w:t>Solution: Quickening (first perception of fetal movements) is usually felt between 16 and 20 weeks - around 18 weeks in a primigravida (14-18 weeks is the best fit).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To perform catheterization, the nurse should place a woman in</w:t>
      </w:r>
    </w:p>
    <w:p>
      <w:pPr>
        <w:spacing w:after="0" w:before="0"/>
      </w:pPr>
      <w:r>
        <w:rPr>
          <w:b w:val="0"/>
          <w:sz w:val="22"/>
        </w:rPr>
        <w:t>(a) Lithotomy position</w:t>
      </w:r>
    </w:p>
    <w:p>
      <w:pPr>
        <w:spacing w:after="0" w:before="0"/>
      </w:pPr>
      <w:r>
        <w:rPr>
          <w:b w:val="0"/>
          <w:sz w:val="22"/>
        </w:rPr>
        <w:t>(b) Sim's position</w:t>
      </w:r>
    </w:p>
    <w:p>
      <w:pPr>
        <w:spacing w:after="0" w:before="0"/>
      </w:pPr>
      <w:r>
        <w:rPr>
          <w:b w:val="0"/>
          <w:sz w:val="22"/>
        </w:rPr>
        <w:t>(c) Dorsal recumbent position</w:t>
      </w:r>
    </w:p>
    <w:p>
      <w:pPr>
        <w:spacing w:after="0" w:before="0"/>
      </w:pPr>
      <w:r>
        <w:rPr>
          <w:b w:val="0"/>
          <w:sz w:val="22"/>
        </w:rPr>
        <w:t>(d) Trendelenburg position</w:t>
      </w:r>
    </w:p>
    <w:p>
      <w:pPr>
        <w:spacing w:after="0" w:before="40"/>
      </w:pPr>
      <w:r>
        <w:rPr>
          <w:b/>
          <w:sz w:val="22"/>
        </w:rPr>
        <w:t>Answer: c</w:t>
      </w:r>
    </w:p>
    <w:p>
      <w:pPr>
        <w:spacing w:after="0" w:before="0"/>
      </w:pPr>
      <w:r>
        <w:rPr>
          <w:b w:val="0"/>
          <w:sz w:val="21"/>
        </w:rPr>
        <w:t>Solution: For urinary catheterization, the woman is placed in the dorsal recumbent position.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mechanism by which spraying kerosene on stagnant water kills Anopheles mosquitoes?</w:t>
      </w:r>
    </w:p>
    <w:p>
      <w:pPr>
        <w:spacing w:after="0" w:before="0"/>
      </w:pPr>
      <w:r>
        <w:rPr>
          <w:b w:val="0"/>
          <w:sz w:val="22"/>
        </w:rPr>
        <w:t>(a) Prevention of spiracle to come in contact with air</w:t>
      </w:r>
    </w:p>
    <w:p>
      <w:pPr>
        <w:spacing w:after="0" w:before="0"/>
      </w:pPr>
      <w:r>
        <w:rPr>
          <w:b w:val="0"/>
          <w:sz w:val="22"/>
        </w:rPr>
        <w:t>(b) Entry into and blocking of respiratory tract</w:t>
      </w:r>
    </w:p>
    <w:p>
      <w:pPr>
        <w:spacing w:after="0" w:before="0"/>
      </w:pPr>
      <w:r>
        <w:rPr>
          <w:b w:val="0"/>
          <w:sz w:val="22"/>
        </w:rPr>
        <w:t>(c) Diffusion into body</w:t>
      </w:r>
    </w:p>
    <w:p>
      <w:pPr>
        <w:spacing w:after="0" w:before="0"/>
      </w:pPr>
      <w:r>
        <w:rPr>
          <w:b w:val="0"/>
          <w:sz w:val="22"/>
        </w:rPr>
        <w:t>(d) Burning of body wall</w:t>
      </w:r>
    </w:p>
    <w:p>
      <w:pPr>
        <w:spacing w:after="0" w:before="40"/>
      </w:pPr>
      <w:r>
        <w:rPr>
          <w:b/>
          <w:sz w:val="22"/>
        </w:rPr>
        <w:t>Answer: b</w:t>
      </w:r>
    </w:p>
    <w:p>
      <w:pPr>
        <w:spacing w:after="0" w:before="0"/>
      </w:pPr>
      <w:r>
        <w:rPr>
          <w:b w:val="0"/>
          <w:sz w:val="21"/>
        </w:rPr>
        <w:t>Solution: Spraying kerosene on stagnant water kills Anopheles mosquitoes by the mechanism of entry into and blocking of the respiratory tract. Kerosene forms a film over the water surface, depriving the mosquito larvae and pupae of access to atmospheric oxygen. Mosquito larvae and pupae breathe through specialized structures called spiracles, which are connected to their respiratory system. When the kerosene film is formed on the water, it blocks the spiracles, preventing the larvae and pupae from obtaining oxygen and leading to their suffocation and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C4 spinal cord injury is at greatest risk for:</w:t>
      </w:r>
    </w:p>
    <w:p>
      <w:pPr>
        <w:spacing w:after="0" w:before="0"/>
      </w:pPr>
      <w:r>
        <w:rPr>
          <w:b w:val="0"/>
          <w:sz w:val="22"/>
        </w:rPr>
        <w:t>(a) Neurogenic shock</w:t>
      </w:r>
    </w:p>
    <w:p>
      <w:pPr>
        <w:spacing w:after="0" w:before="0"/>
      </w:pPr>
      <w:r>
        <w:rPr>
          <w:b w:val="0"/>
          <w:sz w:val="22"/>
        </w:rPr>
        <w:t>(b) Paralytic ileus</w:t>
      </w:r>
    </w:p>
    <w:p>
      <w:pPr>
        <w:spacing w:after="0" w:before="0"/>
      </w:pPr>
      <w:r>
        <w:rPr>
          <w:b w:val="0"/>
          <w:sz w:val="22"/>
        </w:rPr>
        <w:t>(c) Respiratory compromise</w:t>
      </w:r>
    </w:p>
    <w:p>
      <w:pPr>
        <w:spacing w:after="0" w:before="0"/>
      </w:pPr>
      <w:r>
        <w:rPr>
          <w:b w:val="0"/>
          <w:sz w:val="22"/>
        </w:rPr>
        <w:t>(d) Stress ulcer</w:t>
      </w:r>
    </w:p>
    <w:p>
      <w:pPr>
        <w:spacing w:after="0" w:before="40"/>
      </w:pPr>
      <w:r>
        <w:rPr>
          <w:b/>
          <w:sz w:val="22"/>
        </w:rPr>
        <w:t>Answer: c</w:t>
      </w:r>
    </w:p>
    <w:p>
      <w:pPr>
        <w:spacing w:after="0" w:before="0"/>
      </w:pPr>
      <w:r>
        <w:rPr>
          <w:b w:val="0"/>
          <w:sz w:val="21"/>
        </w:rPr>
        <w:t>Solution: A C4 spinal cord injury is at greatest risk for respiratory compromise (diaphragm is innervated by C3-C5; higher lesions impair breathing).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possible cause for the displacement of the uterus laterally to the umbilicus in the first postpartum day for a woman who delivered vaginally?</w:t>
      </w:r>
    </w:p>
    <w:p>
      <w:pPr>
        <w:spacing w:after="0" w:before="0"/>
      </w:pPr>
      <w:r>
        <w:rPr>
          <w:b w:val="0"/>
          <w:sz w:val="22"/>
        </w:rPr>
        <w:t>(a) Urinary retention or a distended bladder</w:t>
      </w:r>
    </w:p>
    <w:p>
      <w:pPr>
        <w:spacing w:after="0" w:before="0"/>
      </w:pPr>
      <w:r>
        <w:rPr>
          <w:b w:val="0"/>
          <w:sz w:val="22"/>
        </w:rPr>
        <w:t>(b) Displacement of the uterus due to bowel distension</w:t>
      </w:r>
    </w:p>
    <w:p>
      <w:pPr>
        <w:spacing w:after="0" w:before="0"/>
      </w:pPr>
      <w:r>
        <w:rPr>
          <w:b w:val="0"/>
          <w:sz w:val="22"/>
        </w:rPr>
        <w:t>(c) Endometritis</w:t>
      </w:r>
    </w:p>
    <w:p>
      <w:pPr>
        <w:spacing w:after="0" w:before="0"/>
      </w:pPr>
      <w:r>
        <w:rPr>
          <w:b w:val="0"/>
          <w:sz w:val="22"/>
        </w:rPr>
        <w:t>(d) Fibroid tumour of the uterus</w:t>
      </w:r>
    </w:p>
    <w:p>
      <w:pPr>
        <w:spacing w:after="0" w:before="40"/>
      </w:pPr>
      <w:r>
        <w:rPr>
          <w:b/>
          <w:sz w:val="22"/>
        </w:rPr>
        <w:t>Answer: a</w:t>
      </w:r>
    </w:p>
    <w:p>
      <w:pPr>
        <w:spacing w:after="0" w:before="0"/>
      </w:pPr>
      <w:r>
        <w:rPr>
          <w:b w:val="0"/>
          <w:sz w:val="21"/>
        </w:rPr>
        <w:t>Solution: The correct answer is D. Urinary retention or a distended bladder can cause the uterus to be displaced laterally to the umbilicus in the early postpartum period. This is because the bladder sits directly in front of the uterus and when it becomes distended, it can push the uterus out of its normal position. Emptying the bladder can usually resolve this issue. If left untreated, a distended bladder can lead to postpartum hemorrhage and other complications. Labor &lt;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using a cardiotocogram - the given Fetal heart rate to uterine contraction relation shows: The fetal heart rate gradually decreases and returns to baseline, but the nadir of the deceleration occurs after the peak of each uterine contraction.</w:t>
      </w:r>
    </w:p>
    <w:p>
      <w:pPr>
        <w:spacing w:after="0" w:before="0"/>
      </w:pPr>
      <w:r>
        <w:rPr>
          <w:b w:val="0"/>
          <w:sz w:val="22"/>
        </w:rPr>
        <w:t>(a) Early deceleration</w:t>
      </w:r>
    </w:p>
    <w:p>
      <w:pPr>
        <w:spacing w:after="0" w:before="0"/>
      </w:pPr>
      <w:r>
        <w:rPr>
          <w:b w:val="0"/>
          <w:sz w:val="22"/>
        </w:rPr>
        <w:t>(b) Acceleration</w:t>
      </w:r>
    </w:p>
    <w:p>
      <w:pPr>
        <w:spacing w:after="0" w:before="0"/>
      </w:pPr>
      <w:r>
        <w:rPr>
          <w:b w:val="0"/>
          <w:sz w:val="22"/>
        </w:rPr>
        <w:t>(c) Variable deceleration</w:t>
      </w:r>
    </w:p>
    <w:p>
      <w:pPr>
        <w:spacing w:after="0" w:before="0"/>
      </w:pPr>
      <w:r>
        <w:rPr>
          <w:b w:val="0"/>
          <w:sz w:val="22"/>
        </w:rPr>
        <w:t>(d) Late deceleration</w:t>
      </w:r>
    </w:p>
    <w:p>
      <w:pPr>
        <w:spacing w:after="0" w:before="40"/>
      </w:pPr>
      <w:r>
        <w:rPr>
          <w:b/>
          <w:sz w:val="22"/>
        </w:rPr>
        <w:t>Answer: d</w:t>
      </w:r>
    </w:p>
    <w:p>
      <w:pPr>
        <w:spacing w:after="0" w:before="0"/>
      </w:pPr>
      <w:r>
        <w:rPr>
          <w:b w:val="0"/>
          <w:sz w:val="21"/>
        </w:rPr>
        <w:t>Solution: A deceleration whose nadir occurs after the peak of the uterine contraction is a late deceleration - a sign of uteroplacental insufficiency.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Absolute contraindicated of OCP in which condition?</w:t>
      </w:r>
    </w:p>
    <w:p>
      <w:pPr>
        <w:spacing w:after="0" w:before="0"/>
      </w:pPr>
      <w:r>
        <w:rPr>
          <w:b w:val="0"/>
          <w:sz w:val="22"/>
        </w:rPr>
        <w:t>(a) Migraine with aura</w:t>
      </w:r>
    </w:p>
    <w:p>
      <w:pPr>
        <w:spacing w:after="0" w:before="0"/>
      </w:pPr>
      <w:r>
        <w:rPr>
          <w:b w:val="0"/>
          <w:sz w:val="22"/>
        </w:rPr>
        <w:t>(b) Pregnancy</w:t>
      </w:r>
    </w:p>
    <w:p>
      <w:pPr>
        <w:spacing w:after="0" w:before="0"/>
      </w:pPr>
      <w:r>
        <w:rPr>
          <w:b w:val="0"/>
          <w:sz w:val="22"/>
        </w:rPr>
        <w:t>(c) Venous thrombus</w:t>
      </w:r>
    </w:p>
    <w:p>
      <w:pPr>
        <w:spacing w:after="0" w:before="0"/>
      </w:pPr>
      <w:r>
        <w:rPr>
          <w:b w:val="0"/>
          <w:sz w:val="22"/>
        </w:rPr>
        <w:t>(d) Hypertension &amp; Diabetics</w:t>
      </w:r>
    </w:p>
    <w:p>
      <w:pPr>
        <w:spacing w:after="0" w:before="40"/>
      </w:pPr>
      <w:r>
        <w:rPr>
          <w:b/>
          <w:sz w:val="22"/>
        </w:rPr>
        <w:t>Answer: b</w:t>
      </w:r>
    </w:p>
    <w:p>
      <w:pPr>
        <w:spacing w:after="0" w:before="0"/>
      </w:pPr>
      <w:r>
        <w:rPr>
          <w:b w:val="0"/>
          <w:sz w:val="21"/>
        </w:rPr>
        <w:t>Solution: Absolute contraindication of oral contraceptive pills (OCP) includes pregnancy (option D). OCPs contain synthetic hormones that regulate the menstrual cycle and prevent pregnancy. However, they should not be used during an existing pregnancy due to the potential risks to the developing fetus. OCPs are designed to prevent pregnancy, and their use during pregnancy is not indicated. It is important for healthcare providers to screen for pregnancy before initiating OCP use and advise women to discontinue OCPs if they become pregnant. Other contraindications to OCP use include a history of blood clots, certain types of cancers, liver disease, and uncontrolled hypertension.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Delirium tremens is most commonly associated with withdrawal from:</w:t>
      </w:r>
    </w:p>
    <w:p>
      <w:pPr>
        <w:spacing w:after="0" w:before="0"/>
      </w:pPr>
      <w:r>
        <w:rPr>
          <w:b w:val="0"/>
          <w:sz w:val="22"/>
        </w:rPr>
        <w:t>(a) Opioids</w:t>
      </w:r>
    </w:p>
    <w:p>
      <w:pPr>
        <w:spacing w:after="0" w:before="0"/>
      </w:pPr>
      <w:r>
        <w:rPr>
          <w:b w:val="0"/>
          <w:sz w:val="22"/>
        </w:rPr>
        <w:t>(b) Alcohol</w:t>
      </w:r>
    </w:p>
    <w:p>
      <w:pPr>
        <w:spacing w:after="0" w:before="0"/>
      </w:pPr>
      <w:r>
        <w:rPr>
          <w:b w:val="0"/>
          <w:sz w:val="22"/>
        </w:rPr>
        <w:t>(c) Benzodiazepines</w:t>
      </w:r>
    </w:p>
    <w:p>
      <w:pPr>
        <w:spacing w:after="0" w:before="0"/>
      </w:pPr>
      <w:r>
        <w:rPr>
          <w:b w:val="0"/>
          <w:sz w:val="22"/>
        </w:rPr>
        <w:t>(d) Cocaine</w:t>
      </w:r>
    </w:p>
    <w:p>
      <w:pPr>
        <w:spacing w:after="0" w:before="40"/>
      </w:pPr>
      <w:r>
        <w:rPr>
          <w:b/>
          <w:sz w:val="22"/>
        </w:rPr>
        <w:t>Answer: b</w:t>
      </w:r>
    </w:p>
    <w:p>
      <w:pPr>
        <w:spacing w:after="0" w:before="0"/>
      </w:pPr>
      <w:r>
        <w:rPr>
          <w:b w:val="0"/>
          <w:sz w:val="21"/>
        </w:rPr>
        <w:t>Solution: Delirium tremens is a severe complication of alcohol withdrawal, with confusion, tremor and hallucinations.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condition COPPER T should not be preferred?</w:t>
      </w:r>
    </w:p>
    <w:p>
      <w:pPr>
        <w:spacing w:after="0" w:before="0"/>
      </w:pPr>
      <w:r>
        <w:rPr>
          <w:b w:val="0"/>
          <w:sz w:val="22"/>
        </w:rPr>
        <w:t>(a) Anaemia</w:t>
      </w:r>
    </w:p>
    <w:p>
      <w:pPr>
        <w:spacing w:after="0" w:before="0"/>
      </w:pPr>
      <w:r>
        <w:rPr>
          <w:b w:val="0"/>
          <w:sz w:val="22"/>
        </w:rPr>
        <w:t>(b) Hypertensive</w:t>
      </w:r>
    </w:p>
    <w:p>
      <w:pPr>
        <w:spacing w:after="0" w:before="0"/>
      </w:pPr>
      <w:r>
        <w:rPr>
          <w:b w:val="0"/>
          <w:sz w:val="22"/>
        </w:rPr>
        <w:t>(c) Unexplained vaginal bleeding</w:t>
      </w:r>
    </w:p>
    <w:p>
      <w:pPr>
        <w:spacing w:after="0" w:before="0"/>
      </w:pPr>
      <w:r>
        <w:rPr>
          <w:b w:val="0"/>
          <w:sz w:val="22"/>
        </w:rPr>
        <w:t>(d) Lactating mother</w:t>
      </w:r>
    </w:p>
    <w:p>
      <w:pPr>
        <w:spacing w:after="0" w:before="40"/>
      </w:pPr>
      <w:r>
        <w:rPr>
          <w:b/>
          <w:sz w:val="22"/>
        </w:rPr>
        <w:t>Answer: c</w:t>
      </w:r>
    </w:p>
    <w:p>
      <w:pPr>
        <w:spacing w:after="0" w:before="0"/>
      </w:pPr>
      <w:r>
        <w:rPr>
          <w:b w:val="0"/>
          <w:sz w:val="21"/>
        </w:rPr>
        <w:t>Solution: Copper T should not be preferred in cases of unexplained vaginal bleeding (option c). Copper T, also known as an intrauterine device (IUD), is a form of long-acting reversible contraception. It is a small, T-shaped device inserted into the uterus to prevent pregnancy. However, if a woman is experiencing unexplained vaginal bleeding, it is important to investigate the cause before considering the use of Copper T. Unexplained vaginal bleeding can be indicative of an underlying gynecological condition that may require further evaluation and appropriate management. It is essential to ensure the safety and suitability of contraceptive methods based on an individual's specific health status and needs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