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Vaccine that can be freeze and still it does not lose its potency</w:t>
      </w:r>
    </w:p>
    <w:p>
      <w:pPr>
        <w:spacing w:after="0" w:before="0"/>
      </w:pPr>
      <w:r>
        <w:rPr>
          <w:b w:val="0"/>
          <w:sz w:val="22"/>
        </w:rPr>
        <w:t>(a) DPT</w:t>
      </w:r>
    </w:p>
    <w:p>
      <w:pPr>
        <w:spacing w:after="0" w:before="0"/>
      </w:pPr>
      <w:r>
        <w:rPr>
          <w:b w:val="0"/>
          <w:sz w:val="22"/>
        </w:rPr>
        <w:t>(b) OPV</w:t>
      </w:r>
    </w:p>
    <w:p>
      <w:pPr>
        <w:spacing w:after="0" w:before="0"/>
      </w:pPr>
      <w:r>
        <w:rPr>
          <w:b w:val="0"/>
          <w:sz w:val="22"/>
        </w:rPr>
        <w:t>(c) MMR</w:t>
      </w:r>
    </w:p>
    <w:p>
      <w:pPr>
        <w:spacing w:after="0" w:before="0"/>
      </w:pPr>
      <w:r>
        <w:rPr>
          <w:b w:val="0"/>
          <w:sz w:val="22"/>
        </w:rPr>
        <w:t>(d) TT</w:t>
      </w:r>
    </w:p>
    <w:p>
      <w:pPr>
        <w:spacing w:after="0" w:before="40"/>
      </w:pPr>
      <w:r>
        <w:rPr>
          <w:b/>
          <w:sz w:val="22"/>
        </w:rPr>
        <w:t>Answer: c</w:t>
      </w:r>
    </w:p>
    <w:p>
      <w:pPr>
        <w:spacing w:after="0" w:before="0"/>
      </w:pPr>
      <w:r>
        <w:rPr>
          <w:b w:val="0"/>
          <w:sz w:val="21"/>
        </w:rPr>
        <w:t>Solution: MMR is a freeze-dried vaccine that can be frozen without losing potency.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Glutaraldehyde is used widely as a cold sterilant to disinfect a variety of heat sensitive instruments give the example?</w:t>
      </w:r>
    </w:p>
    <w:p>
      <w:pPr>
        <w:spacing w:after="0" w:before="0"/>
      </w:pPr>
      <w:r>
        <w:rPr>
          <w:b w:val="0"/>
          <w:sz w:val="22"/>
        </w:rPr>
        <w:t>(a) Patient bed</w:t>
      </w:r>
    </w:p>
    <w:p>
      <w:pPr>
        <w:spacing w:after="0" w:before="0"/>
      </w:pPr>
      <w:r>
        <w:rPr>
          <w:b w:val="0"/>
          <w:sz w:val="22"/>
        </w:rPr>
        <w:t>(b) Laparoscopic instruments</w:t>
      </w:r>
    </w:p>
    <w:p>
      <w:pPr>
        <w:spacing w:after="0" w:before="0"/>
      </w:pPr>
      <w:r>
        <w:rPr>
          <w:b w:val="0"/>
          <w:sz w:val="22"/>
        </w:rPr>
        <w:t>(c) Forceps</w:t>
      </w:r>
    </w:p>
    <w:p>
      <w:pPr>
        <w:spacing w:after="0" w:before="0"/>
      </w:pPr>
      <w:r>
        <w:rPr>
          <w:b w:val="0"/>
          <w:sz w:val="22"/>
        </w:rPr>
        <w:t>(d) Scissors</w:t>
      </w:r>
    </w:p>
    <w:p>
      <w:pPr>
        <w:spacing w:after="0" w:before="40"/>
      </w:pPr>
      <w:r>
        <w:rPr>
          <w:b/>
          <w:sz w:val="22"/>
        </w:rPr>
        <w:t>Answer: b</w:t>
      </w:r>
    </w:p>
    <w:p>
      <w:pPr>
        <w:spacing w:after="0" w:before="0"/>
      </w:pPr>
      <w:r>
        <w:rPr>
          <w:b w:val="0"/>
          <w:sz w:val="21"/>
        </w:rPr>
        <w:t>Solution: Glutaraldehyde (2%) is a cold sterilant used to disinfect heat-sensitive instruments such as laparoscopic equipment.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communication technique is most therapeutic for a withdrawn, depressed client?</w:t>
      </w:r>
    </w:p>
    <w:p>
      <w:pPr>
        <w:spacing w:after="0" w:before="0"/>
      </w:pPr>
      <w:r>
        <w:rPr>
          <w:b w:val="0"/>
          <w:sz w:val="22"/>
        </w:rPr>
        <w:t>(a) 'Everyone feels sad sometimes.'</w:t>
      </w:r>
    </w:p>
    <w:p>
      <w:pPr>
        <w:spacing w:after="0" w:before="0"/>
      </w:pPr>
      <w:r>
        <w:rPr>
          <w:b w:val="0"/>
          <w:sz w:val="22"/>
        </w:rPr>
        <w:t>(b) 'Tell me more about how you are feeling.'</w:t>
      </w:r>
    </w:p>
    <w:p>
      <w:pPr>
        <w:spacing w:after="0" w:before="0"/>
      </w:pPr>
      <w:r>
        <w:rPr>
          <w:b w:val="0"/>
          <w:sz w:val="22"/>
        </w:rPr>
        <w:t>(c) 'Why do you feel this way?'</w:t>
      </w:r>
    </w:p>
    <w:p>
      <w:pPr>
        <w:spacing w:after="0" w:before="0"/>
      </w:pPr>
      <w:r>
        <w:rPr>
          <w:b w:val="0"/>
          <w:sz w:val="22"/>
        </w:rPr>
        <w:t>(d) 'You should not feel so sad.'</w:t>
      </w:r>
    </w:p>
    <w:p>
      <w:pPr>
        <w:spacing w:after="0" w:before="40"/>
      </w:pPr>
      <w:r>
        <w:rPr>
          <w:b/>
          <w:sz w:val="22"/>
        </w:rPr>
        <w:t>Answer: b</w:t>
      </w:r>
    </w:p>
    <w:p>
      <w:pPr>
        <w:spacing w:after="0" w:before="0"/>
      </w:pPr>
      <w:r>
        <w:rPr>
          <w:b w:val="0"/>
          <w:sz w:val="21"/>
        </w:rPr>
        <w:t>Solution: Open-ended, accepting statements ('Tell me more…') encourage expression; the other responses judge, belittle or close off communication.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India's first Bullet Train project is being constructed with technical and financial assistance from which country?</w:t>
      </w:r>
    </w:p>
    <w:p>
      <w:pPr>
        <w:spacing w:after="0" w:before="0"/>
      </w:pPr>
      <w:r>
        <w:rPr>
          <w:b w:val="0"/>
          <w:sz w:val="22"/>
        </w:rPr>
        <w:t>(a) Japan</w:t>
      </w:r>
    </w:p>
    <w:p>
      <w:pPr>
        <w:spacing w:after="0" w:before="0"/>
      </w:pPr>
      <w:r>
        <w:rPr>
          <w:b w:val="0"/>
          <w:sz w:val="22"/>
        </w:rPr>
        <w:t>(b) China</w:t>
      </w:r>
    </w:p>
    <w:p>
      <w:pPr>
        <w:spacing w:after="0" w:before="0"/>
      </w:pPr>
      <w:r>
        <w:rPr>
          <w:b w:val="0"/>
          <w:sz w:val="22"/>
        </w:rPr>
        <w:t>(c) Russia</w:t>
      </w:r>
    </w:p>
    <w:p>
      <w:pPr>
        <w:spacing w:after="0" w:before="0"/>
      </w:pPr>
      <w:r>
        <w:rPr>
          <w:b w:val="0"/>
          <w:sz w:val="22"/>
        </w:rPr>
        <w:t>(d) USA</w:t>
      </w:r>
    </w:p>
    <w:p>
      <w:pPr>
        <w:spacing w:after="0" w:before="40"/>
      </w:pPr>
      <w:r>
        <w:rPr>
          <w:b/>
          <w:sz w:val="22"/>
        </w:rPr>
        <w:t>Answer: a</w:t>
      </w:r>
    </w:p>
    <w:p>
      <w:pPr>
        <w:spacing w:after="0" w:before="0"/>
      </w:pPr>
      <w:r>
        <w:rPr>
          <w:b w:val="0"/>
          <w:sz w:val="21"/>
        </w:rPr>
        <w:t>Solution: The Mumbai-Ahmedabad High-Speed Rail (Bullet Train) corridor in India is being developed with financial and technical assistance from Japan.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drug is contraindicated in pregnant lady?</w:t>
      </w:r>
    </w:p>
    <w:p>
      <w:pPr>
        <w:spacing w:after="0" w:before="0"/>
      </w:pPr>
      <w:r>
        <w:rPr>
          <w:b w:val="0"/>
          <w:sz w:val="22"/>
        </w:rPr>
        <w:t>(a) Heparin</w:t>
      </w:r>
    </w:p>
    <w:p>
      <w:pPr>
        <w:spacing w:after="0" w:before="0"/>
      </w:pPr>
      <w:r>
        <w:rPr>
          <w:b w:val="0"/>
          <w:sz w:val="22"/>
        </w:rPr>
        <w:t>(b) Labetalol</w:t>
      </w:r>
    </w:p>
    <w:p>
      <w:pPr>
        <w:spacing w:after="0" w:before="0"/>
      </w:pPr>
      <w:r>
        <w:rPr>
          <w:b w:val="0"/>
          <w:sz w:val="22"/>
        </w:rPr>
        <w:t>(c) Dolutegravir</w:t>
      </w:r>
    </w:p>
    <w:p>
      <w:pPr>
        <w:spacing w:after="0" w:before="0"/>
      </w:pPr>
      <w:r>
        <w:rPr>
          <w:b w:val="0"/>
          <w:sz w:val="22"/>
        </w:rPr>
        <w:t>(d) Streptomycin</w:t>
      </w:r>
    </w:p>
    <w:p>
      <w:pPr>
        <w:spacing w:after="0" w:before="40"/>
      </w:pPr>
      <w:r>
        <w:rPr>
          <w:b/>
          <w:sz w:val="22"/>
        </w:rPr>
        <w:t>Answer: d</w:t>
      </w:r>
    </w:p>
    <w:p>
      <w:pPr>
        <w:spacing w:after="0" w:before="0"/>
      </w:pPr>
      <w:r>
        <w:rPr>
          <w:b w:val="0"/>
          <w:sz w:val="21"/>
        </w:rPr>
        <w:t>Solution: Streptomycin is contraindicated in pregnant women. Streptomycin is an antibiotic commonly used to treat bacterial infections. However, it is known to have harmful effects on fetal development and can cause hearing loss and other developmental abnormalities in the baby. Therefore, it is important to avoid the use of streptomycin during pregnancy. Alternative antibiotics that are safe for use during pregnancy should be considered to treat bacterial infections in pregnant women.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 in the post-op area after having a right side mastectomy. What should be the priority care for this patient?</w:t>
      </w:r>
    </w:p>
    <w:p>
      <w:pPr>
        <w:spacing w:after="0" w:before="0"/>
      </w:pPr>
      <w:r>
        <w:rPr>
          <w:b w:val="0"/>
          <w:sz w:val="22"/>
        </w:rPr>
        <w:t>(a) Attach pulse oximetry on right side</w:t>
      </w:r>
    </w:p>
    <w:p>
      <w:pPr>
        <w:spacing w:after="0" w:before="0"/>
      </w:pPr>
      <w:r>
        <w:rPr>
          <w:b w:val="0"/>
          <w:sz w:val="22"/>
        </w:rPr>
        <w:t>(b) Attach pulse oximetry on left side</w:t>
      </w:r>
    </w:p>
    <w:p>
      <w:pPr>
        <w:spacing w:after="0" w:before="0"/>
      </w:pPr>
      <w:r>
        <w:rPr>
          <w:b w:val="0"/>
          <w:sz w:val="22"/>
        </w:rPr>
        <w:t>(c) Take BP from left side</w:t>
      </w:r>
    </w:p>
    <w:p>
      <w:pPr>
        <w:spacing w:after="0" w:before="0"/>
      </w:pPr>
      <w:r>
        <w:rPr>
          <w:b w:val="0"/>
          <w:sz w:val="22"/>
        </w:rPr>
        <w:t>(d) Take BP from right side</w:t>
      </w:r>
    </w:p>
    <w:p>
      <w:pPr>
        <w:spacing w:after="0" w:before="40"/>
      </w:pPr>
      <w:r>
        <w:rPr>
          <w:b/>
          <w:sz w:val="22"/>
        </w:rPr>
        <w:t>Answer: c</w:t>
      </w:r>
    </w:p>
    <w:p>
      <w:pPr>
        <w:spacing w:after="0" w:before="0"/>
      </w:pPr>
      <w:r>
        <w:rPr>
          <w:b w:val="0"/>
          <w:sz w:val="21"/>
        </w:rPr>
        <w:t>Solution: After right-sided mastectomy, BP is taken from the left side (right arm is at risk of lymphoedema).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leading cause of child mortality worldwide?</w:t>
      </w:r>
    </w:p>
    <w:p>
      <w:pPr>
        <w:spacing w:after="0" w:before="0"/>
      </w:pPr>
      <w:r>
        <w:rPr>
          <w:b w:val="0"/>
          <w:sz w:val="22"/>
        </w:rPr>
        <w:t>(a) Diarrhoea</w:t>
      </w:r>
    </w:p>
    <w:p>
      <w:pPr>
        <w:spacing w:after="0" w:before="0"/>
      </w:pPr>
      <w:r>
        <w:rPr>
          <w:b w:val="0"/>
          <w:sz w:val="22"/>
        </w:rPr>
        <w:t>(b) Pneumonia</w:t>
      </w:r>
    </w:p>
    <w:p>
      <w:pPr>
        <w:spacing w:after="0" w:before="0"/>
      </w:pPr>
      <w:r>
        <w:rPr>
          <w:b w:val="0"/>
          <w:sz w:val="22"/>
        </w:rPr>
        <w:t>(c) Obstetrical haemorrhage</w:t>
      </w:r>
    </w:p>
    <w:p>
      <w:pPr>
        <w:spacing w:after="0" w:before="0"/>
      </w:pPr>
      <w:r>
        <w:rPr>
          <w:b w:val="0"/>
          <w:sz w:val="22"/>
        </w:rPr>
        <w:t>(d) Malaria</w:t>
      </w:r>
    </w:p>
    <w:p>
      <w:pPr>
        <w:spacing w:after="0" w:before="40"/>
      </w:pPr>
      <w:r>
        <w:rPr>
          <w:b/>
          <w:sz w:val="22"/>
        </w:rPr>
        <w:t>Answer: b</w:t>
      </w:r>
    </w:p>
    <w:p>
      <w:pPr>
        <w:spacing w:after="0" w:before="0"/>
      </w:pPr>
      <w:r>
        <w:rPr>
          <w:b w:val="0"/>
          <w:sz w:val="21"/>
        </w:rPr>
        <w:t>Solution: Pneumonia is the leading cause of child mortality worldwide. According to the World Health Organization (WHO), pneumonia accounts for approximately 15% of all deaths in children under five years of age globally. Other leading causes of child mortality include diarrhea, malaria, and obstetrical hemorrhage.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As a healthcare professional posted at a Primary Health Centre (PHC), in which bag should the placenta be discarded after delivery?</w:t>
      </w:r>
    </w:p>
    <w:p>
      <w:pPr>
        <w:spacing w:after="0" w:before="0"/>
      </w:pPr>
      <w:r>
        <w:rPr>
          <w:b w:val="0"/>
          <w:sz w:val="22"/>
        </w:rPr>
        <w:t>(a) Yellow</w:t>
      </w:r>
    </w:p>
    <w:p>
      <w:pPr>
        <w:spacing w:after="0" w:before="0"/>
      </w:pPr>
      <w:r>
        <w:rPr>
          <w:b w:val="0"/>
          <w:sz w:val="22"/>
        </w:rPr>
        <w:t>(b) Red</w:t>
      </w:r>
    </w:p>
    <w:p>
      <w:pPr>
        <w:spacing w:after="0" w:before="0"/>
      </w:pPr>
      <w:r>
        <w:rPr>
          <w:b w:val="0"/>
          <w:sz w:val="22"/>
        </w:rPr>
        <w:t>(c) Black</w:t>
      </w:r>
    </w:p>
    <w:p>
      <w:pPr>
        <w:spacing w:after="0" w:before="0"/>
      </w:pPr>
      <w:r>
        <w:rPr>
          <w:b w:val="0"/>
          <w:sz w:val="22"/>
        </w:rPr>
        <w:t>(d) Green</w:t>
      </w:r>
    </w:p>
    <w:p>
      <w:pPr>
        <w:spacing w:after="0" w:before="40"/>
      </w:pPr>
      <w:r>
        <w:rPr>
          <w:b/>
          <w:sz w:val="22"/>
        </w:rPr>
        <w:t>Answer: a</w:t>
      </w:r>
    </w:p>
    <w:p>
      <w:pPr>
        <w:spacing w:after="0" w:before="0"/>
      </w:pPr>
      <w:r>
        <w:rPr>
          <w:b w:val="0"/>
          <w:sz w:val="21"/>
        </w:rPr>
        <w:t>Solution: As a healthcare professional posted at a Primary Health Centre (PHC), the placenta should be discarded in a yellow bag (option a) after delivery. Proper management of medical waste is crucial to maintain a safe and hygienic healthcare environment. Placentas are considered biohazardous waste due to their potential for transmitting infectious agents. Yellow bags or containers are designated for the disposal of infectious or biohazardous waste materials. Adhering to proper waste disposal protocols helps prevent the spread of infections and ensures the well-being of healthcare workers, patients, and the community.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Levonorgesterol in emergency contraception?</w:t>
      </w:r>
    </w:p>
    <w:p>
      <w:pPr>
        <w:spacing w:after="0" w:before="0"/>
      </w:pPr>
      <w:r>
        <w:rPr>
          <w:b w:val="0"/>
          <w:sz w:val="22"/>
        </w:rPr>
        <w:t>(a) 1.0 mg</w:t>
      </w:r>
    </w:p>
    <w:p>
      <w:pPr>
        <w:spacing w:after="0" w:before="0"/>
      </w:pPr>
      <w:r>
        <w:rPr>
          <w:b w:val="0"/>
          <w:sz w:val="22"/>
        </w:rPr>
        <w:t>(b) 3.0 mg</w:t>
      </w:r>
    </w:p>
    <w:p>
      <w:pPr>
        <w:spacing w:after="0" w:before="0"/>
      </w:pPr>
      <w:r>
        <w:rPr>
          <w:b w:val="0"/>
          <w:sz w:val="22"/>
        </w:rPr>
        <w:t>(c) 0.75 mg</w:t>
      </w:r>
    </w:p>
    <w:p>
      <w:pPr>
        <w:spacing w:after="0" w:before="0"/>
      </w:pPr>
      <w:r>
        <w:rPr>
          <w:b w:val="0"/>
          <w:sz w:val="22"/>
        </w:rPr>
        <w:t>(d) 1.5 mg</w:t>
      </w:r>
    </w:p>
    <w:p>
      <w:pPr>
        <w:spacing w:after="0" w:before="40"/>
      </w:pPr>
      <w:r>
        <w:rPr>
          <w:b/>
          <w:sz w:val="22"/>
        </w:rPr>
        <w:t>Answer: d</w:t>
      </w:r>
    </w:p>
    <w:p>
      <w:pPr>
        <w:spacing w:after="0" w:before="0"/>
      </w:pPr>
      <w:r>
        <w:rPr>
          <w:b w:val="0"/>
          <w:sz w:val="21"/>
        </w:rPr>
        <w:t>Solution: The dose of Levonorgestrel in emergency contraception is 1.5 mg. Levonorgestrel is a progestin hormone commonly used in emergency contraception, also known as the "morning-after pill." It is a safe and effective method of preventing unintended pregnancy when taken within a specific time frame after unprotected intercourse or contraceptive failure. Levonorgestrel works primarily by inhibiting or delaying ovulation, thereby reducing the chances of fertilization. The recommended dose of 1.5 mg is usually taken as a single tablet and should be taken as soon as possible after unprotected intercourse for optimal efficacy.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During peritonitis perforation laparotomy surgery is conducted, Central line is administered in this case what is the most important significance of the central line administration here ?</w:t>
      </w:r>
    </w:p>
    <w:p>
      <w:pPr>
        <w:spacing w:after="0" w:before="0"/>
      </w:pPr>
      <w:r>
        <w:rPr>
          <w:b w:val="0"/>
          <w:sz w:val="22"/>
        </w:rPr>
        <w:t>(a) CVP Measurement</w:t>
      </w:r>
    </w:p>
    <w:p>
      <w:pPr>
        <w:spacing w:after="0" w:before="0"/>
      </w:pPr>
      <w:r>
        <w:rPr>
          <w:b w:val="0"/>
          <w:sz w:val="22"/>
        </w:rPr>
        <w:t>(b) ABG Analysis</w:t>
      </w:r>
    </w:p>
    <w:p>
      <w:pPr>
        <w:spacing w:after="0" w:before="0"/>
      </w:pPr>
      <w:r>
        <w:rPr>
          <w:b w:val="0"/>
          <w:sz w:val="22"/>
        </w:rPr>
        <w:t>(c) Fluid administration</w:t>
      </w:r>
    </w:p>
    <w:p>
      <w:pPr>
        <w:spacing w:after="0" w:before="0"/>
      </w:pPr>
      <w:r>
        <w:rPr>
          <w:b w:val="0"/>
          <w:sz w:val="22"/>
        </w:rPr>
        <w:t>(d) Spo2 Measurement</w:t>
      </w:r>
    </w:p>
    <w:p>
      <w:pPr>
        <w:spacing w:after="0" w:before="40"/>
      </w:pPr>
      <w:r>
        <w:rPr>
          <w:b/>
          <w:sz w:val="22"/>
        </w:rPr>
        <w:t>Answer: a</w:t>
      </w:r>
    </w:p>
    <w:p>
      <w:pPr>
        <w:spacing w:after="0" w:before="0"/>
      </w:pPr>
      <w:r>
        <w:rPr>
          <w:b w:val="0"/>
          <w:sz w:val="21"/>
        </w:rPr>
        <w:t>Solution: A central line is used to measure central venous pressure (CVP), which guides fluid therapy in peritonitis/laparotomy.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Formula of measure the ET tube size in children?</w:t>
      </w:r>
    </w:p>
    <w:p>
      <w:pPr>
        <w:spacing w:after="0" w:before="0"/>
      </w:pPr>
      <w:r>
        <w:rPr>
          <w:b w:val="0"/>
          <w:sz w:val="22"/>
        </w:rPr>
        <w:t>(a) Age/4 year +4</w:t>
      </w:r>
    </w:p>
    <w:p>
      <w:pPr>
        <w:spacing w:after="0" w:before="0"/>
      </w:pPr>
      <w:r>
        <w:rPr>
          <w:b w:val="0"/>
          <w:sz w:val="22"/>
        </w:rPr>
        <w:t>(b) Age/18 month+4</w:t>
      </w:r>
    </w:p>
    <w:p>
      <w:pPr>
        <w:spacing w:after="0" w:before="0"/>
      </w:pPr>
      <w:r>
        <w:rPr>
          <w:b w:val="0"/>
          <w:sz w:val="22"/>
        </w:rPr>
        <w:t>(c) Age/6 year+3.5</w:t>
      </w:r>
    </w:p>
    <w:p>
      <w:pPr>
        <w:spacing w:after="0" w:before="0"/>
      </w:pPr>
      <w:r>
        <w:rPr>
          <w:b w:val="0"/>
          <w:sz w:val="22"/>
        </w:rPr>
        <w:t>(d) Age/36 month+4</w:t>
      </w:r>
    </w:p>
    <w:p>
      <w:pPr>
        <w:spacing w:after="0" w:before="40"/>
      </w:pPr>
      <w:r>
        <w:rPr>
          <w:b/>
          <w:sz w:val="22"/>
        </w:rPr>
        <w:t>Answer: a</w:t>
      </w:r>
    </w:p>
    <w:p>
      <w:pPr>
        <w:spacing w:after="0" w:before="0"/>
      </w:pPr>
      <w:r>
        <w:rPr>
          <w:b w:val="0"/>
          <w:sz w:val="21"/>
        </w:rPr>
        <w:t>Solution: Estimation of proper endotracheal tube size for children 1 to 10 years of age, based on the child's age: Uncuffed endotracheal tube size (mm ID) = (age in years/4) + 4. Cuffed endotracheal tube size (mm ID) = (age in years/4) + 3. The average size of the tube for an adult male is 8.0, and an adult female is 7.0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is the dose of iron-folic acid (IFA) prescribed for pregnant women in the Anaemia Mukht Bharat campaign?</w:t>
      </w:r>
    </w:p>
    <w:p>
      <w:pPr>
        <w:spacing w:after="0" w:before="0"/>
      </w:pPr>
      <w:r>
        <w:rPr>
          <w:b w:val="0"/>
          <w:sz w:val="22"/>
        </w:rPr>
        <w:t>(a) 30 mg 200 mg</w:t>
      </w:r>
    </w:p>
    <w:p>
      <w:pPr>
        <w:spacing w:after="0" w:before="0"/>
      </w:pPr>
      <w:r>
        <w:rPr>
          <w:b w:val="0"/>
          <w:sz w:val="22"/>
        </w:rPr>
        <w:t>(b) 100 mg 250 mg</w:t>
      </w:r>
    </w:p>
    <w:p>
      <w:pPr>
        <w:spacing w:after="0" w:before="0"/>
      </w:pPr>
      <w:r>
        <w:rPr>
          <w:b w:val="0"/>
          <w:sz w:val="22"/>
        </w:rPr>
        <w:t>(c) 20 mg 150 mg</w:t>
      </w:r>
    </w:p>
    <w:p>
      <w:pPr>
        <w:spacing w:after="0" w:before="0"/>
      </w:pPr>
      <w:r>
        <w:rPr>
          <w:b w:val="0"/>
          <w:sz w:val="22"/>
        </w:rPr>
        <w:t>(d) 60 mg 500 mcg</w:t>
      </w:r>
    </w:p>
    <w:p>
      <w:pPr>
        <w:spacing w:after="0" w:before="40"/>
      </w:pPr>
      <w:r>
        <w:rPr>
          <w:b/>
          <w:sz w:val="22"/>
        </w:rPr>
        <w:t>Answer: d</w:t>
      </w:r>
    </w:p>
    <w:p>
      <w:pPr>
        <w:spacing w:after="0" w:before="0"/>
      </w:pPr>
      <w:r>
        <w:rPr>
          <w:b w:val="0"/>
          <w:sz w:val="21"/>
        </w:rPr>
        <w:t>Solution: In the Anaemia Mukht Bharat campaign, the recommended dose of iron-folic acid (IFA) prescribed for pregnant women is 60 mg of elemental iron and 500 mcg of folic acid (option d). Anaemia is a common health issue during pregnancy, and IFA supplementation is an essential intervention to prevent and treat iron deficiency anaemia. The Anaemia Mukht Bharat campaign is a national program in India aimed at combating anaemia among pregnant women. The recommended IFA dose provided through this program ensures adequate iron and folic acid intake, promoting healthy pregnancies and reducing the prevalence of anaemia.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receives oxygen at 4 L/min by nasal cannula. What approximate fraction of inspired oxygen (FiO2) is delivered?</w:t>
      </w:r>
    </w:p>
    <w:p>
      <w:pPr>
        <w:spacing w:after="0" w:before="0"/>
      </w:pPr>
      <w:r>
        <w:rPr>
          <w:b w:val="0"/>
          <w:sz w:val="22"/>
        </w:rPr>
        <w:t>(a) 50%</w:t>
      </w:r>
    </w:p>
    <w:p>
      <w:pPr>
        <w:spacing w:after="0" w:before="0"/>
      </w:pPr>
      <w:r>
        <w:rPr>
          <w:b w:val="0"/>
          <w:sz w:val="22"/>
        </w:rPr>
        <w:t>(b) 44%</w:t>
      </w:r>
    </w:p>
    <w:p>
      <w:pPr>
        <w:spacing w:after="0" w:before="0"/>
      </w:pPr>
      <w:r>
        <w:rPr>
          <w:b w:val="0"/>
          <w:sz w:val="22"/>
        </w:rPr>
        <w:t>(c) 24%</w:t>
      </w:r>
    </w:p>
    <w:p>
      <w:pPr>
        <w:spacing w:after="0" w:before="0"/>
      </w:pPr>
      <w:r>
        <w:rPr>
          <w:b w:val="0"/>
          <w:sz w:val="22"/>
        </w:rPr>
        <w:t>(d) 36%</w:t>
      </w:r>
    </w:p>
    <w:p>
      <w:pPr>
        <w:spacing w:after="0" w:before="40"/>
      </w:pPr>
      <w:r>
        <w:rPr>
          <w:b/>
          <w:sz w:val="22"/>
        </w:rPr>
        <w:t>Answer: d</w:t>
      </w:r>
    </w:p>
    <w:p>
      <w:pPr>
        <w:spacing w:after="0" w:before="0"/>
      </w:pPr>
      <w:r>
        <w:rPr>
          <w:b w:val="0"/>
          <w:sz w:val="21"/>
        </w:rPr>
        <w:t>Solution: With a nasal cannula each liter per minute adds about 4% to room air (21%): 21 + (4 × 4) = 37% (approximately 36%).</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It meant by posthumous child?</w:t>
      </w:r>
    </w:p>
    <w:p>
      <w:pPr>
        <w:spacing w:after="0" w:before="0"/>
      </w:pPr>
      <w:r>
        <w:rPr>
          <w:b w:val="0"/>
          <w:sz w:val="22"/>
        </w:rPr>
        <w:t>(a) Abused child</w:t>
      </w:r>
    </w:p>
    <w:p>
      <w:pPr>
        <w:spacing w:after="0" w:before="0"/>
      </w:pPr>
      <w:r>
        <w:rPr>
          <w:b w:val="0"/>
          <w:sz w:val="22"/>
        </w:rPr>
        <w:t>(b) Child who doesn't hate mother</w:t>
      </w:r>
    </w:p>
    <w:p>
      <w:pPr>
        <w:spacing w:after="0" w:before="0"/>
      </w:pPr>
      <w:r>
        <w:rPr>
          <w:b w:val="0"/>
          <w:sz w:val="22"/>
        </w:rPr>
        <w:t>(c) Child who lost the parents after birth</w:t>
      </w:r>
    </w:p>
    <w:p>
      <w:pPr>
        <w:spacing w:after="0" w:before="0"/>
      </w:pPr>
      <w:r>
        <w:rPr>
          <w:b w:val="0"/>
          <w:sz w:val="22"/>
        </w:rPr>
        <w:t>(d) Childbirth after death of both biological parent</w:t>
      </w:r>
    </w:p>
    <w:p>
      <w:pPr>
        <w:spacing w:after="0" w:before="40"/>
      </w:pPr>
      <w:r>
        <w:rPr>
          <w:b/>
          <w:sz w:val="22"/>
        </w:rPr>
        <w:t>Answer: d</w:t>
      </w:r>
    </w:p>
    <w:p>
      <w:pPr>
        <w:spacing w:after="0" w:before="0"/>
      </w:pPr>
      <w:r>
        <w:rPr>
          <w:b w:val="0"/>
          <w:sz w:val="21"/>
        </w:rPr>
        <w:t>Solution: A posthumous child refers to a child who is born after the death of one or both of their biological parents. It specifically refers to a child who is conceived before the death of the biological parent(s) but born after their demise. This situation can occur due to advanced reproductive technologies, such as postmortem sperm retrieval or the use of stored frozen embryos. The term "posthumous child" highlights the unique circumstances surrounding the child's birth and the absence of one or both biological parents during their upbringing. "Forensic Medicine: A Handbook for Professionals," Chapter 10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What are the potential causes of delirium in elderly patients? Which of the following options is correct?</w:t>
      </w:r>
    </w:p>
    <w:p>
      <w:pPr>
        <w:spacing w:after="0" w:before="0"/>
      </w:pPr>
      <w:r>
        <w:rPr>
          <w:b w:val="0"/>
          <w:sz w:val="22"/>
        </w:rPr>
        <w:t>(a) Drug withdrawal</w:t>
      </w:r>
    </w:p>
    <w:p>
      <w:pPr>
        <w:spacing w:after="0" w:before="0"/>
      </w:pPr>
      <w:r>
        <w:rPr>
          <w:b w:val="0"/>
          <w:sz w:val="22"/>
        </w:rPr>
        <w:t>(b) Hypoxia</w:t>
      </w:r>
    </w:p>
    <w:p>
      <w:pPr>
        <w:spacing w:after="0" w:before="0"/>
      </w:pPr>
      <w:r>
        <w:rPr>
          <w:b w:val="0"/>
          <w:sz w:val="22"/>
        </w:rPr>
        <w:t>(c) Trauma</w:t>
      </w:r>
    </w:p>
    <w:p>
      <w:pPr>
        <w:spacing w:after="0" w:before="0"/>
      </w:pPr>
      <w:r>
        <w:rPr>
          <w:b w:val="0"/>
          <w:sz w:val="22"/>
        </w:rPr>
        <w:t>(d) All of the above</w:t>
      </w:r>
    </w:p>
    <w:p>
      <w:pPr>
        <w:spacing w:after="0" w:before="40"/>
      </w:pPr>
      <w:r>
        <w:rPr>
          <w:b/>
          <w:sz w:val="22"/>
        </w:rPr>
        <w:t>Answer: a</w:t>
      </w:r>
    </w:p>
    <w:p>
      <w:pPr>
        <w:spacing w:after="0" w:before="0"/>
      </w:pPr>
      <w:r>
        <w:rPr>
          <w:b w:val="0"/>
          <w:sz w:val="21"/>
        </w:rPr>
        <w:t>Solution: Delirium is a common and serious condition in older adults, and identifying the underlying cause is essential for effective management. There are various potential causes of delirium, including drug withdrawal, hypoxia, trauma, and many others. Common causes of delirium in older adults are infections, metabolic disturbances, medication side effects, and changes in the environment. Delirium is often associated with increased morbidity and mortality, and prompt identification and treatment of the underlying cause are critical. Hazzard's Geriatric Medicine and Gerontology, Principles of Geriatric Medicine and Gerontology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most appropriate nursing intervention for a patient with epistaxis is:</w:t>
      </w:r>
    </w:p>
    <w:p>
      <w:pPr>
        <w:spacing w:after="0" w:before="0"/>
      </w:pPr>
      <w:r>
        <w:rPr>
          <w:b w:val="0"/>
          <w:sz w:val="22"/>
        </w:rPr>
        <w:t>(a) Pinch the nostrils and lean forward</w:t>
      </w:r>
    </w:p>
    <w:p>
      <w:pPr>
        <w:spacing w:after="0" w:before="0"/>
      </w:pPr>
      <w:r>
        <w:rPr>
          <w:b w:val="0"/>
          <w:sz w:val="22"/>
        </w:rPr>
        <w:t>(b) Insert a cotton plug in the ear</w:t>
      </w:r>
    </w:p>
    <w:p>
      <w:pPr>
        <w:spacing w:after="0" w:before="0"/>
      </w:pPr>
      <w:r>
        <w:rPr>
          <w:b w:val="0"/>
          <w:sz w:val="22"/>
        </w:rPr>
        <w:t>(c) Apply cold pack to the feet</w:t>
      </w:r>
    </w:p>
    <w:p>
      <w:pPr>
        <w:spacing w:after="0" w:before="0"/>
      </w:pPr>
      <w:r>
        <w:rPr>
          <w:b w:val="0"/>
          <w:sz w:val="22"/>
        </w:rPr>
        <w:t>(d) Tilt the head backwards</w:t>
      </w:r>
    </w:p>
    <w:p>
      <w:pPr>
        <w:spacing w:after="0" w:before="40"/>
      </w:pPr>
      <w:r>
        <w:rPr>
          <w:b/>
          <w:sz w:val="22"/>
        </w:rPr>
        <w:t>Answer: a</w:t>
      </w:r>
    </w:p>
    <w:p>
      <w:pPr>
        <w:spacing w:after="0" w:before="0"/>
      </w:pPr>
      <w:r>
        <w:rPr>
          <w:b w:val="0"/>
          <w:sz w:val="21"/>
        </w:rPr>
        <w:t>Solution: For epistaxis, pinch the soft part of the nostrils, lean forward and breathe through the mouth; do not tilt the head back.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Patient is undergoing blood transfusion and suddenly patient shows complaints of transfusion reaction. What will be the priority nursing intervention?</w:t>
      </w:r>
    </w:p>
    <w:p>
      <w:pPr>
        <w:spacing w:after="0" w:before="0"/>
      </w:pPr>
      <w:r>
        <w:rPr>
          <w:b w:val="0"/>
          <w:sz w:val="22"/>
        </w:rPr>
        <w:t>(a) Stop the infusion and remove cannula</w:t>
      </w:r>
    </w:p>
    <w:p>
      <w:pPr>
        <w:spacing w:after="0" w:before="0"/>
      </w:pPr>
      <w:r>
        <w:rPr>
          <w:b w:val="0"/>
          <w:sz w:val="22"/>
        </w:rPr>
        <w:t>(b) Complete the transfusion and administer injection avil</w:t>
      </w:r>
    </w:p>
    <w:p>
      <w:pPr>
        <w:spacing w:after="0" w:before="0"/>
      </w:pPr>
      <w:r>
        <w:rPr>
          <w:b w:val="0"/>
          <w:sz w:val="22"/>
        </w:rPr>
        <w:t>(c) Stop the infusion</w:t>
      </w:r>
    </w:p>
    <w:p>
      <w:pPr>
        <w:spacing w:after="0" w:before="0"/>
      </w:pPr>
      <w:r>
        <w:rPr>
          <w:b w:val="0"/>
          <w:sz w:val="22"/>
        </w:rPr>
        <w:t>(d) Complete the transfusion and discard the bag</w:t>
      </w:r>
    </w:p>
    <w:p>
      <w:pPr>
        <w:spacing w:after="0" w:before="40"/>
      </w:pPr>
      <w:r>
        <w:rPr>
          <w:b/>
          <w:sz w:val="22"/>
        </w:rPr>
        <w:t>Answer: c</w:t>
      </w:r>
    </w:p>
    <w:p>
      <w:pPr>
        <w:spacing w:after="0" w:before="0"/>
      </w:pPr>
      <w:r>
        <w:rPr>
          <w:b w:val="0"/>
          <w:sz w:val="21"/>
        </w:rPr>
        <w:t>Solution: On suspecting a transfusion reaction, the FIRST action is to stop the transfusion immediately (keep the line with saline).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To assess the pulse in child ____________ is most appropriate site</w:t>
      </w:r>
    </w:p>
    <w:p>
      <w:pPr>
        <w:spacing w:after="0" w:before="0"/>
      </w:pPr>
      <w:r>
        <w:rPr>
          <w:b w:val="0"/>
          <w:sz w:val="22"/>
        </w:rPr>
        <w:t>(a) Carotid</w:t>
      </w:r>
    </w:p>
    <w:p>
      <w:pPr>
        <w:spacing w:after="0" w:before="0"/>
      </w:pPr>
      <w:r>
        <w:rPr>
          <w:b w:val="0"/>
          <w:sz w:val="22"/>
        </w:rPr>
        <w:t>(b) Apical</w:t>
      </w:r>
    </w:p>
    <w:p>
      <w:pPr>
        <w:spacing w:after="0" w:before="0"/>
      </w:pPr>
      <w:r>
        <w:rPr>
          <w:b w:val="0"/>
          <w:sz w:val="22"/>
        </w:rPr>
        <w:t>(c) Femoral</w:t>
      </w:r>
    </w:p>
    <w:p>
      <w:pPr>
        <w:spacing w:after="0" w:before="0"/>
      </w:pPr>
      <w:r>
        <w:rPr>
          <w:b w:val="0"/>
          <w:sz w:val="22"/>
        </w:rPr>
        <w:t>(d) Brachial</w:t>
      </w:r>
    </w:p>
    <w:p>
      <w:pPr>
        <w:spacing w:after="0" w:before="40"/>
      </w:pPr>
      <w:r>
        <w:rPr>
          <w:b/>
          <w:sz w:val="22"/>
        </w:rPr>
        <w:t>Answer: b</w:t>
      </w:r>
    </w:p>
    <w:p>
      <w:pPr>
        <w:spacing w:after="0" w:before="0"/>
      </w:pPr>
      <w:r>
        <w:rPr>
          <w:b w:val="0"/>
          <w:sz w:val="21"/>
        </w:rPr>
        <w:t>Solution: The apical site is the most appropriate site to assess the pulse in a child (especially infants) as peripheral pulses are weak.</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vitamin deficiency may cause night blindness?</w:t>
      </w:r>
    </w:p>
    <w:p>
      <w:pPr>
        <w:spacing w:after="0" w:before="0"/>
      </w:pPr>
      <w:r>
        <w:rPr>
          <w:b w:val="0"/>
          <w:sz w:val="22"/>
        </w:rPr>
        <w:t>(a) Vitamin A</w:t>
      </w:r>
    </w:p>
    <w:p>
      <w:pPr>
        <w:spacing w:after="0" w:before="0"/>
      </w:pPr>
      <w:r>
        <w:rPr>
          <w:b w:val="0"/>
          <w:sz w:val="22"/>
        </w:rPr>
        <w:t>(b) Vitamin E</w:t>
      </w:r>
    </w:p>
    <w:p>
      <w:pPr>
        <w:spacing w:after="0" w:before="0"/>
      </w:pPr>
      <w:r>
        <w:rPr>
          <w:b w:val="0"/>
          <w:sz w:val="22"/>
        </w:rPr>
        <w:t>(c) Vitamin K</w:t>
      </w:r>
    </w:p>
    <w:p>
      <w:pPr>
        <w:spacing w:after="0" w:before="0"/>
      </w:pPr>
      <w:r>
        <w:rPr>
          <w:b w:val="0"/>
          <w:sz w:val="22"/>
        </w:rPr>
        <w:t>(d) Vitamin C</w:t>
      </w:r>
    </w:p>
    <w:p>
      <w:pPr>
        <w:spacing w:after="0" w:before="40"/>
      </w:pPr>
      <w:r>
        <w:rPr>
          <w:b/>
          <w:sz w:val="22"/>
        </w:rPr>
        <w:t>Answer: a</w:t>
      </w:r>
    </w:p>
    <w:p>
      <w:pPr>
        <w:spacing w:after="0" w:before="0"/>
      </w:pPr>
      <w:r>
        <w:rPr>
          <w:b w:val="0"/>
          <w:sz w:val="21"/>
        </w:rPr>
        <w:t>Solution: Vitamin A (retinol) deficiency causes night blindness and xerophthalmia.</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The following instrument is used to detect FHS Name the instrument ?</w:t>
      </w:r>
    </w:p>
    <w:p>
      <w:pPr>
        <w:spacing w:after="0" w:before="0"/>
      </w:pPr>
      <w:r>
        <w:rPr>
          <w:b w:val="0"/>
          <w:sz w:val="22"/>
        </w:rPr>
        <w:t>(a) outlet forceps</w:t>
      </w:r>
    </w:p>
    <w:p>
      <w:pPr>
        <w:spacing w:after="0" w:before="0"/>
      </w:pPr>
      <w:r>
        <w:rPr>
          <w:b w:val="0"/>
          <w:sz w:val="22"/>
        </w:rPr>
        <w:t>(b) Sims speculum</w:t>
      </w:r>
    </w:p>
    <w:p>
      <w:pPr>
        <w:spacing w:after="0" w:before="0"/>
      </w:pPr>
      <w:r>
        <w:rPr>
          <w:b w:val="0"/>
          <w:sz w:val="22"/>
        </w:rPr>
        <w:t>(c) Tenaculum Forceps</w:t>
      </w:r>
    </w:p>
    <w:p>
      <w:pPr>
        <w:spacing w:after="0" w:before="0"/>
      </w:pPr>
      <w:r>
        <w:rPr>
          <w:b w:val="0"/>
          <w:sz w:val="22"/>
        </w:rPr>
        <w:t>(d) Fetoscope</w:t>
      </w:r>
    </w:p>
    <w:p>
      <w:pPr>
        <w:spacing w:after="0" w:before="40"/>
      </w:pPr>
      <w:r>
        <w:rPr>
          <w:b/>
          <w:sz w:val="22"/>
        </w:rPr>
        <w:t>Answer: d</w:t>
      </w:r>
    </w:p>
    <w:p>
      <w:pPr>
        <w:spacing w:after="0" w:before="0"/>
      </w:pPr>
      <w:r>
        <w:rPr>
          <w:b w:val="0"/>
          <w:sz w:val="21"/>
        </w:rPr>
        <w:t>Solution: A fetoscope (Pinard stethoscope) is the instrument used to auscultate fetal heart sounds (FHS).</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