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In Addison's disease, the nurse should observe the patient for:</w:t>
      </w:r>
    </w:p>
    <w:p>
      <w:pPr>
        <w:spacing w:after="0" w:before="0"/>
      </w:pPr>
      <w:r>
        <w:rPr>
          <w:b w:val="0"/>
          <w:sz w:val="22"/>
        </w:rPr>
        <w:t>(a) Hypertension and oedema</w:t>
      </w:r>
    </w:p>
    <w:p>
      <w:pPr>
        <w:spacing w:after="0" w:before="0"/>
      </w:pPr>
      <w:r>
        <w:rPr>
          <w:b w:val="0"/>
          <w:sz w:val="22"/>
        </w:rPr>
        <w:t>(b) Hypotension and hyperpigmentation</w:t>
      </w:r>
    </w:p>
    <w:p>
      <w:pPr>
        <w:spacing w:after="0" w:before="0"/>
      </w:pPr>
      <w:r>
        <w:rPr>
          <w:b w:val="0"/>
          <w:sz w:val="22"/>
        </w:rPr>
        <w:t>(c) Weight gain and moon face</w:t>
      </w:r>
    </w:p>
    <w:p>
      <w:pPr>
        <w:spacing w:after="0" w:before="0"/>
      </w:pPr>
      <w:r>
        <w:rPr>
          <w:b w:val="0"/>
          <w:sz w:val="22"/>
        </w:rPr>
        <w:t>(d) Hyperthermia and polyuria</w:t>
      </w:r>
    </w:p>
    <w:p>
      <w:pPr>
        <w:spacing w:after="0" w:before="40"/>
      </w:pPr>
      <w:r>
        <w:rPr>
          <w:b/>
          <w:sz w:val="22"/>
        </w:rPr>
        <w:t>Answer: b</w:t>
      </w:r>
    </w:p>
    <w:p>
      <w:pPr>
        <w:spacing w:after="0" w:before="0"/>
      </w:pPr>
      <w:r>
        <w:rPr>
          <w:b w:val="0"/>
          <w:sz w:val="21"/>
        </w:rPr>
        <w:t>Solution: Addison's disease causes hypotension, fatigue, hyperpigmentation and hyponatremia.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Choose the correct statement for Trousseau's sign.</w:t>
      </w:r>
    </w:p>
    <w:p>
      <w:pPr>
        <w:spacing w:after="0" w:before="0"/>
      </w:pPr>
      <w:r>
        <w:rPr>
          <w:b w:val="0"/>
          <w:sz w:val="22"/>
        </w:rPr>
        <w:t>(a) Sudden and severe attacks of pain, swelling, redness and tenderness in the joints.</w:t>
      </w:r>
    </w:p>
    <w:p>
      <w:pPr>
        <w:spacing w:after="0" w:before="0"/>
      </w:pPr>
      <w:r>
        <w:rPr>
          <w:b w:val="0"/>
          <w:sz w:val="22"/>
        </w:rPr>
        <w:t>(b) Tremor, rigidity, bradykinesia and hypokinesia</w:t>
      </w:r>
    </w:p>
    <w:p>
      <w:pPr>
        <w:spacing w:after="0" w:before="0"/>
      </w:pPr>
      <w:r>
        <w:rPr>
          <w:b w:val="0"/>
          <w:sz w:val="22"/>
        </w:rPr>
        <w:t>(c) Ischemia induces carpal spasm by inflating the blood pressure cuff</w:t>
      </w:r>
    </w:p>
    <w:p>
      <w:pPr>
        <w:spacing w:after="0" w:before="0"/>
      </w:pPr>
      <w:r>
        <w:rPr>
          <w:b w:val="0"/>
          <w:sz w:val="22"/>
        </w:rPr>
        <w:t>(d) Twitching of facial muscles when the facial nerve is tapped</w:t>
      </w:r>
    </w:p>
    <w:p>
      <w:pPr>
        <w:spacing w:after="0" w:before="40"/>
      </w:pPr>
      <w:r>
        <w:rPr>
          <w:b/>
          <w:sz w:val="22"/>
        </w:rPr>
        <w:t>Answer: c</w:t>
      </w:r>
    </w:p>
    <w:p>
      <w:pPr>
        <w:spacing w:after="0" w:before="0"/>
      </w:pPr>
      <w:r>
        <w:rPr>
          <w:b w:val="0"/>
          <w:sz w:val="21"/>
        </w:rPr>
        <w:t>Solution: Trousseau's sign - carpal spasm induced by inflating a blood-pressure cuff above systolic pressure - indicates latent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32-week pregnant woman presents with vaginal discharge and a POSITIVE fetal fibronectin (fFN) test. What does this indicate?</w:t>
      </w:r>
    </w:p>
    <w:p>
      <w:pPr>
        <w:spacing w:after="0" w:before="0"/>
      </w:pPr>
      <w:r>
        <w:rPr>
          <w:b w:val="0"/>
          <w:sz w:val="22"/>
        </w:rPr>
        <w:t>(a) High risk of Preterm labor within 7–14 days</w:t>
      </w:r>
    </w:p>
    <w:p>
      <w:pPr>
        <w:spacing w:after="0" w:before="0"/>
      </w:pPr>
      <w:r>
        <w:rPr>
          <w:b w:val="0"/>
          <w:sz w:val="22"/>
        </w:rPr>
        <w:t>(b) Post-term labor</w:t>
      </w:r>
    </w:p>
    <w:p>
      <w:pPr>
        <w:spacing w:after="0" w:before="0"/>
      </w:pPr>
      <w:r>
        <w:rPr>
          <w:b w:val="0"/>
          <w:sz w:val="22"/>
        </w:rPr>
        <w:t>(c) Precipitate labor</w:t>
      </w:r>
    </w:p>
    <w:p>
      <w:pPr>
        <w:spacing w:after="0" w:before="0"/>
      </w:pPr>
      <w:r>
        <w:rPr>
          <w:b w:val="0"/>
          <w:sz w:val="22"/>
        </w:rPr>
        <w:t>(d) Prolonged labor</w:t>
      </w:r>
    </w:p>
    <w:p>
      <w:pPr>
        <w:spacing w:after="0" w:before="40"/>
      </w:pPr>
      <w:r>
        <w:rPr>
          <w:b/>
          <w:sz w:val="22"/>
        </w:rPr>
        <w:t>Answer: a</w:t>
      </w:r>
    </w:p>
    <w:p>
      <w:pPr>
        <w:spacing w:after="0" w:before="0"/>
      </w:pPr>
      <w:r>
        <w:rPr>
          <w:b w:val="0"/>
          <w:sz w:val="21"/>
        </w:rPr>
        <w:t>Solution: Fetal fibronectin (fFN) in cervicovaginal secretions between 22 and 34 weeks strongly predicts increased risk of imminent preterm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Change the gown</w:t>
      </w:r>
    </w:p>
    <w:p>
      <w:pPr>
        <w:spacing w:after="0" w:before="0"/>
      </w:pPr>
      <w:r>
        <w:rPr>
          <w:b w:val="0"/>
          <w:sz w:val="22"/>
        </w:rPr>
        <w:t>(b) Clean the instruments</w:t>
      </w:r>
    </w:p>
    <w:p>
      <w:pPr>
        <w:spacing w:after="0" w:before="0"/>
      </w:pPr>
      <w:r>
        <w:rPr>
          <w:b w:val="0"/>
          <w:sz w:val="22"/>
        </w:rPr>
        <w:t>(c) Checking the sponge count &amp; instruments counts before suturing.</w:t>
      </w:r>
    </w:p>
    <w:p>
      <w:pPr>
        <w:spacing w:after="0" w:before="0"/>
      </w:pPr>
      <w:r>
        <w:rPr>
          <w:b w:val="0"/>
          <w:sz w:val="22"/>
        </w:rPr>
        <w:t>(d) Disinfection of OT</w:t>
      </w:r>
    </w:p>
    <w:p>
      <w:pPr>
        <w:spacing w:after="0" w:before="40"/>
      </w:pPr>
      <w:r>
        <w:rPr>
          <w:b/>
          <w:sz w:val="22"/>
        </w:rPr>
        <w:t>Answer: c</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preeclampsia complains of a severe frontal headache and epigastric pain. What is the priority nursing action?</w:t>
      </w:r>
    </w:p>
    <w:p>
      <w:pPr>
        <w:spacing w:after="0" w:before="0"/>
      </w:pPr>
      <w:r>
        <w:rPr>
          <w:b w:val="0"/>
          <w:sz w:val="22"/>
        </w:rPr>
        <w:t>(a) Check deep tendon reflexes</w:t>
      </w:r>
    </w:p>
    <w:p>
      <w:pPr>
        <w:spacing w:after="0" w:before="0"/>
      </w:pPr>
      <w:r>
        <w:rPr>
          <w:b w:val="0"/>
          <w:sz w:val="22"/>
        </w:rPr>
        <w:t>(b) Record the blood pressure every hour</w:t>
      </w:r>
    </w:p>
    <w:p>
      <w:pPr>
        <w:spacing w:after="0" w:before="0"/>
      </w:pPr>
      <w:r>
        <w:rPr>
          <w:b w:val="0"/>
          <w:sz w:val="22"/>
        </w:rPr>
        <w:t>(c) Prepare to administer magnesium sulfate for seizure prophylaxis</w:t>
      </w:r>
    </w:p>
    <w:p>
      <w:pPr>
        <w:spacing w:after="0" w:before="0"/>
      </w:pPr>
      <w:r>
        <w:rPr>
          <w:b w:val="0"/>
          <w:sz w:val="22"/>
        </w:rPr>
        <w:t>(d) Dim the lights and limit visitors</w:t>
      </w:r>
    </w:p>
    <w:p>
      <w:pPr>
        <w:spacing w:after="0" w:before="40"/>
      </w:pPr>
      <w:r>
        <w:rPr>
          <w:b/>
          <w:sz w:val="22"/>
        </w:rPr>
        <w:t>Answer: c</w:t>
      </w:r>
    </w:p>
    <w:p>
      <w:pPr>
        <w:spacing w:after="0" w:before="0"/>
      </w:pPr>
      <w:r>
        <w:rPr>
          <w:b w:val="0"/>
          <w:sz w:val="21"/>
        </w:rPr>
        <w:t>Solution: Severe headache with epigastric pain are warning signs of impending eclampsia; magnesium sulfate is given to prevent seizures while the provider is notified.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drugs is NOT used for emergency contraception?</w:t>
      </w:r>
    </w:p>
    <w:p>
      <w:pPr>
        <w:spacing w:after="0" w:before="0"/>
      </w:pPr>
      <w:r>
        <w:rPr>
          <w:b w:val="0"/>
          <w:sz w:val="22"/>
        </w:rPr>
        <w:t>(a) Danazol</w:t>
      </w:r>
    </w:p>
    <w:p>
      <w:pPr>
        <w:spacing w:after="0" w:before="0"/>
      </w:pPr>
      <w:r>
        <w:rPr>
          <w:b w:val="0"/>
          <w:sz w:val="22"/>
        </w:rPr>
        <w:t>(b) Levonorgesterol</w:t>
      </w:r>
    </w:p>
    <w:p>
      <w:pPr>
        <w:spacing w:after="0" w:before="0"/>
      </w:pPr>
      <w:r>
        <w:rPr>
          <w:b w:val="0"/>
          <w:sz w:val="22"/>
        </w:rPr>
        <w:t>(c) IUCD</w:t>
      </w:r>
    </w:p>
    <w:p>
      <w:pPr>
        <w:spacing w:after="0" w:before="0"/>
      </w:pPr>
      <w:r>
        <w:rPr>
          <w:b w:val="0"/>
          <w:sz w:val="22"/>
        </w:rPr>
        <w:t>(d) Misoprostol</w:t>
      </w:r>
    </w:p>
    <w:p>
      <w:pPr>
        <w:spacing w:after="0" w:before="40"/>
      </w:pPr>
      <w:r>
        <w:rPr>
          <w:b/>
          <w:sz w:val="22"/>
        </w:rPr>
        <w:t>Answer: d</w:t>
      </w:r>
    </w:p>
    <w:p>
      <w:pPr>
        <w:spacing w:after="0" w:before="0"/>
      </w:pPr>
      <w:r>
        <w:rPr>
          <w:b w:val="0"/>
          <w:sz w:val="21"/>
        </w:rPr>
        <w:t>Solution: Misoprostol is NOT used for emergency contraception. Misoprostol is a medication that belongs to the prostaglandin analog class and is primarily used for the prevention and treatment of gastric ulcers. It is also used for inducing labor and managing postpartum hemorrhage. However, it is not recommended or approved for use as a standalone emergency contraceptive. Levonorgestrel, commonly known as the "morning-after pill," is a widely used emergency contraceptive. Intrauterine devices (IUDs) can also be used for emergency contraception, providing long-term contraception as well. Danazol is not typically used for emergency contraception but may be used for other purposes such as the treatment of endometriosis.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Electroconvulsive therapy (ECT) is most commonly indicated in:</w:t>
      </w:r>
    </w:p>
    <w:p>
      <w:pPr>
        <w:spacing w:after="0" w:before="0"/>
      </w:pPr>
      <w:r>
        <w:rPr>
          <w:b w:val="0"/>
          <w:sz w:val="22"/>
        </w:rPr>
        <w:t>(a) Simple phobia</w:t>
      </w:r>
    </w:p>
    <w:p>
      <w:pPr>
        <w:spacing w:after="0" w:before="0"/>
      </w:pPr>
      <w:r>
        <w:rPr>
          <w:b w:val="0"/>
          <w:sz w:val="22"/>
        </w:rPr>
        <w:t>(b) Mild anxiety</w:t>
      </w:r>
    </w:p>
    <w:p>
      <w:pPr>
        <w:spacing w:after="0" w:before="0"/>
      </w:pPr>
      <w:r>
        <w:rPr>
          <w:b w:val="0"/>
          <w:sz w:val="22"/>
        </w:rPr>
        <w:t>(c) Severe depression with suicidal risk</w:t>
      </w:r>
    </w:p>
    <w:p>
      <w:pPr>
        <w:spacing w:after="0" w:before="0"/>
      </w:pPr>
      <w:r>
        <w:rPr>
          <w:b w:val="0"/>
          <w:sz w:val="22"/>
        </w:rPr>
        <w:t>(d) Somatoform disorder</w:t>
      </w:r>
    </w:p>
    <w:p>
      <w:pPr>
        <w:spacing w:after="0" w:before="40"/>
      </w:pPr>
      <w:r>
        <w:rPr>
          <w:b/>
          <w:sz w:val="22"/>
        </w:rPr>
        <w:t>Answer: c</w:t>
      </w:r>
    </w:p>
    <w:p>
      <w:pPr>
        <w:spacing w:after="0" w:before="0"/>
      </w:pPr>
      <w:r>
        <w:rPr>
          <w:b w:val="0"/>
          <w:sz w:val="21"/>
        </w:rPr>
        <w:t>Solution: ECT is used in severe, resistant depression, especially with suicidal risk, and in catatonia.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instruction should the nurse give to a woman in the first stage of labor?</w:t>
      </w:r>
    </w:p>
    <w:p>
      <w:pPr>
        <w:spacing w:after="0" w:before="0"/>
      </w:pPr>
      <w:r>
        <w:rPr>
          <w:b w:val="0"/>
          <w:sz w:val="22"/>
        </w:rPr>
        <w:t>(a) Do not push during each contraction</w:t>
      </w:r>
    </w:p>
    <w:p>
      <w:pPr>
        <w:spacing w:after="0" w:before="0"/>
      </w:pPr>
      <w:r>
        <w:rPr>
          <w:b w:val="0"/>
          <w:sz w:val="22"/>
        </w:rPr>
        <w:t>(b) To lie flat on the bed</w:t>
      </w:r>
    </w:p>
    <w:p>
      <w:pPr>
        <w:spacing w:after="0" w:before="0"/>
      </w:pPr>
      <w:r>
        <w:rPr>
          <w:b w:val="0"/>
          <w:sz w:val="22"/>
        </w:rPr>
        <w:t>(c) Push after full cervical dilatation</w:t>
      </w:r>
    </w:p>
    <w:p>
      <w:pPr>
        <w:spacing w:after="0" w:before="0"/>
      </w:pPr>
      <w:r>
        <w:rPr>
          <w:b w:val="0"/>
          <w:sz w:val="22"/>
        </w:rPr>
        <w:t>(d) Do not push during contraction</w:t>
      </w:r>
    </w:p>
    <w:p>
      <w:pPr>
        <w:spacing w:after="0" w:before="40"/>
      </w:pPr>
      <w:r>
        <w:rPr>
          <w:b/>
          <w:sz w:val="22"/>
        </w:rPr>
        <w:t>Answer: d</w:t>
      </w:r>
    </w:p>
    <w:p>
      <w:pPr>
        <w:spacing w:after="0" w:before="0"/>
      </w:pPr>
      <w:r>
        <w:rPr>
          <w:b w:val="0"/>
          <w:sz w:val="21"/>
        </w:rPr>
        <w:t>Solution: During the first stage of labour, the nurse should instruct the woman to push after the cervix is fully dilated. The first stage of labour is characterised by regular contractions and progressive cervical dilatation. The woman should be encouraged to rest and conserve her energy during this stage of labour.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additional calorie requirement during pregnancy?</w:t>
      </w:r>
    </w:p>
    <w:p>
      <w:pPr>
        <w:spacing w:after="0" w:before="0"/>
      </w:pPr>
      <w:r>
        <w:rPr>
          <w:b w:val="0"/>
          <w:sz w:val="22"/>
        </w:rPr>
        <w:t>(a) 500</w:t>
      </w:r>
    </w:p>
    <w:p>
      <w:pPr>
        <w:spacing w:after="0" w:before="0"/>
      </w:pPr>
      <w:r>
        <w:rPr>
          <w:b w:val="0"/>
          <w:sz w:val="22"/>
        </w:rPr>
        <w:t>(b) 300</w:t>
      </w:r>
    </w:p>
    <w:p>
      <w:pPr>
        <w:spacing w:after="0" w:before="0"/>
      </w:pPr>
      <w:r>
        <w:rPr>
          <w:b w:val="0"/>
          <w:sz w:val="22"/>
        </w:rPr>
        <w:t>(c) 250</w:t>
      </w:r>
    </w:p>
    <w:p>
      <w:pPr>
        <w:spacing w:after="0" w:before="0"/>
      </w:pPr>
      <w:r>
        <w:rPr>
          <w:b w:val="0"/>
          <w:sz w:val="22"/>
        </w:rPr>
        <w:t>(d) 1000</w:t>
      </w:r>
    </w:p>
    <w:p>
      <w:pPr>
        <w:spacing w:after="0" w:before="40"/>
      </w:pPr>
      <w:r>
        <w:rPr>
          <w:b/>
          <w:sz w:val="22"/>
        </w:rPr>
        <w:t>Answer: b</w:t>
      </w:r>
    </w:p>
    <w:p>
      <w:pPr>
        <w:spacing w:after="0" w:before="0"/>
      </w:pPr>
      <w:r>
        <w:rPr>
          <w:b w:val="0"/>
          <w:sz w:val="21"/>
        </w:rPr>
        <w:t>Solution: During pregnancy, there is an additional calorie requirement to support the growth and development of the fetus. The recommended additional calorie requirement is approximately 300 calories (option a). However, it's important to note that individual calorie needs may vary based on factors such as pre-pregnancy weight, activity level, and overall health. Adequate calorie intake during pregnancy is crucial to provide the necessary energy for the mother and support the nutritional needs of the developing baby. Healthcare providers often provide guidance on appropriate calorie intake and balanced nutrition to ensure a healthy pregnancy.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mature human umbilical cord at term contains</w:t>
      </w:r>
    </w:p>
    <w:p>
      <w:pPr>
        <w:spacing w:after="0" w:before="0"/>
      </w:pPr>
      <w:r>
        <w:rPr>
          <w:b w:val="0"/>
          <w:sz w:val="22"/>
        </w:rPr>
        <w:t>(a) Two arteries and two veins</w:t>
      </w:r>
    </w:p>
    <w:p>
      <w:pPr>
        <w:spacing w:after="0" w:before="0"/>
      </w:pPr>
      <w:r>
        <w:rPr>
          <w:b w:val="0"/>
          <w:sz w:val="22"/>
        </w:rPr>
        <w:t>(b) Two arteries and one vein</w:t>
      </w:r>
    </w:p>
    <w:p>
      <w:pPr>
        <w:spacing w:after="0" w:before="0"/>
      </w:pPr>
      <w:r>
        <w:rPr>
          <w:b w:val="0"/>
          <w:sz w:val="22"/>
        </w:rPr>
        <w:t>(c) One artery and two veins</w:t>
      </w:r>
    </w:p>
    <w:p>
      <w:pPr>
        <w:spacing w:after="0" w:before="0"/>
      </w:pPr>
      <w:r>
        <w:rPr>
          <w:b w:val="0"/>
          <w:sz w:val="22"/>
        </w:rPr>
        <w:t>(d) One artery and one vein</w:t>
      </w:r>
    </w:p>
    <w:p>
      <w:pPr>
        <w:spacing w:after="0" w:before="40"/>
      </w:pPr>
      <w:r>
        <w:rPr>
          <w:b/>
          <w:sz w:val="22"/>
        </w:rPr>
        <w:t>Answer: b</w:t>
      </w:r>
    </w:p>
    <w:p>
      <w:pPr>
        <w:spacing w:after="0" w:before="0"/>
      </w:pPr>
      <w:r>
        <w:rPr>
          <w:b w:val="0"/>
          <w:sz w:val="21"/>
        </w:rPr>
        <w:t>Solution: At term, the umbilical cord contains 2 Umbilical Arteries (carrying deoxygenated blood from fetus) and 1 Umbilical Vein (carrying oxygenated blood to fetus), enclosed in Wharton's jelly.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newborn hemoglobin level is:</w:t>
      </w:r>
    </w:p>
    <w:p>
      <w:pPr>
        <w:spacing w:after="0" w:before="0"/>
      </w:pPr>
      <w:r>
        <w:rPr>
          <w:b w:val="0"/>
          <w:sz w:val="22"/>
        </w:rPr>
        <w:t>(a) 17-20 g/dl</w:t>
      </w:r>
    </w:p>
    <w:p>
      <w:pPr>
        <w:spacing w:after="0" w:before="0"/>
      </w:pPr>
      <w:r>
        <w:rPr>
          <w:b w:val="0"/>
          <w:sz w:val="22"/>
        </w:rPr>
        <w:t>(b) 12-14 g/dl</w:t>
      </w:r>
    </w:p>
    <w:p>
      <w:pPr>
        <w:spacing w:after="0" w:before="0"/>
      </w:pPr>
      <w:r>
        <w:rPr>
          <w:b w:val="0"/>
          <w:sz w:val="22"/>
        </w:rPr>
        <w:t>(c) 10-12 g/dl</w:t>
      </w:r>
    </w:p>
    <w:p>
      <w:pPr>
        <w:spacing w:after="0" w:before="0"/>
      </w:pPr>
      <w:r>
        <w:rPr>
          <w:b w:val="0"/>
          <w:sz w:val="22"/>
        </w:rPr>
        <w:t>(d) 20-25 g/dl</w:t>
      </w:r>
    </w:p>
    <w:p>
      <w:pPr>
        <w:spacing w:after="0" w:before="40"/>
      </w:pPr>
      <w:r>
        <w:rPr>
          <w:b/>
          <w:sz w:val="22"/>
        </w:rPr>
        <w:t>Answer: a</w:t>
      </w:r>
    </w:p>
    <w:p>
      <w:pPr>
        <w:spacing w:after="0" w:before="0"/>
      </w:pPr>
      <w:r>
        <w:rPr>
          <w:b w:val="0"/>
          <w:sz w:val="21"/>
        </w:rPr>
        <w:t>Solution: The normal newborn haemoglobin level is 17-20 g/dl.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nutrient is found in an average-sized egg?</w:t>
      </w:r>
    </w:p>
    <w:p>
      <w:pPr>
        <w:spacing w:after="0" w:before="0"/>
      </w:pPr>
      <w:r>
        <w:rPr>
          <w:b w:val="0"/>
          <w:sz w:val="22"/>
        </w:rPr>
        <w:t>(a) 80gm Vitamin C</w:t>
      </w:r>
    </w:p>
    <w:p>
      <w:pPr>
        <w:spacing w:after="0" w:before="0"/>
      </w:pPr>
      <w:r>
        <w:rPr>
          <w:b w:val="0"/>
          <w:sz w:val="22"/>
        </w:rPr>
        <w:t>(b) 6 gm Protein</w:t>
      </w:r>
    </w:p>
    <w:p>
      <w:pPr>
        <w:spacing w:after="0" w:before="0"/>
      </w:pPr>
      <w:r>
        <w:rPr>
          <w:b w:val="0"/>
          <w:sz w:val="22"/>
        </w:rPr>
        <w:t>(c) 6 gm Fat</w:t>
      </w:r>
    </w:p>
    <w:p>
      <w:pPr>
        <w:spacing w:after="0" w:before="0"/>
      </w:pPr>
      <w:r>
        <w:rPr>
          <w:b w:val="0"/>
          <w:sz w:val="22"/>
        </w:rPr>
        <w:t>(d) 25 gm Iron</w:t>
      </w:r>
    </w:p>
    <w:p>
      <w:pPr>
        <w:spacing w:after="0" w:before="40"/>
      </w:pPr>
      <w:r>
        <w:rPr>
          <w:b/>
          <w:sz w:val="22"/>
        </w:rPr>
        <w:t>Answer: b</w:t>
      </w:r>
    </w:p>
    <w:p>
      <w:pPr>
        <w:spacing w:after="0" w:before="0"/>
      </w:pPr>
      <w:r>
        <w:rPr>
          <w:b w:val="0"/>
          <w:sz w:val="21"/>
        </w:rPr>
        <w:t>Solution: An average-sized egg contains approximately 6 grams of protein (option B). Eggs are a good source of high-quality protein and are often considered a complete protein because they contain all the essential amino acids in the right proportions. While eggs do contain some fat, the amount varies depending on the size of the egg and the specific yolk-to-white ratio. The diseases carriers (common Hies wat mosquito) Protein vitamin content of an egg, including Vitamin C, is relatively low compared to other nutrients. However, eggs are a good source of several vitamins, including Vitamin A, Vitamin D, Vitamin E, and various B vitamins.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correct site for checking the temperature in a comatose patient is:</w:t>
      </w:r>
    </w:p>
    <w:p>
      <w:pPr>
        <w:spacing w:after="0" w:before="0"/>
      </w:pPr>
      <w:r>
        <w:rPr>
          <w:b w:val="0"/>
          <w:sz w:val="22"/>
        </w:rPr>
        <w:t>(a) Axillary</w:t>
      </w:r>
    </w:p>
    <w:p>
      <w:pPr>
        <w:spacing w:after="0" w:before="0"/>
      </w:pPr>
      <w:r>
        <w:rPr>
          <w:b w:val="0"/>
          <w:sz w:val="22"/>
        </w:rPr>
        <w:t>(b) Oral</w:t>
      </w:r>
    </w:p>
    <w:p>
      <w:pPr>
        <w:spacing w:after="0" w:before="0"/>
      </w:pPr>
      <w:r>
        <w:rPr>
          <w:b w:val="0"/>
          <w:sz w:val="22"/>
        </w:rPr>
        <w:t>(c) Rectal</w:t>
      </w:r>
    </w:p>
    <w:p>
      <w:pPr>
        <w:spacing w:after="0" w:before="0"/>
      </w:pPr>
      <w:r>
        <w:rPr>
          <w:b w:val="0"/>
          <w:sz w:val="22"/>
        </w:rPr>
        <w:t>(d) Forehead</w:t>
      </w:r>
    </w:p>
    <w:p>
      <w:pPr>
        <w:spacing w:after="0" w:before="40"/>
      </w:pPr>
      <w:r>
        <w:rPr>
          <w:b/>
          <w:sz w:val="22"/>
        </w:rPr>
        <w:t>Answer: c</w:t>
      </w:r>
    </w:p>
    <w:p>
      <w:pPr>
        <w:spacing w:after="0" w:before="0"/>
      </w:pPr>
      <w:r>
        <w:rPr>
          <w:b w:val="0"/>
          <w:sz w:val="21"/>
        </w:rPr>
        <w:t>Solution: Rectal temperature is used in unconscious patients as it is the most accurate; oral temperature is unsafe in coma.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after delivery the nurse notes profuse vaginal bleeding and a soft, boggy uterus. What is the priority action?</w:t>
      </w:r>
    </w:p>
    <w:p>
      <w:pPr>
        <w:spacing w:after="0" w:before="0"/>
      </w:pPr>
      <w:r>
        <w:rPr>
          <w:b w:val="0"/>
          <w:sz w:val="22"/>
        </w:rPr>
        <w:t>(a) Insert a Foley catheter</w:t>
      </w:r>
    </w:p>
    <w:p>
      <w:pPr>
        <w:spacing w:after="0" w:before="0"/>
      </w:pPr>
      <w:r>
        <w:rPr>
          <w:b w:val="0"/>
          <w:sz w:val="22"/>
        </w:rPr>
        <w:t>(b) Place the client in Trendelenburg position</w:t>
      </w:r>
    </w:p>
    <w:p>
      <w:pPr>
        <w:spacing w:after="0" w:before="0"/>
      </w:pPr>
      <w:r>
        <w:rPr>
          <w:b w:val="0"/>
          <w:sz w:val="22"/>
        </w:rPr>
        <w:t>(c) Massage the uterine fundus</w:t>
      </w:r>
    </w:p>
    <w:p>
      <w:pPr>
        <w:spacing w:after="0" w:before="0"/>
      </w:pPr>
      <w:r>
        <w:rPr>
          <w:b w:val="0"/>
          <w:sz w:val="22"/>
        </w:rPr>
        <w:t>(d) Notify the health care provider</w:t>
      </w:r>
    </w:p>
    <w:p>
      <w:pPr>
        <w:spacing w:after="0" w:before="40"/>
      </w:pPr>
      <w:r>
        <w:rPr>
          <w:b/>
          <w:sz w:val="22"/>
        </w:rPr>
        <w:t>Answer: c</w:t>
      </w:r>
    </w:p>
    <w:p>
      <w:pPr>
        <w:spacing w:after="0" w:before="0"/>
      </w:pPr>
      <w:r>
        <w:rPr>
          <w:b w:val="0"/>
          <w:sz w:val="21"/>
        </w:rPr>
        <w:t>Solution: Uterine atony is the commonest cause of postpartum hemorrhage; firm fundal massage stimulates contraction, and oxytocin is then given while help is called.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HPV vaccination schedule for adolescent girls?</w:t>
      </w:r>
    </w:p>
    <w:p>
      <w:pPr>
        <w:spacing w:after="0" w:before="0"/>
      </w:pPr>
      <w:r>
        <w:rPr>
          <w:b w:val="0"/>
          <w:sz w:val="22"/>
        </w:rPr>
        <w:t>(a) 3 doses, in 0, 1, 6 month interval &lt;15 years of age group</w:t>
      </w:r>
    </w:p>
    <w:p>
      <w:pPr>
        <w:spacing w:after="0" w:before="0"/>
      </w:pPr>
      <w:r>
        <w:rPr>
          <w:b w:val="0"/>
          <w:sz w:val="22"/>
        </w:rPr>
        <w:t>(b) 2 doses, in 1,6 month interval 15 years of age group</w:t>
      </w:r>
    </w:p>
    <w:p>
      <w:pPr>
        <w:spacing w:after="0" w:before="0"/>
      </w:pPr>
      <w:r>
        <w:rPr>
          <w:b w:val="0"/>
          <w:sz w:val="22"/>
        </w:rPr>
        <w:t>(c) 3 doses, in 0,6,12 month interval&lt;15 years of age group</w:t>
      </w:r>
    </w:p>
    <w:p>
      <w:pPr>
        <w:spacing w:after="0" w:before="0"/>
      </w:pPr>
      <w:r>
        <w:rPr>
          <w:b w:val="0"/>
          <w:sz w:val="22"/>
        </w:rPr>
        <w:t>(d) 3 doses, in 0,2.6 month interval 15 years of age group</w:t>
      </w:r>
    </w:p>
    <w:p>
      <w:pPr>
        <w:spacing w:after="0" w:before="40"/>
      </w:pPr>
      <w:r>
        <w:rPr>
          <w:b/>
          <w:sz w:val="22"/>
        </w:rPr>
        <w:t>Answer: a</w:t>
      </w:r>
    </w:p>
    <w:p>
      <w:pPr>
        <w:spacing w:after="0" w:before="0"/>
      </w:pPr>
      <w:r>
        <w:rPr>
          <w:b w:val="0"/>
          <w:sz w:val="21"/>
        </w:rPr>
        <w:t>Solution: The recommended HPV vaccination schedule for adolescent girls is three doses given in a 0, 1, 6-month interval for those under 15 years of age (option B). The HPV vaccine protects against several strains of the human papillomavirus, which is a common sexually transmitted infection and a leading cause of cervical cancer. The three-dose schedule provides optimal protection against HPV and is recommended for girls and boys starting at age 11 or 12. The interval between doses allows for the development of an adequate immune response. It is important to follow the recommended schedule to ensure maximum effectiveness of the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unconscious client needs oral care and suctioning. Which position is safest to prevent aspiration?</w:t>
      </w:r>
    </w:p>
    <w:p>
      <w:pPr>
        <w:spacing w:after="0" w:before="0"/>
      </w:pPr>
      <w:r>
        <w:rPr>
          <w:b w:val="0"/>
          <w:sz w:val="22"/>
        </w:rPr>
        <w:t>(a) Side-lying (lateral) position</w:t>
      </w:r>
    </w:p>
    <w:p>
      <w:pPr>
        <w:spacing w:after="0" w:before="0"/>
      </w:pPr>
      <w:r>
        <w:rPr>
          <w:b w:val="0"/>
          <w:sz w:val="22"/>
        </w:rPr>
        <w:t>(b) Supine position</w:t>
      </w:r>
    </w:p>
    <w:p>
      <w:pPr>
        <w:spacing w:after="0" w:before="0"/>
      </w:pPr>
      <w:r>
        <w:rPr>
          <w:b w:val="0"/>
          <w:sz w:val="22"/>
        </w:rPr>
        <w:t>(c) Prone position</w:t>
      </w:r>
    </w:p>
    <w:p>
      <w:pPr>
        <w:spacing w:after="0" w:before="0"/>
      </w:pPr>
      <w:r>
        <w:rPr>
          <w:b w:val="0"/>
          <w:sz w:val="22"/>
        </w:rPr>
        <w:t>(d) Trendelenburg position</w:t>
      </w:r>
    </w:p>
    <w:p>
      <w:pPr>
        <w:spacing w:after="0" w:before="40"/>
      </w:pPr>
      <w:r>
        <w:rPr>
          <w:b/>
          <w:sz w:val="22"/>
        </w:rPr>
        <w:t>Answer: a</w:t>
      </w:r>
    </w:p>
    <w:p>
      <w:pPr>
        <w:spacing w:after="0" w:before="0"/>
      </w:pPr>
      <w:r>
        <w:rPr>
          <w:b w:val="0"/>
          <w:sz w:val="21"/>
        </w:rPr>
        <w:t>Solution: Side-lying allows secretions to pool in the cheek rather than the pharynx and permits drainage, reducing the risk of aspiration during oral care and suctioning.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lady presents with umbilical cord prolapse. What is the immediate priority nursing intervention?</w:t>
      </w:r>
    </w:p>
    <w:p>
      <w:pPr>
        <w:spacing w:after="0" w:before="0"/>
      </w:pPr>
      <w:r>
        <w:rPr>
          <w:b w:val="0"/>
          <w:sz w:val="22"/>
        </w:rPr>
        <w:t>(a) Inform healthcare provider and wait</w:t>
      </w:r>
    </w:p>
    <w:p>
      <w:pPr>
        <w:spacing w:after="0" w:before="0"/>
      </w:pPr>
      <w:r>
        <w:rPr>
          <w:b w:val="0"/>
          <w:sz w:val="22"/>
        </w:rPr>
        <w:t>(b) Gently push the cord back into the uterus</w:t>
      </w:r>
    </w:p>
    <w:p>
      <w:pPr>
        <w:spacing w:after="0" w:before="0"/>
      </w:pPr>
      <w:r>
        <w:rPr>
          <w:b w:val="0"/>
          <w:sz w:val="22"/>
        </w:rPr>
        <w:t>(c) Place the patient in Trendelenburg or Knee-Chest position</w:t>
      </w:r>
    </w:p>
    <w:p>
      <w:pPr>
        <w:spacing w:after="0" w:before="0"/>
      </w:pPr>
      <w:r>
        <w:rPr>
          <w:b w:val="0"/>
          <w:sz w:val="22"/>
        </w:rPr>
        <w:t>(d) Give reverse Trendelenburg position</w:t>
      </w:r>
    </w:p>
    <w:p>
      <w:pPr>
        <w:spacing w:after="0" w:before="40"/>
      </w:pPr>
      <w:r>
        <w:rPr>
          <w:b/>
          <w:sz w:val="22"/>
        </w:rPr>
        <w:t>Answer: c</w:t>
      </w:r>
    </w:p>
    <w:p>
      <w:pPr>
        <w:spacing w:after="0" w:before="0"/>
      </w:pPr>
      <w:r>
        <w:rPr>
          <w:b w:val="0"/>
          <w:sz w:val="21"/>
        </w:rPr>
        <w:t>Solution: Positioning the mother in Trendelenburg or Knee-Chest position uses gravity to relieve fetal presenting part pressure on the prolapsed umbilical cord, preventing fetal hypoxia.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newly applied below-elbow cast reports severe pain and numbness in the fingers. Which assessment finding requires IMMEDIATE action?</w:t>
      </w:r>
    </w:p>
    <w:p>
      <w:pPr>
        <w:spacing w:after="0" w:before="0"/>
      </w:pPr>
      <w:r>
        <w:rPr>
          <w:b w:val="0"/>
          <w:sz w:val="22"/>
        </w:rPr>
        <w:t>(a) Capillary refill of 4 seconds with dusky fingers</w:t>
      </w:r>
    </w:p>
    <w:p>
      <w:pPr>
        <w:spacing w:after="0" w:before="0"/>
      </w:pPr>
      <w:r>
        <w:rPr>
          <w:b w:val="0"/>
          <w:sz w:val="22"/>
        </w:rPr>
        <w:t>(b) The cast is still damp</w:t>
      </w:r>
    </w:p>
    <w:p>
      <w:pPr>
        <w:spacing w:after="0" w:before="0"/>
      </w:pPr>
      <w:r>
        <w:rPr>
          <w:b w:val="0"/>
          <w:sz w:val="22"/>
        </w:rPr>
        <w:t>(c) Mild itching under the cast</w:t>
      </w:r>
    </w:p>
    <w:p>
      <w:pPr>
        <w:spacing w:after="0" w:before="0"/>
      </w:pPr>
      <w:r>
        <w:rPr>
          <w:b w:val="0"/>
          <w:sz w:val="22"/>
        </w:rPr>
        <w:t>(d) Slight swelling of the fingers</w:t>
      </w:r>
    </w:p>
    <w:p>
      <w:pPr>
        <w:spacing w:after="0" w:before="40"/>
      </w:pPr>
      <w:r>
        <w:rPr>
          <w:b/>
          <w:sz w:val="22"/>
        </w:rPr>
        <w:t>Answer: a</w:t>
      </w:r>
    </w:p>
    <w:p>
      <w:pPr>
        <w:spacing w:after="0" w:before="0"/>
      </w:pPr>
      <w:r>
        <w:rPr>
          <w:b w:val="0"/>
          <w:sz w:val="21"/>
        </w:rPr>
        <w:t>Solution: Prolonged capillary refill with duskiness indicates circulatory compromise/compartment syndrome; the cast must be loosened and the provider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Clean instruments</w:t>
      </w:r>
    </w:p>
    <w:p>
      <w:pPr>
        <w:spacing w:after="0" w:before="0"/>
      </w:pPr>
      <w:r>
        <w:rPr>
          <w:b w:val="0"/>
          <w:sz w:val="22"/>
        </w:rPr>
        <w:t>(b) Perform complete sponge, needle, and instrument count with circulator</w:t>
      </w:r>
    </w:p>
    <w:p>
      <w:pPr>
        <w:spacing w:after="0" w:before="0"/>
      </w:pPr>
      <w:r>
        <w:rPr>
          <w:b w:val="0"/>
          <w:sz w:val="22"/>
        </w:rPr>
        <w:t>(c) Disinfection of OT room</w:t>
      </w:r>
    </w:p>
    <w:p>
      <w:pPr>
        <w:spacing w:after="0" w:before="0"/>
      </w:pPr>
      <w:r>
        <w:rPr>
          <w:b w:val="0"/>
          <w:sz w:val="22"/>
        </w:rPr>
        <w:t>(d) Change surgical gown</w:t>
      </w:r>
    </w:p>
    <w:p>
      <w:pPr>
        <w:spacing w:after="0" w:before="40"/>
      </w:pPr>
      <w:r>
        <w:rPr>
          <w:b/>
          <w:sz w:val="22"/>
        </w:rPr>
        <w:t>Answer: b</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reason for polyurea is best defined as:</w:t>
      </w:r>
    </w:p>
    <w:p>
      <w:pPr>
        <w:spacing w:after="0" w:before="0"/>
      </w:pPr>
      <w:r>
        <w:rPr>
          <w:b w:val="0"/>
          <w:sz w:val="22"/>
        </w:rPr>
        <w:t>(a) Passing too much urine at night</w:t>
      </w:r>
    </w:p>
    <w:p>
      <w:pPr>
        <w:spacing w:after="0" w:before="0"/>
      </w:pPr>
      <w:r>
        <w:rPr>
          <w:b w:val="0"/>
          <w:sz w:val="22"/>
        </w:rPr>
        <w:t>(b) Dark colored urine</w:t>
      </w:r>
    </w:p>
    <w:p>
      <w:pPr>
        <w:spacing w:after="0" w:before="0"/>
      </w:pPr>
      <w:r>
        <w:rPr>
          <w:b w:val="0"/>
          <w:sz w:val="22"/>
        </w:rPr>
        <w:t>(c) Lack of urine formation</w:t>
      </w:r>
    </w:p>
    <w:p>
      <w:pPr>
        <w:spacing w:after="0" w:before="0"/>
      </w:pPr>
      <w:r>
        <w:rPr>
          <w:b w:val="0"/>
          <w:sz w:val="22"/>
        </w:rPr>
        <w:t>(d) Diminished ability of the kidneys to concentrate the urine</w:t>
      </w:r>
    </w:p>
    <w:p>
      <w:pPr>
        <w:spacing w:after="0" w:before="40"/>
      </w:pPr>
      <w:r>
        <w:rPr>
          <w:b/>
          <w:sz w:val="22"/>
        </w:rPr>
        <w:t>Answer: d</w:t>
      </w:r>
    </w:p>
    <w:p>
      <w:pPr>
        <w:spacing w:after="0" w:before="0"/>
      </w:pPr>
      <w:r>
        <w:rPr>
          <w:b w:val="0"/>
          <w:sz w:val="21"/>
        </w:rPr>
        <w:t>Solution: Polyuria is best defined as the diminished ability of the kidneys to concentrate urine, producing excessive urine output.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