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The normal body temperature of a healthy adult, measured orally, is about:</w:t>
      </w:r>
    </w:p>
    <w:p>
      <w:pPr>
        <w:spacing w:after="0" w:before="0"/>
      </w:pPr>
      <w:r>
        <w:rPr>
          <w:b w:val="0"/>
          <w:sz w:val="22"/>
        </w:rPr>
        <w:t>(a) 39.0°C</w:t>
      </w:r>
    </w:p>
    <w:p>
      <w:pPr>
        <w:spacing w:after="0" w:before="0"/>
      </w:pPr>
      <w:r>
        <w:rPr>
          <w:b w:val="0"/>
          <w:sz w:val="22"/>
        </w:rPr>
        <w:t>(b) 36.0°C</w:t>
      </w:r>
    </w:p>
    <w:p>
      <w:pPr>
        <w:spacing w:after="0" w:before="0"/>
      </w:pPr>
      <w:r>
        <w:rPr>
          <w:b w:val="0"/>
          <w:sz w:val="22"/>
        </w:rPr>
        <w:t>(c) 38.5°C</w:t>
      </w:r>
    </w:p>
    <w:p>
      <w:pPr>
        <w:spacing w:after="0" w:before="0"/>
      </w:pPr>
      <w:r>
        <w:rPr>
          <w:b w:val="0"/>
          <w:sz w:val="22"/>
        </w:rPr>
        <w:t>(d) 37.0°C</w:t>
      </w:r>
    </w:p>
    <w:p>
      <w:pPr>
        <w:spacing w:after="0" w:before="40"/>
      </w:pPr>
      <w:r>
        <w:rPr>
          <w:b/>
          <w:sz w:val="22"/>
        </w:rPr>
        <w:t>Answer: d</w:t>
      </w:r>
    </w:p>
    <w:p>
      <w:pPr>
        <w:spacing w:after="0" w:before="0"/>
      </w:pPr>
      <w:r>
        <w:rPr>
          <w:b w:val="0"/>
          <w:sz w:val="21"/>
        </w:rPr>
        <w:t>Solution: Normal oral temperature is 36.5-37.5°C (about 37°C / 98.6°F).</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caring for a client 2 hours after an ischemic stroke. Which assessment finding indicates increased intracranial pressure and needs IMMEDIATE action?</w:t>
      </w:r>
    </w:p>
    <w:p>
      <w:pPr>
        <w:spacing w:after="0" w:before="0"/>
      </w:pPr>
      <w:r>
        <w:rPr>
          <w:b w:val="0"/>
          <w:sz w:val="22"/>
        </w:rPr>
        <w:t>(a) Mild expressive aphasia</w:t>
      </w:r>
    </w:p>
    <w:p>
      <w:pPr>
        <w:spacing w:after="0" w:before="0"/>
      </w:pPr>
      <w:r>
        <w:rPr>
          <w:b w:val="0"/>
          <w:sz w:val="22"/>
        </w:rPr>
        <w:t>(b) Pupils unequal and sluggish to react</w:t>
      </w:r>
    </w:p>
    <w:p>
      <w:pPr>
        <w:spacing w:after="0" w:before="0"/>
      </w:pPr>
      <w:r>
        <w:rPr>
          <w:b w:val="0"/>
          <w:sz w:val="22"/>
        </w:rPr>
        <w:t>(c) Blood pressure 150/90 mm Hg</w:t>
      </w:r>
    </w:p>
    <w:p>
      <w:pPr>
        <w:spacing w:after="0" w:before="0"/>
      </w:pPr>
      <w:r>
        <w:rPr>
          <w:b w:val="0"/>
          <w:sz w:val="22"/>
        </w:rPr>
        <w:t>(d) Right-sided hemiparesis</w:t>
      </w:r>
    </w:p>
    <w:p>
      <w:pPr>
        <w:spacing w:after="0" w:before="40"/>
      </w:pPr>
      <w:r>
        <w:rPr>
          <w:b/>
          <w:sz w:val="22"/>
        </w:rPr>
        <w:t>Answer: b</w:t>
      </w:r>
    </w:p>
    <w:p>
      <w:pPr>
        <w:spacing w:after="0" w:before="0"/>
      </w:pPr>
      <w:r>
        <w:rPr>
          <w:b w:val="0"/>
          <w:sz w:val="21"/>
        </w:rPr>
        <w:t>Solution: Unequal, sluggish pupils are a late and ominous sign of rising intracranial pressure (uncal herniation); the other options are expected stroke deficits.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newborn remains cyanotic with a heart rate of 60/min after drying and stimulation. What is the priority intervention?</w:t>
      </w:r>
    </w:p>
    <w:p>
      <w:pPr>
        <w:spacing w:after="0" w:before="0"/>
      </w:pPr>
      <w:r>
        <w:rPr>
          <w:b w:val="0"/>
          <w:sz w:val="22"/>
        </w:rPr>
        <w:t>(a) Begin positive-pressure ventilation</w:t>
      </w:r>
    </w:p>
    <w:p>
      <w:pPr>
        <w:spacing w:after="0" w:before="0"/>
      </w:pPr>
      <w:r>
        <w:rPr>
          <w:b w:val="0"/>
          <w:sz w:val="22"/>
        </w:rPr>
        <w:t>(b) Start chest compressions</w:t>
      </w:r>
    </w:p>
    <w:p>
      <w:pPr>
        <w:spacing w:after="0" w:before="0"/>
      </w:pPr>
      <w:r>
        <w:rPr>
          <w:b w:val="0"/>
          <w:sz w:val="22"/>
        </w:rPr>
        <w:t>(c) Administer IV epinephrine</w:t>
      </w:r>
    </w:p>
    <w:p>
      <w:pPr>
        <w:spacing w:after="0" w:before="0"/>
      </w:pPr>
      <w:r>
        <w:rPr>
          <w:b w:val="0"/>
          <w:sz w:val="22"/>
        </w:rPr>
        <w:t>(d) Recheck the heart rate in 30 seconds</w:t>
      </w:r>
    </w:p>
    <w:p>
      <w:pPr>
        <w:spacing w:after="0" w:before="40"/>
      </w:pPr>
      <w:r>
        <w:rPr>
          <w:b/>
          <w:sz w:val="22"/>
        </w:rPr>
        <w:t>Answer: a</w:t>
      </w:r>
    </w:p>
    <w:p>
      <w:pPr>
        <w:spacing w:after="0" w:before="0"/>
      </w:pPr>
      <w:r>
        <w:rPr>
          <w:b w:val="0"/>
          <w:sz w:val="21"/>
        </w:rPr>
        <w:t>Solution: For a heart rate below 100/min after initial steps, positive-pressure ventilation is started immediately; chest compressions begin only if HR stays &lt;60 despite PPV.</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mechanically ventilated client has a sudden drop in SpO2 with absent breath sounds on the left side and tracheal deviation to the right. What is the priority action?</w:t>
      </w:r>
    </w:p>
    <w:p>
      <w:pPr>
        <w:spacing w:after="0" w:before="0"/>
      </w:pPr>
      <w:r>
        <w:rPr>
          <w:b w:val="0"/>
          <w:sz w:val="22"/>
        </w:rPr>
        <w:t>(a) Prepare for immediate needle decompression of the left chest</w:t>
      </w:r>
    </w:p>
    <w:p>
      <w:pPr>
        <w:spacing w:after="0" w:before="0"/>
      </w:pPr>
      <w:r>
        <w:rPr>
          <w:b w:val="0"/>
          <w:sz w:val="22"/>
        </w:rPr>
        <w:t>(b) Suction the endotracheal tube</w:t>
      </w:r>
    </w:p>
    <w:p>
      <w:pPr>
        <w:spacing w:after="0" w:before="0"/>
      </w:pPr>
      <w:r>
        <w:rPr>
          <w:b w:val="0"/>
          <w:sz w:val="22"/>
        </w:rPr>
        <w:t>(c) Increase the FiO2 on the ventilator</w:t>
      </w:r>
    </w:p>
    <w:p>
      <w:pPr>
        <w:spacing w:after="0" w:before="0"/>
      </w:pPr>
      <w:r>
        <w:rPr>
          <w:b w:val="0"/>
          <w:sz w:val="22"/>
        </w:rPr>
        <w:t>(d) Reposition the client and reassess</w:t>
      </w:r>
    </w:p>
    <w:p>
      <w:pPr>
        <w:spacing w:after="0" w:before="40"/>
      </w:pPr>
      <w:r>
        <w:rPr>
          <w:b/>
          <w:sz w:val="22"/>
        </w:rPr>
        <w:t>Answer: a</w:t>
      </w:r>
    </w:p>
    <w:p>
      <w:pPr>
        <w:spacing w:after="0" w:before="0"/>
      </w:pPr>
      <w:r>
        <w:rPr>
          <w:b w:val="0"/>
          <w:sz w:val="21"/>
        </w:rPr>
        <w:t>Solution: Tracheal deviation away from the affected side with absent breath sounds indicates tension pneumothorax; immediate needle decompression is life-saving.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reason for polyurea is best defined as:</w:t>
      </w:r>
    </w:p>
    <w:p>
      <w:pPr>
        <w:spacing w:after="0" w:before="0"/>
      </w:pPr>
      <w:r>
        <w:rPr>
          <w:b w:val="0"/>
          <w:sz w:val="22"/>
        </w:rPr>
        <w:t>(a) Lack of urine formation</w:t>
      </w:r>
    </w:p>
    <w:p>
      <w:pPr>
        <w:spacing w:after="0" w:before="0"/>
      </w:pPr>
      <w:r>
        <w:rPr>
          <w:b w:val="0"/>
          <w:sz w:val="22"/>
        </w:rPr>
        <w:t>(b) Diminished ability of the kidneys to concentrate the urine</w:t>
      </w:r>
    </w:p>
    <w:p>
      <w:pPr>
        <w:spacing w:after="0" w:before="0"/>
      </w:pPr>
      <w:r>
        <w:rPr>
          <w:b w:val="0"/>
          <w:sz w:val="22"/>
        </w:rPr>
        <w:t>(c) Dark colored urine</w:t>
      </w:r>
    </w:p>
    <w:p>
      <w:pPr>
        <w:spacing w:after="0" w:before="0"/>
      </w:pPr>
      <w:r>
        <w:rPr>
          <w:b w:val="0"/>
          <w:sz w:val="22"/>
        </w:rPr>
        <w:t>(d) Passing too much urine at night</w:t>
      </w:r>
    </w:p>
    <w:p>
      <w:pPr>
        <w:spacing w:after="0" w:before="40"/>
      </w:pPr>
      <w:r>
        <w:rPr>
          <w:b/>
          <w:sz w:val="22"/>
        </w:rPr>
        <w:t>Answer: b</w:t>
      </w:r>
    </w:p>
    <w:p>
      <w:pPr>
        <w:spacing w:after="0" w:before="0"/>
      </w:pPr>
      <w:r>
        <w:rPr>
          <w:b w:val="0"/>
          <w:sz w:val="21"/>
        </w:rPr>
        <w:t>Solution: Polyuria is best defined as the diminished ability of the kidneys to concentrate urine, producing excessive urine output.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Stallworthy sign seen in which condition?</w:t>
      </w:r>
    </w:p>
    <w:p>
      <w:pPr>
        <w:spacing w:after="0" w:before="0"/>
      </w:pPr>
      <w:r>
        <w:rPr>
          <w:b w:val="0"/>
          <w:sz w:val="22"/>
        </w:rPr>
        <w:t>(a) Identity mole</w:t>
      </w:r>
    </w:p>
    <w:p>
      <w:pPr>
        <w:spacing w:after="0" w:before="0"/>
      </w:pPr>
      <w:r>
        <w:rPr>
          <w:b w:val="0"/>
          <w:sz w:val="22"/>
        </w:rPr>
        <w:t>(b) Circumvalate placenta</w:t>
      </w:r>
    </w:p>
    <w:p>
      <w:pPr>
        <w:spacing w:after="0" w:before="0"/>
      </w:pPr>
      <w:r>
        <w:rPr>
          <w:b w:val="0"/>
          <w:sz w:val="22"/>
        </w:rPr>
        <w:t>(c) Placenta previa</w:t>
      </w:r>
    </w:p>
    <w:p>
      <w:pPr>
        <w:spacing w:after="0" w:before="0"/>
      </w:pPr>
      <w:r>
        <w:rPr>
          <w:b w:val="0"/>
          <w:sz w:val="22"/>
        </w:rPr>
        <w:t>(d) Eclampsia</w:t>
      </w:r>
    </w:p>
    <w:p>
      <w:pPr>
        <w:spacing w:after="0" w:before="40"/>
      </w:pPr>
      <w:r>
        <w:rPr>
          <w:b/>
          <w:sz w:val="22"/>
        </w:rPr>
        <w:t>Answer: c</w:t>
      </w:r>
    </w:p>
    <w:p>
      <w:pPr>
        <w:spacing w:after="0" w:before="0"/>
      </w:pPr>
      <w:r>
        <w:rPr>
          <w:b w:val="0"/>
          <w:sz w:val="21"/>
        </w:rPr>
        <w:t>Solution: Stallworthy sign is seen in placenta previa (option b). Placenta previa is a condition in which the placenta partially or completely covers the opening of the cervix during pregnancy. Stallworthy sign refers to painless vaginal bleeding that occurs as a result of the placental vessels being disrupted due to the low-lying placenta. This sign is named after the obstetrician who described it. Recognizing Stallworthy sign is important in diagnosing placenta previa, as it helps guide appropriate management and interventions to ensure the well-being of the mother and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symptom of Hyponatremia is:</w:t>
      </w:r>
    </w:p>
    <w:p>
      <w:pPr>
        <w:spacing w:after="0" w:before="0"/>
      </w:pPr>
      <w:r>
        <w:rPr>
          <w:b w:val="0"/>
          <w:sz w:val="22"/>
        </w:rPr>
        <w:t>(a) Weakness</w:t>
      </w:r>
    </w:p>
    <w:p>
      <w:pPr>
        <w:spacing w:after="0" w:before="0"/>
      </w:pPr>
      <w:r>
        <w:rPr>
          <w:b w:val="0"/>
          <w:sz w:val="22"/>
        </w:rPr>
        <w:t>(b) Ataxia</w:t>
      </w:r>
    </w:p>
    <w:p>
      <w:pPr>
        <w:spacing w:after="0" w:before="0"/>
      </w:pPr>
      <w:r>
        <w:rPr>
          <w:b w:val="0"/>
          <w:sz w:val="22"/>
        </w:rPr>
        <w:t>(c) Thirst</w:t>
      </w:r>
    </w:p>
    <w:p>
      <w:pPr>
        <w:spacing w:after="0" w:before="0"/>
      </w:pPr>
      <w:r>
        <w:rPr>
          <w:b w:val="0"/>
          <w:sz w:val="22"/>
        </w:rPr>
        <w:t>(d) Fatigue</w:t>
      </w:r>
    </w:p>
    <w:p>
      <w:pPr>
        <w:spacing w:after="0" w:before="40"/>
      </w:pPr>
      <w:r>
        <w:rPr>
          <w:b/>
          <w:sz w:val="22"/>
        </w:rPr>
        <w:t>Answer: d</w:t>
      </w:r>
    </w:p>
    <w:p>
      <w:pPr>
        <w:spacing w:after="0" w:before="0"/>
      </w:pPr>
      <w:r>
        <w:rPr>
          <w:b w:val="0"/>
          <w:sz w:val="21"/>
        </w:rPr>
        <w:t>Solution: Fatigue is the earliest symptom of hyponatremia (mild sodium depletion).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least common cause of congestive cardiac failure in children?</w:t>
      </w:r>
    </w:p>
    <w:p>
      <w:pPr>
        <w:spacing w:after="0" w:before="0"/>
      </w:pPr>
      <w:r>
        <w:rPr>
          <w:b w:val="0"/>
          <w:sz w:val="22"/>
        </w:rPr>
        <w:t>(a) PDA</w:t>
      </w:r>
    </w:p>
    <w:p>
      <w:pPr>
        <w:spacing w:after="0" w:before="0"/>
      </w:pPr>
      <w:r>
        <w:rPr>
          <w:b w:val="0"/>
          <w:sz w:val="22"/>
        </w:rPr>
        <w:t>(b) VSD</w:t>
      </w:r>
    </w:p>
    <w:p>
      <w:pPr>
        <w:spacing w:after="0" w:before="0"/>
      </w:pPr>
      <w:r>
        <w:rPr>
          <w:b w:val="0"/>
          <w:sz w:val="22"/>
        </w:rPr>
        <w:t>(c) ASD</w:t>
      </w:r>
    </w:p>
    <w:p>
      <w:pPr>
        <w:spacing w:after="0" w:before="0"/>
      </w:pPr>
      <w:r>
        <w:rPr>
          <w:b w:val="0"/>
          <w:sz w:val="22"/>
        </w:rPr>
        <w:t>(d) Transposition of Great Arteries</w:t>
      </w:r>
    </w:p>
    <w:p>
      <w:pPr>
        <w:spacing w:after="0" w:before="40"/>
      </w:pPr>
      <w:r>
        <w:rPr>
          <w:b/>
          <w:sz w:val="22"/>
        </w:rPr>
        <w:t>Answer: c</w:t>
      </w:r>
    </w:p>
    <w:p>
      <w:pPr>
        <w:spacing w:after="0" w:before="0"/>
      </w:pPr>
      <w:r>
        <w:rPr>
          <w:b w:val="0"/>
          <w:sz w:val="21"/>
        </w:rPr>
        <w:t>Solution: ASD usually remains asymptomatic in childhood and rarely causes cardiac failure, whereas VSD, PDA and transposition of the great arteries commonly cause heart failure in infancy.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enters the room and finds a client clutching the chest, dyspneic and diaphoretic after an acute myocardial infarction. What should the nurse do FIRST?</w:t>
      </w:r>
    </w:p>
    <w:p>
      <w:pPr>
        <w:spacing w:after="0" w:before="0"/>
      </w:pPr>
      <w:r>
        <w:rPr>
          <w:b w:val="0"/>
          <w:sz w:val="22"/>
        </w:rPr>
        <w:t>(a) Assess the client's airway, breathing and circulation</w:t>
      </w:r>
    </w:p>
    <w:p>
      <w:pPr>
        <w:spacing w:after="0" w:before="0"/>
      </w:pPr>
      <w:r>
        <w:rPr>
          <w:b w:val="0"/>
          <w:sz w:val="22"/>
        </w:rPr>
        <w:t>(b) Notify the health care provider</w:t>
      </w:r>
    </w:p>
    <w:p>
      <w:pPr>
        <w:spacing w:after="0" w:before="0"/>
      </w:pPr>
      <w:r>
        <w:rPr>
          <w:b w:val="0"/>
          <w:sz w:val="22"/>
        </w:rPr>
        <w:t>(c) Obtain a stat 12-lead ECG</w:t>
      </w:r>
    </w:p>
    <w:p>
      <w:pPr>
        <w:spacing w:after="0" w:before="0"/>
      </w:pPr>
      <w:r>
        <w:rPr>
          <w:b w:val="0"/>
          <w:sz w:val="22"/>
        </w:rPr>
        <w:t>(d) Administer sublingual nitroglycerin</w:t>
      </w:r>
    </w:p>
    <w:p>
      <w:pPr>
        <w:spacing w:after="0" w:before="40"/>
      </w:pPr>
      <w:r>
        <w:rPr>
          <w:b/>
          <w:sz w:val="22"/>
        </w:rPr>
        <w:t>Answer: a</w:t>
      </w:r>
    </w:p>
    <w:p>
      <w:pPr>
        <w:spacing w:after="0" w:before="0"/>
      </w:pPr>
      <w:r>
        <w:rPr>
          <w:b w:val="0"/>
          <w:sz w:val="21"/>
        </w:rPr>
        <w:t>Solution: The nurse must always use the ABC (airway, breathing, circulation) priority framework; assessment precedes any intervention, however urgent it appears.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Use of vaporizers in OT is to:</w:t>
      </w:r>
    </w:p>
    <w:p>
      <w:pPr>
        <w:spacing w:after="0" w:before="0"/>
      </w:pPr>
      <w:r>
        <w:rPr>
          <w:b w:val="0"/>
          <w:sz w:val="22"/>
        </w:rPr>
        <w:t>(a) Maintain required humidity in OT</w:t>
      </w:r>
    </w:p>
    <w:p>
      <w:pPr>
        <w:spacing w:after="0" w:before="0"/>
      </w:pPr>
      <w:r>
        <w:rPr>
          <w:b w:val="0"/>
          <w:sz w:val="22"/>
        </w:rPr>
        <w:t>(b) Make sure required number of air exchange occurred in OT</w:t>
      </w:r>
    </w:p>
    <w:p>
      <w:pPr>
        <w:spacing w:after="0" w:before="0"/>
      </w:pPr>
      <w:r>
        <w:rPr>
          <w:b w:val="0"/>
          <w:sz w:val="22"/>
        </w:rPr>
        <w:t>(c) Disinfect environmental air in OT</w:t>
      </w:r>
    </w:p>
    <w:p>
      <w:pPr>
        <w:spacing w:after="0" w:before="0"/>
      </w:pPr>
      <w:r>
        <w:rPr>
          <w:b w:val="0"/>
          <w:sz w:val="22"/>
        </w:rPr>
        <w:t>(d) Deliver given concentration of volatile anesthetic agent</w:t>
      </w:r>
    </w:p>
    <w:p>
      <w:pPr>
        <w:spacing w:after="0" w:before="40"/>
      </w:pPr>
      <w:r>
        <w:rPr>
          <w:b/>
          <w:sz w:val="22"/>
        </w:rPr>
        <w:t>Answer: d</w:t>
      </w:r>
    </w:p>
    <w:p>
      <w:pPr>
        <w:spacing w:after="0" w:before="0"/>
      </w:pPr>
      <w:r>
        <w:rPr>
          <w:b w:val="0"/>
          <w:sz w:val="21"/>
        </w:rPr>
        <w:t>Solution: The use of vaporizers in the operating theatre (OT) is to deliver a given concentration of volatile anesthetic agent to the patient. Vaporizers are devices that convert liquid anesthetic agents into vapor form, which can be inhaled by the patient during general anesthesia. By adjusting the settings on the vaporizer, an anesthesiologist can control the concentration of anesthetic gas delivered to the patient. This ensures precise titration of anesthesia to maintain the desired depth of anesthesia and patient safety during surgical procedures.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nursing action following a needle stick injury from a HIV-positive patient?</w:t>
      </w:r>
    </w:p>
    <w:p>
      <w:pPr>
        <w:spacing w:after="0" w:before="0"/>
      </w:pPr>
      <w:r>
        <w:rPr>
          <w:b w:val="0"/>
          <w:sz w:val="22"/>
        </w:rPr>
        <w:t>(a) Suck out the blood</w:t>
      </w:r>
    </w:p>
    <w:p>
      <w:pPr>
        <w:spacing w:after="0" w:before="0"/>
      </w:pPr>
      <w:r>
        <w:rPr>
          <w:b w:val="0"/>
          <w:sz w:val="22"/>
        </w:rPr>
        <w:t>(b) Wash immediately with soap and running water</w:t>
      </w:r>
    </w:p>
    <w:p>
      <w:pPr>
        <w:spacing w:after="0" w:before="0"/>
      </w:pPr>
      <w:r>
        <w:rPr>
          <w:b w:val="0"/>
          <w:sz w:val="22"/>
        </w:rPr>
        <w:t>(c) Give incision to the injury</w:t>
      </w:r>
    </w:p>
    <w:p>
      <w:pPr>
        <w:spacing w:after="0" w:before="0"/>
      </w:pPr>
      <w:r>
        <w:rPr>
          <w:b w:val="0"/>
          <w:sz w:val="22"/>
        </w:rPr>
        <w:t>(d) Squeeze out the blood forcefully</w:t>
      </w:r>
    </w:p>
    <w:p>
      <w:pPr>
        <w:spacing w:after="0" w:before="40"/>
      </w:pPr>
      <w:r>
        <w:rPr>
          <w:b/>
          <w:sz w:val="22"/>
        </w:rPr>
        <w:t>Answer: b</w:t>
      </w:r>
    </w:p>
    <w:p>
      <w:pPr>
        <w:spacing w:after="0" w:before="0"/>
      </w:pPr>
      <w:r>
        <w:rPr>
          <w:b w:val="0"/>
          <w:sz w:val="21"/>
        </w:rPr>
        <w:t>Solution: Immediate management of occupational exposure involves washing the affected site thoroughly with soap and running water. Do not scrub or squeeze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type of catheter is used for intermittent catheterization and is removed immediately after the bladder is emptied?</w:t>
      </w:r>
    </w:p>
    <w:p>
      <w:pPr>
        <w:spacing w:after="0" w:before="0"/>
      </w:pPr>
      <w:r>
        <w:rPr>
          <w:b w:val="0"/>
          <w:sz w:val="22"/>
        </w:rPr>
        <w:t>(a) Foley catheter</w:t>
      </w:r>
    </w:p>
    <w:p>
      <w:pPr>
        <w:spacing w:after="0" w:before="0"/>
      </w:pPr>
      <w:r>
        <w:rPr>
          <w:b w:val="0"/>
          <w:sz w:val="22"/>
        </w:rPr>
        <w:t>(b) Malecot catheter</w:t>
      </w:r>
    </w:p>
    <w:p>
      <w:pPr>
        <w:spacing w:after="0" w:before="0"/>
      </w:pPr>
      <w:r>
        <w:rPr>
          <w:b w:val="0"/>
          <w:sz w:val="22"/>
        </w:rPr>
        <w:t>(c) Pezzer catheter</w:t>
      </w:r>
    </w:p>
    <w:p>
      <w:pPr>
        <w:spacing w:after="0" w:before="0"/>
      </w:pPr>
      <w:r>
        <w:rPr>
          <w:b w:val="0"/>
          <w:sz w:val="22"/>
        </w:rPr>
        <w:t>(d) Straight (Nelaton) catheter</w:t>
      </w:r>
    </w:p>
    <w:p>
      <w:pPr>
        <w:spacing w:after="0" w:before="40"/>
      </w:pPr>
      <w:r>
        <w:rPr>
          <w:b/>
          <w:sz w:val="22"/>
        </w:rPr>
        <w:t>Answer: d</w:t>
      </w:r>
    </w:p>
    <w:p>
      <w:pPr>
        <w:spacing w:after="0" w:before="0"/>
      </w:pPr>
      <w:r>
        <w:rPr>
          <w:b w:val="0"/>
          <w:sz w:val="21"/>
        </w:rPr>
        <w:t>Solution: A straight (Nelaton) catheter is a single-lumen catheter used for intermittent catheterization and is removed once the bladder is drained; a Foley catheter is self-retaining because of its balloon.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rating scale is specifically designed to measure symptom severity in patients with Schizophrenia?</w:t>
      </w:r>
    </w:p>
    <w:p>
      <w:pPr>
        <w:spacing w:after="0" w:before="0"/>
      </w:pPr>
      <w:r>
        <w:rPr>
          <w:b w:val="0"/>
          <w:sz w:val="22"/>
        </w:rPr>
        <w:t>(a) VAS</w:t>
      </w:r>
    </w:p>
    <w:p>
      <w:pPr>
        <w:spacing w:after="0" w:before="0"/>
      </w:pPr>
      <w:r>
        <w:rPr>
          <w:b w:val="0"/>
          <w:sz w:val="22"/>
        </w:rPr>
        <w:t>(b) PANSS (Positive and Negative Syndrome Scale)</w:t>
      </w:r>
    </w:p>
    <w:p>
      <w:pPr>
        <w:spacing w:after="0" w:before="0"/>
      </w:pPr>
      <w:r>
        <w:rPr>
          <w:b w:val="0"/>
          <w:sz w:val="22"/>
        </w:rPr>
        <w:t>(c) FLACC</w:t>
      </w:r>
    </w:p>
    <w:p>
      <w:pPr>
        <w:spacing w:after="0" w:before="0"/>
      </w:pPr>
      <w:r>
        <w:rPr>
          <w:b w:val="0"/>
          <w:sz w:val="22"/>
        </w:rPr>
        <w:t>(d) NRS</w:t>
      </w:r>
    </w:p>
    <w:p>
      <w:pPr>
        <w:spacing w:after="0" w:before="40"/>
      </w:pPr>
      <w:r>
        <w:rPr>
          <w:b/>
          <w:sz w:val="22"/>
        </w:rPr>
        <w:t>Answer: b</w:t>
      </w:r>
    </w:p>
    <w:p>
      <w:pPr>
        <w:spacing w:after="0" w:before="0"/>
      </w:pPr>
      <w:r>
        <w:rPr>
          <w:b w:val="0"/>
          <w:sz w:val="21"/>
        </w:rPr>
        <w:t>Solution: PANSS (Positive and Negative Syndrome Scale) is a medical scale used for measuring symptom severity of patients with schizophrenia.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recommended site for checking the pulse during CPR in an adult is:</w:t>
      </w:r>
    </w:p>
    <w:p>
      <w:pPr>
        <w:spacing w:after="0" w:before="0"/>
      </w:pPr>
      <w:r>
        <w:rPr>
          <w:b w:val="0"/>
          <w:sz w:val="22"/>
        </w:rPr>
        <w:t>(a) Brachial artery</w:t>
      </w:r>
    </w:p>
    <w:p>
      <w:pPr>
        <w:spacing w:after="0" w:before="0"/>
      </w:pPr>
      <w:r>
        <w:rPr>
          <w:b w:val="0"/>
          <w:sz w:val="22"/>
        </w:rPr>
        <w:t>(b) Carotid artery</w:t>
      </w:r>
    </w:p>
    <w:p>
      <w:pPr>
        <w:spacing w:after="0" w:before="0"/>
      </w:pPr>
      <w:r>
        <w:rPr>
          <w:b w:val="0"/>
          <w:sz w:val="22"/>
        </w:rPr>
        <w:t>(c) Femoral artery</w:t>
      </w:r>
    </w:p>
    <w:p>
      <w:pPr>
        <w:spacing w:after="0" w:before="0"/>
      </w:pPr>
      <w:r>
        <w:rPr>
          <w:b w:val="0"/>
          <w:sz w:val="22"/>
        </w:rPr>
        <w:t>(d) Radial artery</w:t>
      </w:r>
    </w:p>
    <w:p>
      <w:pPr>
        <w:spacing w:after="0" w:before="40"/>
      </w:pPr>
      <w:r>
        <w:rPr>
          <w:b/>
          <w:sz w:val="22"/>
        </w:rPr>
        <w:t>Answer: b</w:t>
      </w:r>
    </w:p>
    <w:p>
      <w:pPr>
        <w:spacing w:after="0" w:before="0"/>
      </w:pPr>
      <w:r>
        <w:rPr>
          <w:b w:val="0"/>
          <w:sz w:val="21"/>
        </w:rPr>
        <w:t>Solution: During CPR, the carotid pulse is checked to assess circulation.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and most sensitive indicator of increased intracranial pressure (ICP) is:</w:t>
      </w:r>
    </w:p>
    <w:p>
      <w:pPr>
        <w:spacing w:after="0" w:before="0"/>
      </w:pPr>
      <w:r>
        <w:rPr>
          <w:b w:val="0"/>
          <w:sz w:val="22"/>
        </w:rPr>
        <w:t>(a) Vomiting</w:t>
      </w:r>
    </w:p>
    <w:p>
      <w:pPr>
        <w:spacing w:after="0" w:before="0"/>
      </w:pPr>
      <w:r>
        <w:rPr>
          <w:b w:val="0"/>
          <w:sz w:val="22"/>
        </w:rPr>
        <w:t>(b) Papilloedema</w:t>
      </w:r>
    </w:p>
    <w:p>
      <w:pPr>
        <w:spacing w:after="0" w:before="0"/>
      </w:pPr>
      <w:r>
        <w:rPr>
          <w:b w:val="0"/>
          <w:sz w:val="22"/>
        </w:rPr>
        <w:t>(c) Bradycardia</w:t>
      </w:r>
    </w:p>
    <w:p>
      <w:pPr>
        <w:spacing w:after="0" w:before="0"/>
      </w:pPr>
      <w:r>
        <w:rPr>
          <w:b w:val="0"/>
          <w:sz w:val="22"/>
        </w:rPr>
        <w:t>(d) Altered level of consciousness</w:t>
      </w:r>
    </w:p>
    <w:p>
      <w:pPr>
        <w:spacing w:after="0" w:before="40"/>
      </w:pPr>
      <w:r>
        <w:rPr>
          <w:b/>
          <w:sz w:val="22"/>
        </w:rPr>
        <w:t>Answer: d</w:t>
      </w:r>
    </w:p>
    <w:p>
      <w:pPr>
        <w:spacing w:after="0" w:before="0"/>
      </w:pPr>
      <w:r>
        <w:rPr>
          <w:b w:val="0"/>
          <w:sz w:val="21"/>
        </w:rPr>
        <w:t>Solution: A change in the level of consciousness is the earliest sign of rising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Obstructed labour also known as?</w:t>
      </w:r>
    </w:p>
    <w:p>
      <w:pPr>
        <w:spacing w:after="0" w:before="0"/>
      </w:pPr>
      <w:r>
        <w:rPr>
          <w:b w:val="0"/>
          <w:sz w:val="22"/>
        </w:rPr>
        <w:t>(a) Precipited labour</w:t>
      </w:r>
    </w:p>
    <w:p>
      <w:pPr>
        <w:spacing w:after="0" w:before="0"/>
      </w:pPr>
      <w:r>
        <w:rPr>
          <w:b w:val="0"/>
          <w:sz w:val="22"/>
        </w:rPr>
        <w:t>(b) Dystocia</w:t>
      </w:r>
    </w:p>
    <w:p>
      <w:pPr>
        <w:spacing w:after="0" w:before="0"/>
      </w:pPr>
      <w:r>
        <w:rPr>
          <w:b w:val="0"/>
          <w:sz w:val="22"/>
        </w:rPr>
        <w:t>(c) Prolonged labour</w:t>
      </w:r>
    </w:p>
    <w:p>
      <w:pPr>
        <w:spacing w:after="0" w:before="0"/>
      </w:pPr>
      <w:r>
        <w:rPr>
          <w:b w:val="0"/>
          <w:sz w:val="22"/>
        </w:rPr>
        <w:t>(d) Atocia</w:t>
      </w:r>
    </w:p>
    <w:p>
      <w:pPr>
        <w:spacing w:after="0" w:before="40"/>
      </w:pPr>
      <w:r>
        <w:rPr>
          <w:b/>
          <w:sz w:val="22"/>
        </w:rPr>
        <w:t>Answer: b</w:t>
      </w:r>
    </w:p>
    <w:p>
      <w:pPr>
        <w:spacing w:after="0" w:before="0"/>
      </w:pPr>
      <w:r>
        <w:rPr>
          <w:b w:val="0"/>
          <w:sz w:val="21"/>
        </w:rPr>
        <w:t>Solution: Obstructed labour is also called dystocia - failure of the presenting part to descend despite strong uterine contractions.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Triple test performed at 15-18 weeks of pregnancy. What is the positive test result indicate that the body having down syndrome?</w:t>
      </w:r>
    </w:p>
    <w:p>
      <w:pPr>
        <w:spacing w:after="0" w:before="0"/>
      </w:pPr>
      <w:r>
        <w:rPr>
          <w:b w:val="0"/>
          <w:sz w:val="22"/>
        </w:rPr>
        <w:t>(a) MSAFP and UE3 tend to be low that of hCG is high</w:t>
      </w:r>
    </w:p>
    <w:p>
      <w:pPr>
        <w:spacing w:after="0" w:before="0"/>
      </w:pPr>
      <w:r>
        <w:rPr>
          <w:b w:val="0"/>
          <w:sz w:val="22"/>
        </w:rPr>
        <w:t>(b) high and UE3 tend to be high that of MSAFP is low</w:t>
      </w:r>
    </w:p>
    <w:p>
      <w:pPr>
        <w:spacing w:after="0" w:before="0"/>
      </w:pPr>
      <w:r>
        <w:rPr>
          <w:b w:val="0"/>
          <w:sz w:val="22"/>
        </w:rPr>
        <w:t>(c) high and UE3 tend to be high that of MSAFP is high</w:t>
      </w:r>
    </w:p>
    <w:p>
      <w:pPr>
        <w:spacing w:after="0" w:before="0"/>
      </w:pPr>
      <w:r>
        <w:rPr>
          <w:b w:val="0"/>
          <w:sz w:val="22"/>
        </w:rPr>
        <w:t>(d) MSAFP and UE3 tend to be high that of hCG is low</w:t>
      </w:r>
    </w:p>
    <w:p>
      <w:pPr>
        <w:spacing w:after="0" w:before="40"/>
      </w:pPr>
      <w:r>
        <w:rPr>
          <w:b/>
          <w:sz w:val="22"/>
        </w:rPr>
        <w:t>Answer: a</w:t>
      </w:r>
    </w:p>
    <w:p>
      <w:pPr>
        <w:spacing w:after="0" w:before="0"/>
      </w:pPr>
      <w:r>
        <w:rPr>
          <w:b w:val="0"/>
          <w:sz w:val="21"/>
        </w:rPr>
        <w:t>Solution: In Down syndrome, the triple test shows LOW MSAFP and LOW unconjugated estriol with HIGH hCG.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hypocalcemia is:</w:t>
      </w:r>
    </w:p>
    <w:p>
      <w:pPr>
        <w:spacing w:after="0" w:before="0"/>
      </w:pPr>
      <w:r>
        <w:rPr>
          <w:b w:val="0"/>
          <w:sz w:val="22"/>
        </w:rPr>
        <w:t>(a) Exaggerated DTRs</w:t>
      </w:r>
    </w:p>
    <w:p>
      <w:pPr>
        <w:spacing w:after="0" w:before="0"/>
      </w:pPr>
      <w:r>
        <w:rPr>
          <w:b w:val="0"/>
          <w:sz w:val="22"/>
        </w:rPr>
        <w:t>(b) Twitching</w:t>
      </w:r>
    </w:p>
    <w:p>
      <w:pPr>
        <w:spacing w:after="0" w:before="0"/>
      </w:pPr>
      <w:r>
        <w:rPr>
          <w:b w:val="0"/>
          <w:sz w:val="22"/>
        </w:rPr>
        <w:t>(c) Negative Chvostek's sign</w:t>
      </w:r>
    </w:p>
    <w:p>
      <w:pPr>
        <w:spacing w:after="0" w:before="0"/>
      </w:pPr>
      <w:r>
        <w:rPr>
          <w:b w:val="0"/>
          <w:sz w:val="22"/>
        </w:rPr>
        <w:t>(d) Weakness</w:t>
      </w:r>
    </w:p>
    <w:p>
      <w:pPr>
        <w:spacing w:after="0" w:before="40"/>
      </w:pPr>
      <w:r>
        <w:rPr>
          <w:b/>
          <w:sz w:val="22"/>
        </w:rPr>
        <w:t>Answer: b</w:t>
      </w:r>
    </w:p>
    <w:p>
      <w:pPr>
        <w:spacing w:after="0" w:before="0"/>
      </w:pPr>
      <w:r>
        <w:rPr>
          <w:b w:val="0"/>
          <w:sz w:val="21"/>
        </w:rPr>
        <w:t>Solution: Twitching (neuromuscular irritability) is the earliest sign of hypocalcemia.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with severe dehydration is receiving IV fluids. Which finding indicates that rehydration is effective?</w:t>
      </w:r>
    </w:p>
    <w:p>
      <w:pPr>
        <w:spacing w:after="0" w:before="0"/>
      </w:pPr>
      <w:r>
        <w:rPr>
          <w:b w:val="0"/>
          <w:sz w:val="22"/>
        </w:rPr>
        <w:t>(a) Urine output of 2 mL/kg/hour</w:t>
      </w:r>
    </w:p>
    <w:p>
      <w:pPr>
        <w:spacing w:after="0" w:before="0"/>
      </w:pPr>
      <w:r>
        <w:rPr>
          <w:b w:val="0"/>
          <w:sz w:val="22"/>
        </w:rPr>
        <w:t>(b) Capillary refill of 5 seconds</w:t>
      </w:r>
    </w:p>
    <w:p>
      <w:pPr>
        <w:spacing w:after="0" w:before="0"/>
      </w:pPr>
      <w:r>
        <w:rPr>
          <w:b w:val="0"/>
          <w:sz w:val="22"/>
        </w:rPr>
        <w:t>(c) Sunken eyes persist</w:t>
      </w:r>
    </w:p>
    <w:p>
      <w:pPr>
        <w:spacing w:after="0" w:before="0"/>
      </w:pPr>
      <w:r>
        <w:rPr>
          <w:b w:val="0"/>
          <w:sz w:val="22"/>
        </w:rPr>
        <w:t>(d) Skin turgor remains poor</w:t>
      </w:r>
    </w:p>
    <w:p>
      <w:pPr>
        <w:spacing w:after="0" w:before="40"/>
      </w:pPr>
      <w:r>
        <w:rPr>
          <w:b/>
          <w:sz w:val="22"/>
        </w:rPr>
        <w:t>Answer: a</w:t>
      </w:r>
    </w:p>
    <w:p>
      <w:pPr>
        <w:spacing w:after="0" w:before="0"/>
      </w:pPr>
      <w:r>
        <w:rPr>
          <w:b w:val="0"/>
          <w:sz w:val="21"/>
        </w:rPr>
        <w:t>Solution: Adequate urine output (≥1-2 mL/kg/hr) is the most reliable indicator of restored perfusion; the other findings show continued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type 1 diabetes mellitus is found unresponsive in bed. What is the nurse's FIRST action?</w:t>
      </w:r>
    </w:p>
    <w:p>
      <w:pPr>
        <w:spacing w:after="0" w:before="0"/>
      </w:pPr>
      <w:r>
        <w:rPr>
          <w:b w:val="0"/>
          <w:sz w:val="22"/>
        </w:rPr>
        <w:t>(a) Notify the health care provider</w:t>
      </w:r>
    </w:p>
    <w:p>
      <w:pPr>
        <w:spacing w:after="0" w:before="0"/>
      </w:pPr>
      <w:r>
        <w:rPr>
          <w:b w:val="0"/>
          <w:sz w:val="22"/>
        </w:rPr>
        <w:t>(b) Administer 50% dextrose IV</w:t>
      </w:r>
    </w:p>
    <w:p>
      <w:pPr>
        <w:spacing w:after="0" w:before="0"/>
      </w:pPr>
      <w:r>
        <w:rPr>
          <w:b w:val="0"/>
          <w:sz w:val="22"/>
        </w:rPr>
        <w:t>(c) Give glucagon IM</w:t>
      </w:r>
    </w:p>
    <w:p>
      <w:pPr>
        <w:spacing w:after="0" w:before="0"/>
      </w:pPr>
      <w:r>
        <w:rPr>
          <w:b w:val="0"/>
          <w:sz w:val="22"/>
        </w:rPr>
        <w:t>(d) Check the blood glucose level</w:t>
      </w:r>
    </w:p>
    <w:p>
      <w:pPr>
        <w:spacing w:after="0" w:before="40"/>
      </w:pPr>
      <w:r>
        <w:rPr>
          <w:b/>
          <w:sz w:val="22"/>
        </w:rPr>
        <w:t>Answer: d</w:t>
      </w:r>
    </w:p>
    <w:p>
      <w:pPr>
        <w:spacing w:after="0" w:before="0"/>
      </w:pPr>
      <w:r>
        <w:rPr>
          <w:b w:val="0"/>
          <w:sz w:val="21"/>
        </w:rPr>
        <w:t>Solution: An unresponsive diabetic client must be assumed hypoglycemic until proven otherwise; the first action is to confirm the blood glucose level before treating.</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