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fetus is moving down and backward but unable to engage in the pelvic inlet. What is the name of the space present in pelvic brim?</w:t>
      </w:r>
    </w:p>
    <w:p>
      <w:pPr>
        <w:spacing w:after="20" w:before="0"/>
      </w:pPr>
      <w:r>
        <w:rPr>
          <w:b w:val="0"/>
          <w:i w:val="0"/>
          <w:sz w:val="21"/>
        </w:rPr>
        <w:t>(a)  Dead space of pelvic inlet</w:t>
      </w:r>
    </w:p>
    <w:p>
      <w:pPr>
        <w:spacing w:after="20" w:before="0"/>
      </w:pPr>
      <w:r>
        <w:rPr>
          <w:b w:val="0"/>
          <w:i w:val="0"/>
          <w:sz w:val="21"/>
        </w:rPr>
        <w:t>(b)  Dead space of Morris</w:t>
      </w:r>
    </w:p>
    <w:p>
      <w:pPr>
        <w:spacing w:after="20" w:before="0"/>
      </w:pPr>
      <w:r>
        <w:rPr>
          <w:b w:val="0"/>
          <w:i w:val="0"/>
          <w:sz w:val="21"/>
        </w:rPr>
        <w:t>(c)  Dead space of pelvis</w:t>
      </w:r>
    </w:p>
    <w:p>
      <w:pPr>
        <w:spacing w:after="20" w:before="0"/>
      </w:pPr>
      <w:r>
        <w:rPr>
          <w:b w:val="0"/>
          <w:i w:val="0"/>
          <w:sz w:val="21"/>
        </w:rPr>
        <w:t>(d)  Waste of Morris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DEAD SPACE OF MORRIS is the space behind the fetal head (at the level of the pelvic brim, anterior to the sacral promontory) that prevents the head from engaging when the pelvis is contracted — it is a classic obstetric concept in cephalopelvic disproportion. The other names are distractors.</w:t>
      </w:r>
    </w:p>
    <w:p>
      <w:pPr>
        <w:spacing w:after="20" w:before="0"/>
      </w:pPr>
      <w:r>
        <w:rPr>
          <w:b/>
        </w:rPr>
        <w:t xml:space="preserve">🔍 Key Clues: </w:t>
      </w:r>
      <w:r>
        <w:t>Unengaged head with contracted brim → 'dead space of Morris' at the pelvic inlet.</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'Dead space of pelvic inlet' is not the standard eponym. | c — 'Dead space of pelvis' is not a recognised obstetric term. | d — 'Waste of Morris' is a misnomer — the correct eponym is Morris.</w:t>
      </w:r>
    </w:p>
    <w:p>
      <w:pPr>
        <w:spacing w:after="20" w:before="0"/>
      </w:pPr>
      <w:r>
        <w:rPr>
          <w:b/>
          <w:color w:val="B45F06"/>
        </w:rPr>
        <w:t xml:space="preserve">⚠️ Exam Trap: </w:t>
      </w:r>
      <w:r>
        <w:t>Eponym recall: dead space of Morris = space behind the presenting part at the pelvic brim.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Dead space of Morris = unengaged head space at the pelvic brim.</w:t>
      </w:r>
    </w:p>
    <w:p>
      <w:pPr>
        <w:spacing w:after="0" w:before="0"/>
      </w:pPr>
      <w:r>
        <w:rPr>
          <w:b/>
          <w:i w:val="0"/>
          <w:sz w:val="21"/>
        </w:rPr>
        <w:t>Positive Marks: 1    Negative Marks: 0.25</w:t>
      </w:r>
    </w:p>
    <w:p>
      <w:pPr>
        <w:spacing w:before="280" w:after="40"/>
      </w:pPr>
      <w:r>
        <w:rPr>
          <w:b/>
        </w:rPr>
        <w:t xml:space="preserve">Question: </w:t>
      </w:r>
      <w:r>
        <w:t>A newborn with congenital diaphragmatic hernia became restless and cyanosed on examination; the scaphoid abdomen was present. Which is the most appropriate management for this condition?</w:t>
      </w:r>
    </w:p>
    <w:p>
      <w:pPr>
        <w:spacing w:after="20" w:before="0"/>
      </w:pPr>
      <w:r>
        <w:rPr>
          <w:b w:val="0"/>
          <w:i w:val="0"/>
          <w:sz w:val="21"/>
        </w:rPr>
        <w:t>(a)  Discharge the pt on home care basis and advise follow up for surgery</w:t>
      </w:r>
    </w:p>
    <w:p>
      <w:pPr>
        <w:spacing w:after="20" w:before="0"/>
      </w:pPr>
      <w:r>
        <w:rPr>
          <w:b w:val="0"/>
          <w:i w:val="0"/>
          <w:sz w:val="21"/>
        </w:rPr>
        <w:t>(b)  Initiate bag and mask ventilation</w:t>
      </w:r>
    </w:p>
    <w:p>
      <w:pPr>
        <w:spacing w:after="20" w:before="0"/>
      </w:pPr>
      <w:r>
        <w:rPr>
          <w:b w:val="0"/>
          <w:i w:val="0"/>
          <w:sz w:val="21"/>
        </w:rPr>
        <w:t>(c)  Intubate and keep pt NPO</w:t>
      </w:r>
    </w:p>
    <w:p>
      <w:pPr>
        <w:spacing w:after="20" w:before="0"/>
      </w:pPr>
      <w:r>
        <w:rPr>
          <w:b w:val="0"/>
          <w:i w:val="0"/>
          <w:sz w:val="21"/>
        </w:rPr>
        <w:t>(d)  Give oral feeds with the head elevated</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 congenital diaphragmatic hernia (CDH) with respiratory distress, the management is INTUBATION with gentle ventilation plus placing a NASOGASTRIC TUBE and keeping the infant NPO (nothing by mouth) — this decompresses the stomach/bowel in the chest. Bag-and-mask ventilation is contraindicated (distends the gut in the chest); surgery is planned after stabilisation, not home discharge.</w:t>
      </w:r>
    </w:p>
    <w:p>
      <w:pPr>
        <w:spacing w:after="20" w:before="0"/>
      </w:pPr>
      <w:r>
        <w:rPr>
          <w:b/>
        </w:rPr>
        <w:t xml:space="preserve">🔍 Key Clues: </w:t>
      </w:r>
      <w:r>
        <w:t>CDH + distress = intubate + NG decompression + NPO; NO bag-mask ventilation.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Home discharge is unsafe — CDH is a surgical emergency needing stabilisation. | b — Bag-mask ventilation forces air into the stomach/herniated gut, worsening lung compression. | d — Oral feeds are contraindicated before surgery (NPO with NG decompression).</w:t>
      </w:r>
    </w:p>
    <w:p>
      <w:pPr>
        <w:spacing w:after="20" w:before="0"/>
      </w:pPr>
      <w:r>
        <w:rPr>
          <w:b/>
          <w:color w:val="B45F06"/>
        </w:rPr>
        <w:t xml:space="preserve">⚠️ Exam Trap: </w:t>
      </w:r>
      <w:r>
        <w:t>CDH: never bag-mask ventilate — it inflates the herniated bowel and worsens respiratory failure.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CDH: intubate, NG tube, NPO — avoid bag-mask.</w:t>
      </w:r>
    </w:p>
    <w:p>
      <w:pPr>
        <w:spacing w:after="0" w:before="0"/>
      </w:pPr>
      <w:r>
        <w:rPr>
          <w:b/>
          <w:i w:val="0"/>
          <w:sz w:val="21"/>
        </w:rPr>
        <w:t>Positive Marks: 1    Negative Marks: 0.25</w:t>
      </w:r>
    </w:p>
    <w:p>
      <w:pPr>
        <w:spacing w:before="280" w:after="40"/>
      </w:pPr>
      <w:r>
        <w:rPr>
          <w:b/>
        </w:rPr>
        <w:t xml:space="preserve">Question: </w:t>
      </w:r>
      <w:r>
        <w:t>A patient with pneumonia requires nasogastric suctioning. Arrange the sequence of suctioning in proper nursing order: (A) sitting position, (B) give O2 with face mask, (C) perform suctioning, (D) place the suction in trachea.</w:t>
      </w:r>
    </w:p>
    <w:p>
      <w:pPr>
        <w:spacing w:after="20" w:before="0"/>
      </w:pPr>
      <w:r>
        <w:rPr>
          <w:b w:val="0"/>
          <w:i w:val="0"/>
          <w:sz w:val="21"/>
        </w:rPr>
        <w:t>(a)  B, C, A, D</w:t>
      </w:r>
    </w:p>
    <w:p>
      <w:pPr>
        <w:spacing w:after="20" w:before="0"/>
      </w:pPr>
      <w:r>
        <w:rPr>
          <w:b w:val="0"/>
          <w:i w:val="0"/>
          <w:sz w:val="21"/>
        </w:rPr>
        <w:t>(b)  C, D, A, B</w:t>
      </w:r>
    </w:p>
    <w:p>
      <w:pPr>
        <w:spacing w:after="20" w:before="0"/>
      </w:pPr>
      <w:r>
        <w:rPr>
          <w:b w:val="0"/>
          <w:i w:val="0"/>
          <w:sz w:val="21"/>
        </w:rPr>
        <w:t>(c)  D, A, B, C</w:t>
      </w:r>
    </w:p>
    <w:p>
      <w:pPr>
        <w:spacing w:after="20" w:before="0"/>
      </w:pPr>
      <w:r>
        <w:rPr>
          <w:b w:val="0"/>
          <w:i w:val="0"/>
          <w:sz w:val="21"/>
        </w:rPr>
        <w:t>(d)  B, A, D, C</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The correct suction sequence: (B) PREOXYGENATE with O2 face mask FIRST → (A) place the patient in a SITTING position → (D) insert/place the suction catheter in the trachea (no suction while inserting) → (C) perform suctioning while withdrawing with rotation. Preoxygenation and positioning always precede catheter insertion and suction.</w:t>
      </w:r>
    </w:p>
    <w:p>
      <w:pPr>
        <w:spacing w:after="20" w:before="0"/>
      </w:pPr>
      <w:r>
        <w:rPr>
          <w:b/>
        </w:rPr>
        <w:t xml:space="preserve">🔍 Key Clues: </w:t>
      </w:r>
      <w:r>
        <w:t>Suction order: O2 → position → insert catheter → suction on withdrawal (B-A-D-C).</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Placing suction in the trachea before positioning is unsafe. | b — Starting with suctioning without preoxygenation risks hypoxia. | c — Inserting the catheter before preoxygenation/positioning is wrong.</w:t>
      </w:r>
    </w:p>
    <w:p>
      <w:pPr>
        <w:spacing w:after="20" w:before="0"/>
      </w:pPr>
      <w:r>
        <w:rPr>
          <w:b/>
          <w:color w:val="B45F06"/>
        </w:rPr>
        <w:t xml:space="preserve">⚠️ Exam Trap: </w:t>
      </w:r>
      <w:r>
        <w:t>Never suction without preoxygenation, and never apply suction while inserting the catheter.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Suctioning: O2 → sit → insert → suction on withdrawal.</w:t>
      </w:r>
    </w:p>
    <w:p>
      <w:pPr>
        <w:spacing w:after="0" w:before="0"/>
      </w:pPr>
      <w:r>
        <w:rPr>
          <w:b/>
          <w:i w:val="0"/>
          <w:sz w:val="21"/>
        </w:rPr>
        <w:t>Positive Marks: 1    Negative Marks: 0.25</w:t>
      </w:r>
    </w:p>
    <w:p>
      <w:pPr>
        <w:spacing w:before="280" w:after="40"/>
      </w:pPr>
      <w:r>
        <w:rPr>
          <w:b/>
        </w:rPr>
        <w:t xml:space="preserve">Question: </w:t>
      </w:r>
      <w:r>
        <w:t>A newly joined nurse is caring for pt having rigid abdomen, fever, right lower quadrant pain having appendicitis. As a ward in charge, which action performed by the new nurse requires to immediately intervene?</w:t>
      </w:r>
    </w:p>
    <w:p>
      <w:pPr>
        <w:spacing w:after="20" w:before="0"/>
      </w:pPr>
      <w:r>
        <w:rPr>
          <w:b w:val="0"/>
          <w:i w:val="0"/>
          <w:sz w:val="21"/>
        </w:rPr>
        <w:t>(a)  Administering antibiotic</w:t>
      </w:r>
    </w:p>
    <w:p>
      <w:pPr>
        <w:spacing w:after="20" w:before="0"/>
      </w:pPr>
      <w:r>
        <w:rPr>
          <w:b w:val="0"/>
          <w:i w:val="0"/>
          <w:sz w:val="21"/>
        </w:rPr>
        <w:t>(b)  Monitoring vital signs</w:t>
      </w:r>
    </w:p>
    <w:p>
      <w:pPr>
        <w:spacing w:after="20" w:before="0"/>
      </w:pPr>
      <w:r>
        <w:rPr>
          <w:b w:val="0"/>
          <w:i w:val="0"/>
          <w:sz w:val="21"/>
        </w:rPr>
        <w:t>(c)  Giving enema</w:t>
      </w:r>
    </w:p>
    <w:p>
      <w:pPr>
        <w:spacing w:after="20" w:before="0"/>
      </w:pPr>
      <w:r>
        <w:rPr>
          <w:b w:val="0"/>
          <w:i w:val="0"/>
          <w:sz w:val="21"/>
        </w:rPr>
        <w:t>(d)  Applying ice pack to the abdomen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GIVING AN ENEMA in suspected appendicitis is DANGEROUS — increased intraluminal pressure can PERFORATE the appendix and cause peritonitis. Enemas, laxatives and heat are contraindicated in acute appendicitis. Antibiotics, vital-sign monitoring and (with caution) ice are acceptable nursing measures.</w:t>
      </w:r>
    </w:p>
    <w:p>
      <w:pPr>
        <w:spacing w:after="20" w:before="0"/>
      </w:pPr>
      <w:r>
        <w:rPr>
          <w:b/>
        </w:rPr>
        <w:t xml:space="preserve">🔍 Key Clues: </w:t>
      </w:r>
      <w:r>
        <w:t>Appendicitis: enemas/laxatives/heat are contraindicated (perforation risk).</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Antibiotics per order are appropriate in appendicitis. | b — Vital monitoring is standard care. | d — Cold packs may be used for comfort; heat (which increases inflammation) is avoided.</w:t>
      </w:r>
    </w:p>
    <w:p>
      <w:pPr>
        <w:spacing w:after="20" w:before="0"/>
      </w:pPr>
      <w:r>
        <w:rPr>
          <w:b/>
          <w:color w:val="B45F06"/>
        </w:rPr>
        <w:t xml:space="preserve">⚠️ Exam Trap: </w:t>
      </w:r>
      <w:r>
        <w:t>Never give enemas/purgatives in suspected appendicitis — perforation risk.</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Appendicitis: no enemas, no heat, NPO + IV fluids + surgery.</w:t>
      </w:r>
    </w:p>
    <w:p>
      <w:pPr>
        <w:spacing w:after="0" w:before="0"/>
      </w:pPr>
      <w:r>
        <w:rPr>
          <w:b/>
          <w:i w:val="0"/>
          <w:sz w:val="21"/>
        </w:rPr>
        <w:t>Positive Marks: 1    Negative Marks: 0.25</w:t>
      </w:r>
    </w:p>
    <w:p>
      <w:pPr>
        <w:spacing w:before="280" w:after="40"/>
      </w:pPr>
      <w:r>
        <w:rPr>
          <w:b/>
        </w:rPr>
        <w:t xml:space="preserve">Question: </w:t>
      </w:r>
      <w:r>
        <w:t>A child diagnosed with Hirschsprung disease is admitted to the pediatric ward. The nurse plans to frequently measure the abdominal girth; however, the frequent measuring of abdominal girth makes the child restless and irritable. What is the most appropriate nursing action?</w:t>
      </w:r>
    </w:p>
    <w:p>
      <w:pPr>
        <w:spacing w:after="20" w:before="0"/>
      </w:pPr>
      <w:r>
        <w:rPr>
          <w:b w:val="0"/>
          <w:i w:val="0"/>
          <w:sz w:val="21"/>
        </w:rPr>
        <w:t>(a)  Measure abdominal girth before administering a saline enema</w:t>
      </w:r>
    </w:p>
    <w:p>
      <w:pPr>
        <w:spacing w:after="20" w:before="0"/>
      </w:pPr>
      <w:r>
        <w:rPr>
          <w:b w:val="0"/>
          <w:i w:val="0"/>
          <w:sz w:val="21"/>
        </w:rPr>
        <w:t>(b)  Leave the measuring tape beneath the child</w:t>
      </w:r>
    </w:p>
    <w:p>
      <w:pPr>
        <w:spacing w:after="20" w:before="0"/>
      </w:pPr>
      <w:r>
        <w:rPr>
          <w:b w:val="0"/>
          <w:i w:val="0"/>
          <w:sz w:val="21"/>
        </w:rPr>
        <w:t>(c)  Measure abdominal girth after administering a saline enema</w:t>
      </w:r>
    </w:p>
    <w:p>
      <w:pPr>
        <w:spacing w:after="20" w:before="0"/>
      </w:pPr>
      <w:r>
        <w:rPr>
          <w:b w:val="0"/>
          <w:i w:val="0"/>
          <w:sz w:val="21"/>
        </w:rPr>
        <w:t>(d)  Perform a digital rectal examination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To reduce the distress of repeated measurement, the nurse can LEAVE THE MEASURING TAPE IN PLACE beneath the child so the girth can be re-read without disturbing the child repeatedly. In Hirschsprung disease, digital rectal examination is avoided (risk of perforation/enterocolitis), and girth is monitored before and after bowel evacuation rather than only around enemas.</w:t>
      </w:r>
    </w:p>
    <w:p>
      <w:pPr>
        <w:spacing w:after="20" w:before="0"/>
      </w:pPr>
      <w:r>
        <w:rPr>
          <w:b/>
        </w:rPr>
        <w:t xml:space="preserve">🔍 Key Clues: </w:t>
      </w:r>
      <w:r>
        <w:t>Frequent girth measurement distressing the child → leave the tape in place to minimise disturbance.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Measuring only before enemas does not address the frequent-measurement distress. | c — Measuring only after enemas loses the baseline and does not solve the distress. | d — DRE is contraindicated in Hirschsprung disease (perforation risk).</w:t>
      </w:r>
    </w:p>
    <w:p>
      <w:pPr>
        <w:spacing w:after="20" w:before="0"/>
      </w:pPr>
      <w:r>
        <w:rPr>
          <w:b/>
          <w:color w:val="B45F06"/>
        </w:rPr>
        <w:t xml:space="preserve">⚠️ Exam Trap: </w:t>
      </w:r>
      <w:r>
        <w:t>In Hirschsprung, NEVER perform a digital rectal exam — it risks perforation/enterocolitis.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Hirschsprung care: girth monitoring with minimal disturbance; avoid DRE.</w:t>
      </w:r>
    </w:p>
    <w:p>
      <w:pPr>
        <w:spacing w:after="0" w:before="0"/>
      </w:pPr>
      <w:r>
        <w:rPr>
          <w:b/>
          <w:i w:val="0"/>
          <w:sz w:val="21"/>
        </w:rPr>
        <w:t>Positive Marks: 1    Negative Marks: 0.25</w:t>
      </w:r>
    </w:p>
    <w:p>
      <w:pPr>
        <w:spacing w:before="280" w:after="40"/>
      </w:pPr>
      <w:r>
        <w:rPr>
          <w:b/>
        </w:rPr>
        <w:t xml:space="preserve">Question: </w:t>
      </w:r>
      <w:r>
        <w:t>A pt underwent lap cholecystectomy complains of right shoulder pain; other vitals are normal. Which of the following requires immediate action?</w:t>
      </w:r>
    </w:p>
    <w:p>
      <w:pPr>
        <w:spacing w:after="20" w:before="0"/>
      </w:pPr>
      <w:r>
        <w:rPr>
          <w:b w:val="0"/>
          <w:i w:val="0"/>
          <w:sz w:val="21"/>
        </w:rPr>
        <w:t>(a)  Fever</w:t>
      </w:r>
    </w:p>
    <w:p>
      <w:pPr>
        <w:spacing w:after="20" w:before="0"/>
      </w:pPr>
      <w:r>
        <w:rPr>
          <w:b w:val="0"/>
          <w:i w:val="0"/>
          <w:sz w:val="21"/>
        </w:rPr>
        <w:t>(b)  Right shoulder pain</w:t>
      </w:r>
    </w:p>
    <w:p>
      <w:pPr>
        <w:spacing w:after="20" w:before="0"/>
      </w:pPr>
      <w:r>
        <w:rPr>
          <w:b w:val="0"/>
          <w:i w:val="0"/>
          <w:sz w:val="21"/>
        </w:rPr>
        <w:t>(c)  Urethral stricture</w:t>
      </w:r>
    </w:p>
    <w:p>
      <w:pPr>
        <w:spacing w:after="20" w:before="0"/>
      </w:pPr>
      <w:r>
        <w:rPr>
          <w:b w:val="0"/>
          <w:i w:val="0"/>
          <w:sz w:val="21"/>
        </w:rPr>
        <w:t>(d)  Decreased bowel movement</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Right shoulder pain after LAPAROSCOPIC cholecystectomy is a NORMAL referred pain from CO2 gas irritating the diaphragm — it needs reassurance, not action. FEVER, however, is a concerning post-operative finding (suggests infection/leak/bile peritonitis) and requires immediate evaluation. Decreased bowel movement is expected initially after surgery.</w:t>
      </w:r>
    </w:p>
    <w:p>
      <w:pPr>
        <w:spacing w:after="20" w:before="0"/>
      </w:pPr>
      <w:r>
        <w:rPr>
          <w:b/>
        </w:rPr>
        <w:t xml:space="preserve">🔍 Key Clues: </w:t>
      </w:r>
      <w:r>
        <w:t>Post-lap-chole shoulder pain = normal (CO2); FEVER = needs immediate action.</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Right shoulder pain is expected referred pain from pneumoperitoneum. | c — Urethral stricture is unrelated to cholecystectomy. | d — Reduced bowel movement is normal in the early post-operative period.</w:t>
      </w:r>
    </w:p>
    <w:p>
      <w:pPr>
        <w:spacing w:after="20" w:before="0"/>
      </w:pPr>
      <w:r>
        <w:rPr>
          <w:b/>
          <w:color w:val="B45F06"/>
        </w:rPr>
        <w:t xml:space="preserve">⚠️ Exam Trap: </w:t>
      </w:r>
      <w:r>
        <w:t>Referred shoulder pain post-laparoscopy is normal; don't treat it as an emergency.</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Lap chole: shoulder pain = CO2; fever = red flag.</w:t>
      </w:r>
    </w:p>
    <w:p>
      <w:pPr>
        <w:spacing w:after="0" w:before="0"/>
      </w:pPr>
      <w:r>
        <w:rPr>
          <w:b/>
          <w:i w:val="0"/>
          <w:sz w:val="21"/>
        </w:rPr>
        <w:t>Positive Marks: 1    Negative Marks: 0.25</w:t>
      </w:r>
    </w:p>
    <w:p>
      <w:pPr>
        <w:spacing w:before="280" w:after="40"/>
      </w:pPr>
      <w:r>
        <w:rPr>
          <w:b/>
        </w:rPr>
        <w:t xml:space="preserve">Question: </w:t>
      </w:r>
      <w:r>
        <w:t>In twin pregnancy, the presentation interlocking twins at meet?</w:t>
      </w:r>
    </w:p>
    <w:p>
      <w:pPr>
        <w:spacing w:after="20" w:before="0"/>
      </w:pPr>
      <w:r>
        <w:rPr>
          <w:b w:val="0"/>
          <w:i w:val="0"/>
          <w:sz w:val="21"/>
        </w:rPr>
        <w:t>(a)  1st breech, 2nd cephalic</w:t>
      </w:r>
    </w:p>
    <w:p>
      <w:pPr>
        <w:spacing w:after="20" w:before="0"/>
      </w:pPr>
      <w:r>
        <w:rPr>
          <w:b w:val="0"/>
          <w:i w:val="0"/>
          <w:sz w:val="21"/>
        </w:rPr>
        <w:t>(b)  Both transverse</w:t>
      </w:r>
    </w:p>
    <w:p>
      <w:pPr>
        <w:spacing w:after="20" w:before="0"/>
      </w:pPr>
      <w:r>
        <w:rPr>
          <w:b w:val="0"/>
          <w:i w:val="0"/>
          <w:sz w:val="21"/>
        </w:rPr>
        <w:t>(c)  Both breech</w:t>
      </w:r>
    </w:p>
    <w:p>
      <w:pPr>
        <w:spacing w:after="20" w:before="0"/>
      </w:pPr>
      <w:r>
        <w:rPr>
          <w:b w:val="0"/>
          <w:i w:val="0"/>
          <w:sz w:val="21"/>
        </w:rPr>
        <w:t>(d)  1st cephalic, 2nd breech</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LOCKED (interlocking) TWINS occur when the FIRST twin presents CEPHALIC and the SECOND twin presents BREECH — the chins lock at the pelvic brim, obstructing delivery of both. This is the classic 'locked twins' configuration described in obstetric texts.</w:t>
      </w:r>
    </w:p>
    <w:p>
      <w:pPr>
        <w:spacing w:after="20" w:before="0"/>
      </w:pPr>
      <w:r>
        <w:rPr>
          <w:b/>
        </w:rPr>
        <w:t xml:space="preserve">🔍 Key Clues: </w:t>
      </w:r>
      <w:r>
        <w:t>Locked twins = 1st cephalic + 2nd breech (chins locked at the brim).</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1st breech with 2nd cephalic can allow collision, but the classic lock is cephalic + breech. | b — Both transverse describes oblique/transverse lie, not locking. | c — Both breech does not produce the chin-locking pattern.</w:t>
      </w:r>
    </w:p>
    <w:p>
      <w:pPr>
        <w:spacing w:after="20" w:before="0"/>
      </w:pPr>
      <w:r>
        <w:rPr>
          <w:b/>
          <w:color w:val="B45F06"/>
        </w:rPr>
        <w:t xml:space="preserve">⚠️ Exam Trap: </w:t>
      </w:r>
      <w:r>
        <w:t>Locked twins: cephalic (1st) + breech (2nd) → emergency management (often C-section).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Locked twins = 1st cephalic + 2nd breech.</w:t>
      </w:r>
    </w:p>
    <w:p>
      <w:pPr>
        <w:spacing w:after="0" w:before="0"/>
      </w:pPr>
      <w:r>
        <w:rPr>
          <w:b/>
          <w:i w:val="0"/>
          <w:sz w:val="21"/>
        </w:rPr>
        <w:t>Positive Marks: 1    Negative Marks: 0.25</w:t>
      </w:r>
    </w:p>
    <w:p>
      <w:pPr>
        <w:spacing w:before="280" w:after="40"/>
      </w:pPr>
      <w:r>
        <w:rPr>
          <w:b/>
        </w:rPr>
        <w:t xml:space="preserve">Question: </w:t>
      </w:r>
      <w:r>
        <w:t>A postpartum female after 2 weeks of uncomplicated normal vaginal delivery presented to emergency with a fresh gush of blood. What will be the possible cause?</w:t>
      </w:r>
    </w:p>
    <w:p>
      <w:pPr>
        <w:spacing w:after="20" w:before="0"/>
      </w:pPr>
      <w:r>
        <w:rPr>
          <w:b w:val="0"/>
          <w:i w:val="0"/>
          <w:sz w:val="21"/>
        </w:rPr>
        <w:t>(a)  Subinvolution due to retained placental fragments</w:t>
      </w:r>
    </w:p>
    <w:p>
      <w:pPr>
        <w:spacing w:after="20" w:before="0"/>
      </w:pPr>
      <w:r>
        <w:rPr>
          <w:b w:val="0"/>
          <w:i w:val="0"/>
          <w:sz w:val="21"/>
        </w:rPr>
        <w:t>(b)  Atony uterus</w:t>
      </w:r>
    </w:p>
    <w:p>
      <w:pPr>
        <w:spacing w:after="20" w:before="0"/>
      </w:pPr>
      <w:r>
        <w:rPr>
          <w:b w:val="0"/>
          <w:i w:val="0"/>
          <w:sz w:val="21"/>
        </w:rPr>
        <w:t>(c)  Cervical laceration</w:t>
      </w:r>
    </w:p>
    <w:p>
      <w:pPr>
        <w:spacing w:after="20" w:before="0"/>
      </w:pPr>
      <w:r>
        <w:rPr>
          <w:b w:val="0"/>
          <w:i w:val="0"/>
          <w:sz w:val="21"/>
        </w:rPr>
        <w:t>(d)  Uterine rupture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fresh gush of bleeding TWO WEEKS after an uncomplicated delivery = secondary (late) postpartum haemorrhage, most commonly SUBINVOLUTION due to RETAINED PLACENTAL FRAGMENTS (or endometritis). Atony causes immediate primary PPH; cervical lacerations bleed at delivery; uterine rupture is associated with scarred/obstructed labor.</w:t>
      </w:r>
    </w:p>
    <w:p>
      <w:pPr>
        <w:spacing w:after="20" w:before="0"/>
      </w:pPr>
      <w:r>
        <w:rPr>
          <w:b/>
        </w:rPr>
        <w:t xml:space="preserve">🔍 Key Clues: </w:t>
      </w:r>
      <w:r>
        <w:t>Bleeding at 2 weeks post-partum = secondary PPH → retained products → subinvolution.</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Uterine atony produces bleeding in the first 24 hours. | c — Cervical lacerations bleed at the time of delivery. | d — Uterine rupture presents with shock/abdominal pain in labor.</w:t>
      </w:r>
    </w:p>
    <w:p>
      <w:pPr>
        <w:spacing w:after="20" w:before="0"/>
      </w:pPr>
      <w:r>
        <w:rPr>
          <w:b/>
          <w:color w:val="B45F06"/>
        </w:rPr>
        <w:t xml:space="preserve">⚠️ Exam Trap: </w:t>
      </w:r>
      <w:r>
        <w:t>Secondary PPH (24 h–6 wks) = retained fragments/endometritis; primary PPH = first 24 h.</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Late PPH → subinvolution from retained products.</w:t>
      </w:r>
    </w:p>
    <w:p>
      <w:pPr>
        <w:spacing w:after="0" w:before="0"/>
      </w:pPr>
      <w:r>
        <w:rPr>
          <w:b/>
          <w:i w:val="0"/>
          <w:sz w:val="21"/>
        </w:rPr>
        <w:t>Positive Marks: 1    Negative Marks: 0.25</w:t>
      </w:r>
    </w:p>
    <w:p>
      <w:pPr>
        <w:spacing w:before="280" w:after="40"/>
      </w:pPr>
      <w:r>
        <w:rPr>
          <w:b/>
        </w:rPr>
        <w:t xml:space="preserve">Question: </w:t>
      </w:r>
      <w:r>
        <w:t>A pregnant female presented with painless vaginal bleeding. On USG she has been diagnosed with placenta previa. Which of the following should the nurse question?</w:t>
      </w:r>
    </w:p>
    <w:p>
      <w:pPr>
        <w:spacing w:after="20" w:before="0"/>
      </w:pPr>
      <w:r>
        <w:rPr>
          <w:b w:val="0"/>
          <w:i w:val="0"/>
          <w:sz w:val="21"/>
        </w:rPr>
        <w:t>(a)  Arrange 2 pint PRBC</w:t>
      </w:r>
    </w:p>
    <w:p>
      <w:pPr>
        <w:spacing w:after="20" w:before="0"/>
      </w:pPr>
      <w:r>
        <w:rPr>
          <w:b w:val="0"/>
          <w:i w:val="0"/>
          <w:sz w:val="21"/>
        </w:rPr>
        <w:t>(b)  Continuous electronic fetal monitoring</w:t>
      </w:r>
    </w:p>
    <w:p>
      <w:pPr>
        <w:spacing w:after="20" w:before="0"/>
      </w:pPr>
      <w:r>
        <w:rPr>
          <w:b w:val="0"/>
          <w:i w:val="0"/>
          <w:sz w:val="21"/>
        </w:rPr>
        <w:t>(c)  Digital vaginal examination / per vaginal examination</w:t>
      </w:r>
    </w:p>
    <w:p>
      <w:pPr>
        <w:spacing w:after="20" w:before="0"/>
      </w:pPr>
      <w:r>
        <w:rPr>
          <w:b w:val="0"/>
          <w:i w:val="0"/>
          <w:sz w:val="21"/>
        </w:rPr>
        <w:t>(d)  Bed rest</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 PLACENTA PREVIA, DIGITAL VAGINAL EXAMINATION is strictly CONTRAINDICATED — it can rupture the placenta, causing torrential haemorrhage. The nurse must question/question a per-vaginal examination order. Blood arrangement, continuous fetal monitoring and bed rest are all appropriate placenta previa care.</w:t>
      </w:r>
    </w:p>
    <w:p>
      <w:pPr>
        <w:spacing w:after="20" w:before="0"/>
      </w:pPr>
      <w:r>
        <w:rPr>
          <w:b/>
        </w:rPr>
        <w:t xml:space="preserve">🔍 Key Clues: </w:t>
      </w:r>
      <w:r>
        <w:t>Placenta previa → NO per-vaginal/digital examination (catastrophic bleeding risk).</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Arranging PRBC cross-match is appropriate given bleeding risk. | b — Continuous fetal monitoring is standard. | d — Bed rest (with activity restriction) is appropriate.</w:t>
      </w:r>
    </w:p>
    <w:p>
      <w:pPr>
        <w:spacing w:after="20" w:before="0"/>
      </w:pPr>
      <w:r>
        <w:rPr>
          <w:b/>
          <w:color w:val="B45F06"/>
        </w:rPr>
        <w:t xml:space="preserve">⚠️ Exam Trap: </w:t>
      </w:r>
      <w:r>
        <w:t>Placenta previa: 'double setup' delivery, no PV exams, no enemas, no digital cervical checks.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Placenta previa: PV examination contraindicated.</w:t>
      </w:r>
    </w:p>
    <w:p>
      <w:pPr>
        <w:spacing w:after="0" w:before="0"/>
      </w:pPr>
      <w:r>
        <w:rPr>
          <w:b/>
          <w:i w:val="0"/>
          <w:sz w:val="21"/>
        </w:rPr>
        <w:t>Positive Marks: 1    Negative Marks: 0.25</w:t>
      </w:r>
    </w:p>
    <w:p>
      <w:pPr>
        <w:spacing w:before="280" w:after="40"/>
      </w:pPr>
      <w:r>
        <w:rPr>
          <w:b/>
        </w:rPr>
        <w:t xml:space="preserve">Question: </w:t>
      </w:r>
      <w:r>
        <w:t>Which of the following is the anti-larval method?</w:t>
      </w:r>
    </w:p>
    <w:p>
      <w:pPr>
        <w:spacing w:after="20" w:before="0"/>
      </w:pPr>
      <w:r>
        <w:rPr>
          <w:b w:val="0"/>
          <w:i w:val="0"/>
          <w:sz w:val="21"/>
        </w:rPr>
        <w:t>(a)  Long lasting insecticide net</w:t>
      </w:r>
    </w:p>
    <w:p>
      <w:pPr>
        <w:spacing w:after="20" w:before="0"/>
      </w:pPr>
      <w:r>
        <w:rPr>
          <w:b w:val="0"/>
          <w:i w:val="0"/>
          <w:sz w:val="21"/>
        </w:rPr>
        <w:t>(b)  Indoor residual spraying</w:t>
      </w:r>
    </w:p>
    <w:p>
      <w:pPr>
        <w:spacing w:after="20" w:before="0"/>
      </w:pPr>
      <w:r>
        <w:rPr>
          <w:b w:val="0"/>
          <w:i w:val="0"/>
          <w:sz w:val="21"/>
        </w:rPr>
        <w:t>(c)  Repellent</w:t>
      </w:r>
    </w:p>
    <w:p>
      <w:pPr>
        <w:spacing w:after="20" w:before="0"/>
      </w:pPr>
      <w:r>
        <w:rPr>
          <w:b w:val="0"/>
          <w:i w:val="0"/>
          <w:sz w:val="21"/>
        </w:rPr>
        <w:t>(d)  Gambusia fish</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GAMBUSIA FISH (larvivorous fish) feed on mosquito LARVAE in water bodies — an ANTI-LARVAL biological method of vector control. Long-lasting insecticide nets, indoor residual spraying and repellents act on the adult mosquito (anti-adult measures), not the larval stage.</w:t>
      </w:r>
    </w:p>
    <w:p>
      <w:pPr>
        <w:spacing w:after="20" w:before="0"/>
      </w:pPr>
      <w:r>
        <w:rPr>
          <w:b/>
        </w:rPr>
        <w:t xml:space="preserve">🔍 Key Clues: </w:t>
      </w:r>
      <w:r>
        <w:t>Anti-LARVAL = gambusia/larvivorous fish; the rest kill adult mosquitoes.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LLINs are an anti-adult personal protection measure. | b — IRS targets resting adult mosquitoes on walls. | c — Repellents keep adult mosquitoes away.</w:t>
      </w:r>
    </w:p>
    <w:p>
      <w:pPr>
        <w:spacing w:after="20" w:before="0"/>
      </w:pPr>
      <w:r>
        <w:rPr>
          <w:b/>
          <w:color w:val="B45F06"/>
        </w:rPr>
        <w:t xml:space="preserve">⚠️ Exam Trap: </w:t>
      </w:r>
      <w:r>
        <w:t>Larvivorous fish (gambusia) = biological anti-larval control.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Anti-larval: gambusia fish, larvicides, source reduction.</w:t>
      </w:r>
    </w:p>
    <w:p>
      <w:pPr>
        <w:spacing w:after="0" w:before="0"/>
      </w:pPr>
      <w:r>
        <w:rPr>
          <w:b/>
          <w:i w:val="0"/>
          <w:sz w:val="21"/>
        </w:rPr>
        <w:t>Positive Marks: 1    Negative Marks: 0.25</w:t>
      </w:r>
    </w:p>
    <w:p>
      <w:pPr>
        <w:spacing w:before="280" w:after="40"/>
      </w:pPr>
      <w:r>
        <w:rPr>
          <w:b/>
        </w:rPr>
        <w:t xml:space="preserve">Question: </w:t>
      </w:r>
      <w:r>
        <w:t>An adolescent calls Tele-MANAS and reports low mood from 2 weeks, decreased sleep, no suicidal ideation. What will be the most appropriate intervention?</w:t>
      </w:r>
    </w:p>
    <w:p>
      <w:pPr>
        <w:spacing w:after="20" w:before="0"/>
      </w:pPr>
      <w:r>
        <w:rPr>
          <w:b w:val="0"/>
          <w:i w:val="0"/>
          <w:sz w:val="21"/>
        </w:rPr>
        <w:t>(a)  Emergency referral</w:t>
      </w:r>
    </w:p>
    <w:p>
      <w:pPr>
        <w:spacing w:after="20" w:before="0"/>
      </w:pPr>
      <w:r>
        <w:rPr>
          <w:b w:val="0"/>
          <w:i w:val="0"/>
          <w:sz w:val="21"/>
        </w:rPr>
        <w:t>(b)  Inform to police</w:t>
      </w:r>
    </w:p>
    <w:p>
      <w:pPr>
        <w:spacing w:after="20" w:before="0"/>
      </w:pPr>
      <w:r>
        <w:rPr>
          <w:b w:val="0"/>
          <w:i w:val="0"/>
          <w:sz w:val="21"/>
        </w:rPr>
        <w:t>(c)  Immediate admission</w:t>
      </w:r>
    </w:p>
    <w:p>
      <w:pPr>
        <w:spacing w:after="20" w:before="0"/>
      </w:pPr>
      <w:r>
        <w:rPr>
          <w:b w:val="0"/>
          <w:i w:val="0"/>
          <w:sz w:val="21"/>
        </w:rPr>
        <w:t>(d)  Telephonic counseling</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Tele-MANAS is India's tele-mental health helpline. For an adolescent with low mood and poor sleep but NO suicidal ideation, the appropriate response is TELEPHONIC COUNSELING (supportive counselling, sleep hygiene, follow-up). Emergency referral or admission is reserved for crisis/self-harm risk; police involvement is not indicated.</w:t>
      </w:r>
    </w:p>
    <w:p>
      <w:pPr>
        <w:spacing w:after="20" w:before="0"/>
      </w:pPr>
      <w:r>
        <w:rPr>
          <w:b/>
        </w:rPr>
        <w:t xml:space="preserve">🔍 Key Clues: </w:t>
      </w:r>
      <w:r>
        <w:t>Low mood + no suicidality → telephonic counselling at Tele-MANAS.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Emergency referral is for suicidal/psychotic crisis. | b — Police involvement is inappropriate here. | c — Immediate admission is not needed without safety risk.</w:t>
      </w:r>
    </w:p>
    <w:p>
      <w:pPr>
        <w:spacing w:after="20" w:before="0"/>
      </w:pPr>
      <w:r>
        <w:rPr>
          <w:b/>
          <w:color w:val="B45F06"/>
        </w:rPr>
        <w:t xml:space="preserve">⚠️ Exam Trap: </w:t>
      </w:r>
      <w:r>
        <w:t>Triage: safety risk decides emergency referral vs counselling.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Tele-MANAS: counselling for mild-moderate issues; referral for crisis.</w:t>
      </w:r>
    </w:p>
    <w:p>
      <w:pPr>
        <w:spacing w:after="0" w:before="0"/>
      </w:pPr>
      <w:r>
        <w:rPr>
          <w:b/>
          <w:i w:val="0"/>
          <w:sz w:val="21"/>
        </w:rPr>
        <w:t>Positive Marks: 1    Negative Marks: 0.25</w:t>
      </w:r>
    </w:p>
    <w:p>
      <w:pPr>
        <w:spacing w:before="280" w:after="40"/>
      </w:pPr>
      <w:r>
        <w:rPr>
          <w:b/>
        </w:rPr>
        <w:t xml:space="preserve">Question: </w:t>
      </w:r>
      <w:r>
        <w:t>A mild alcoholic abuse is being counseled for 5-10 min in a structured manner. Which type of session is this?</w:t>
      </w:r>
    </w:p>
    <w:p>
      <w:pPr>
        <w:spacing w:after="20" w:before="0"/>
      </w:pPr>
      <w:r>
        <w:rPr>
          <w:b w:val="0"/>
          <w:i w:val="0"/>
          <w:sz w:val="21"/>
        </w:rPr>
        <w:t>(a)  Brief intervention</w:t>
      </w:r>
    </w:p>
    <w:p>
      <w:pPr>
        <w:spacing w:after="20" w:before="0"/>
      </w:pPr>
      <w:r>
        <w:rPr>
          <w:b w:val="0"/>
          <w:i w:val="0"/>
          <w:sz w:val="21"/>
        </w:rPr>
        <w:t>(b)  Psychotherapy</w:t>
      </w:r>
    </w:p>
    <w:p>
      <w:pPr>
        <w:spacing w:after="20" w:before="0"/>
      </w:pPr>
      <w:r>
        <w:rPr>
          <w:b w:val="0"/>
          <w:i w:val="0"/>
          <w:sz w:val="21"/>
        </w:rPr>
        <w:t>(c)  De-addiction</w:t>
      </w:r>
    </w:p>
    <w:p>
      <w:pPr>
        <w:spacing w:after="20" w:before="0"/>
      </w:pPr>
      <w:r>
        <w:rPr>
          <w:b w:val="0"/>
          <w:i w:val="0"/>
          <w:sz w:val="21"/>
        </w:rPr>
        <w:t>(d)  Rehabilitation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short, structured 5–10 minute counselling session for a mild alcohol problem is a BRIEF INTERVENTION — an evidence-based, time-limited approach (feedback, advice, goal-setting) used for hazardous/harmful drinkers in primary care. Psychotherapy is longer-term, and de-addiction/rehabilitation describe comprehensive treatment programmes.</w:t>
      </w:r>
    </w:p>
    <w:p>
      <w:pPr>
        <w:spacing w:after="20" w:before="0"/>
      </w:pPr>
      <w:r>
        <w:rPr>
          <w:b/>
        </w:rPr>
        <w:t xml:space="preserve">🔍 Key Clues: </w:t>
      </w:r>
      <w:r>
        <w:t>5–10 min structured counselling = brief intervention.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Psychotherapy involves repeated, longer therapeutic sessions. | c — De-addiction is a structured treatment program for dependence. | d — Rehabilitation is the long-term recovery phase.</w:t>
      </w:r>
    </w:p>
    <w:p>
      <w:pPr>
        <w:spacing w:after="20" w:before="0"/>
      </w:pPr>
      <w:r>
        <w:rPr>
          <w:b/>
          <w:color w:val="B45F06"/>
        </w:rPr>
        <w:t xml:space="preserve">⚠️ Exam Trap: </w:t>
      </w:r>
      <w:r>
        <w:t>Brief intervention = short, structured, motivational — the classic primary-care tool.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Brief intervention: 5–10 min structured counselling for hazardous drinking.</w:t>
      </w:r>
    </w:p>
    <w:p>
      <w:pPr>
        <w:spacing w:after="0" w:before="0"/>
      </w:pPr>
      <w:r>
        <w:rPr>
          <w:b/>
          <w:i w:val="0"/>
          <w:sz w:val="21"/>
        </w:rPr>
        <w:t>Positive Marks: 1    Negative Marks: 0.25</w:t>
      </w:r>
    </w:p>
    <w:p>
      <w:pPr>
        <w:spacing w:before="280" w:after="40"/>
      </w:pPr>
      <w:r>
        <w:rPr>
          <w:b/>
        </w:rPr>
        <w:t xml:space="preserve">Question: </w:t>
      </w:r>
      <w:r>
        <w:t>A pt is brought to the psychiatric clinic and states that she is unable to maintain his office relations, feeling abandonment, self-harm, unstable interpersonal relationship, getting into frequent fight. What will be the diagnosis?</w:t>
      </w:r>
    </w:p>
    <w:p>
      <w:pPr>
        <w:spacing w:after="20" w:before="0"/>
      </w:pPr>
      <w:r>
        <w:rPr>
          <w:b w:val="0"/>
          <w:i w:val="0"/>
          <w:sz w:val="21"/>
        </w:rPr>
        <w:t>(a)  Antisocial</w:t>
      </w:r>
    </w:p>
    <w:p>
      <w:pPr>
        <w:spacing w:after="20" w:before="0"/>
      </w:pPr>
      <w:r>
        <w:rPr>
          <w:b w:val="0"/>
          <w:i w:val="0"/>
          <w:sz w:val="21"/>
        </w:rPr>
        <w:t>(b)  Histrionic</w:t>
      </w:r>
    </w:p>
    <w:p>
      <w:pPr>
        <w:spacing w:after="20" w:before="0"/>
      </w:pPr>
      <w:r>
        <w:rPr>
          <w:b w:val="0"/>
          <w:i w:val="0"/>
          <w:sz w:val="21"/>
        </w:rPr>
        <w:t>(c)  Narcissistic</w:t>
      </w:r>
    </w:p>
    <w:p>
      <w:pPr>
        <w:spacing w:after="20" w:before="0"/>
      </w:pPr>
      <w:r>
        <w:rPr>
          <w:b w:val="0"/>
          <w:i w:val="0"/>
          <w:sz w:val="21"/>
        </w:rPr>
        <w:t>(d)  Borderline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Unstable interpersonal relationships, fear of ABANDONMENT, self-harm, impulsivity and frequent conflicts are the hallmarks of BORDERLINE PERSONALITY DISORDER (cluster B). Antisocial PD = disregard for others' rights/law; histrionic = attention-seeking; narcissistic = grandiosity and need for admiration.</w:t>
      </w:r>
    </w:p>
    <w:p>
      <w:pPr>
        <w:spacing w:after="20" w:before="0"/>
      </w:pPr>
      <w:r>
        <w:rPr>
          <w:b/>
        </w:rPr>
        <w:t xml:space="preserve">🔍 Key Clues: </w:t>
      </w:r>
      <w:r>
        <w:t>Abandonment fear + self-harm + unstable relationships + impulsivity = borderline PD.</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Antisocial PD features rule-breaking and lack of remorse. | b — Histrionic PD features dramatic attention-seeking. | c — Narcissistic PD features grandiosity and entitlement.</w:t>
      </w:r>
    </w:p>
    <w:p>
      <w:pPr>
        <w:spacing w:after="20" w:before="0"/>
      </w:pPr>
      <w:r>
        <w:rPr>
          <w:b/>
          <w:color w:val="B45F06"/>
        </w:rPr>
        <w:t xml:space="preserve">⚠️ Exam Trap: </w:t>
      </w:r>
      <w:r>
        <w:t>Borderline = emotional instability, fear of abandonment, self-harm.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Borderline PD: unstable mood/relationships + self-harm + abandonment fear.</w:t>
      </w:r>
    </w:p>
    <w:p>
      <w:pPr>
        <w:spacing w:after="0" w:before="0"/>
      </w:pPr>
      <w:r>
        <w:rPr>
          <w:b/>
          <w:i w:val="0"/>
          <w:sz w:val="21"/>
        </w:rPr>
        <w:t>Positive Marks: 1    Negative Marks: 0.25</w:t>
      </w:r>
    </w:p>
    <w:p>
      <w:pPr>
        <w:spacing w:before="280" w:after="40"/>
      </w:pPr>
      <w:r>
        <w:rPr>
          <w:b/>
        </w:rPr>
        <w:t xml:space="preserve">Question: </w:t>
      </w:r>
      <w:r>
        <w:t>A child spends approximately 12-13 hours daily using a mobile phone. When the parents take the phone away, the child becomes anxious and distressed. Which of the following is the most appropriate diagnosis?</w:t>
      </w:r>
    </w:p>
    <w:p>
      <w:pPr>
        <w:spacing w:after="20" w:before="0"/>
      </w:pPr>
      <w:r>
        <w:rPr>
          <w:b w:val="0"/>
          <w:i w:val="0"/>
          <w:sz w:val="21"/>
        </w:rPr>
        <w:t>(a)  Substance use disorder</w:t>
      </w:r>
    </w:p>
    <w:p>
      <w:pPr>
        <w:spacing w:after="20" w:before="0"/>
      </w:pPr>
      <w:r>
        <w:rPr>
          <w:b w:val="0"/>
          <w:i w:val="0"/>
          <w:sz w:val="21"/>
        </w:rPr>
        <w:t>(b)  Behaviour addiction</w:t>
      </w:r>
    </w:p>
    <w:p>
      <w:pPr>
        <w:spacing w:after="20" w:before="0"/>
      </w:pPr>
      <w:r>
        <w:rPr>
          <w:b w:val="0"/>
          <w:i w:val="0"/>
          <w:sz w:val="21"/>
        </w:rPr>
        <w:t>(c)  Generalized anxiety disorder</w:t>
      </w:r>
    </w:p>
    <w:p>
      <w:pPr>
        <w:spacing w:after="20" w:before="0"/>
      </w:pPr>
      <w:r>
        <w:rPr>
          <w:b w:val="0"/>
          <w:i w:val="0"/>
          <w:sz w:val="21"/>
        </w:rPr>
        <w:t>(d)  Impulse control disorder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Compulsive mobile use (12–13 hours daily) with withdrawal symptoms (anxiety/distress when the phone is removed) is BEHAVIOURAL ADDICTION — a non-substance addiction with impaired control and continued use despite consequences. Substance use disorder requires a psychoactive substance; GAD lacks the compulsive-usage pattern; impulse-control disorder is a different category.</w:t>
      </w:r>
    </w:p>
    <w:p>
      <w:pPr>
        <w:spacing w:after="20" w:before="0"/>
      </w:pPr>
      <w:r>
        <w:rPr>
          <w:b/>
        </w:rPr>
        <w:t xml:space="preserve">🔍 Key Clues: </w:t>
      </w:r>
      <w:r>
        <w:t>Compulsive phone use + withdrawal when deprived = behavioural addiction.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No psychoactive substance is involved. | c — GAD is generalised worry, not compulsive device use. | d — Impulse-control disorder (e.g., kleptomania) differs from behavioural addiction.</w:t>
      </w:r>
    </w:p>
    <w:p>
      <w:pPr>
        <w:spacing w:after="20" w:before="0"/>
      </w:pPr>
      <w:r>
        <w:rPr>
          <w:b/>
          <w:color w:val="B45F06"/>
        </w:rPr>
        <w:t xml:space="preserve">⚠️ Exam Trap: </w:t>
      </w:r>
      <w:r>
        <w:t>Behavioural addictions: gaming, internet, mobile — same withdrawal/control pattern as substances.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Excessive mobile use + withdrawal = behavioural addiction.</w:t>
      </w:r>
    </w:p>
    <w:p>
      <w:pPr>
        <w:spacing w:after="0" w:before="0"/>
      </w:pPr>
      <w:r>
        <w:rPr>
          <w:b/>
          <w:i w:val="0"/>
          <w:sz w:val="21"/>
        </w:rPr>
        <w:t>Positive Marks: 1    Negative Marks: 0.25</w:t>
      </w:r>
    </w:p>
    <w:p>
      <w:pPr>
        <w:spacing w:before="280" w:after="40"/>
      </w:pPr>
      <w:r>
        <w:rPr>
          <w:b/>
        </w:rPr>
        <w:t xml:space="preserve">Question: </w:t>
      </w:r>
      <w:r>
        <w:t>A COPD pt on nasal cannula 6L/min develops restlessness and dizziness. What will be the nursing management?</w:t>
      </w:r>
    </w:p>
    <w:p>
      <w:pPr>
        <w:spacing w:after="20" w:before="0"/>
      </w:pPr>
      <w:r>
        <w:rPr>
          <w:b w:val="0"/>
          <w:i w:val="0"/>
          <w:sz w:val="21"/>
        </w:rPr>
        <w:t>(a)  Increase flow rate</w:t>
      </w:r>
    </w:p>
    <w:p>
      <w:pPr>
        <w:spacing w:after="20" w:before="0"/>
      </w:pPr>
      <w:r>
        <w:rPr>
          <w:b w:val="0"/>
          <w:i w:val="0"/>
          <w:sz w:val="21"/>
        </w:rPr>
        <w:t>(b)  Remove O2</w:t>
      </w:r>
    </w:p>
    <w:p>
      <w:pPr>
        <w:spacing w:after="20" w:before="0"/>
      </w:pPr>
      <w:r>
        <w:rPr>
          <w:b w:val="0"/>
          <w:i w:val="0"/>
          <w:sz w:val="21"/>
        </w:rPr>
        <w:t>(c)  Decrease flow rate &amp; inform to doctor</w:t>
      </w:r>
    </w:p>
    <w:p>
      <w:pPr>
        <w:spacing w:after="20" w:before="0"/>
      </w:pPr>
      <w:r>
        <w:rPr>
          <w:b w:val="0"/>
          <w:i w:val="0"/>
          <w:sz w:val="21"/>
        </w:rPr>
        <w:t>(d)  Reassure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 COPD patient on HIGH-flow oxygen (6 L/min) developing restlessness and dizziness suggests CO2 NARCOSIS — high FiO2 suppresses the hypoxic drive, causing hypercapnia and confusion. The nurse should DECREASE THE FLOW RATE (to maintain SpO2 88–92%) and INFORM THE DOCTOR. Removing O2 completely or increasing flow are both wrong.</w:t>
      </w:r>
    </w:p>
    <w:p>
      <w:pPr>
        <w:spacing w:after="20" w:before="0"/>
      </w:pPr>
      <w:r>
        <w:rPr>
          <w:b/>
        </w:rPr>
        <w:t xml:space="preserve">🔍 Key Clues: </w:t>
      </w:r>
      <w:r>
        <w:t>COPD + high-flow O2 + restlessness/dizziness = CO2 narcosis → reduce flow, inform doctor.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Increasing flow worsens CO2 retention. | b — Removing oxygen entirely risks severe hypoxia. | d — Reassurance ignores the deteriorating respiratory status.</w:t>
      </w:r>
    </w:p>
    <w:p>
      <w:pPr>
        <w:spacing w:after="20" w:before="0"/>
      </w:pPr>
      <w:r>
        <w:rPr>
          <w:b/>
          <w:color w:val="B45F06"/>
        </w:rPr>
        <w:t xml:space="preserve">⚠️ Exam Trap: </w:t>
      </w:r>
      <w:r>
        <w:t>COPD oxygen target: SpO2 88–92% — high FiO2 causes CO2 narcosis.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COPD on O2: titrate to SpO2 88–92%; high flow → CO2 narcosis.</w:t>
      </w:r>
    </w:p>
    <w:p>
      <w:pPr>
        <w:spacing w:after="0" w:before="0"/>
      </w:pPr>
      <w:r>
        <w:rPr>
          <w:b/>
          <w:i w:val="0"/>
          <w:sz w:val="21"/>
        </w:rPr>
        <w:t>Positive Marks: 1    Negative Marks: 0.25</w:t>
      </w:r>
    </w:p>
    <w:p>
      <w:pPr>
        <w:spacing w:before="280" w:after="40"/>
      </w:pPr>
      <w:r>
        <w:rPr>
          <w:b/>
        </w:rPr>
        <w:t xml:space="preserve">Question: </w:t>
      </w:r>
      <w:r>
        <w:t>A COPD underwent laparoscopic appendectomy. Which position intraoperatively requires the most careful observation?</w:t>
      </w:r>
    </w:p>
    <w:p>
      <w:pPr>
        <w:spacing w:after="20" w:before="0"/>
      </w:pPr>
      <w:r>
        <w:rPr>
          <w:b w:val="0"/>
          <w:i w:val="0"/>
          <w:sz w:val="21"/>
        </w:rPr>
        <w:t>(a)  Reverse Trendelenburg</w:t>
      </w:r>
    </w:p>
    <w:p>
      <w:pPr>
        <w:spacing w:after="20" w:before="0"/>
      </w:pPr>
      <w:r>
        <w:rPr>
          <w:b w:val="0"/>
          <w:i w:val="0"/>
          <w:sz w:val="21"/>
        </w:rPr>
        <w:t>(b)  Prone</w:t>
      </w:r>
    </w:p>
    <w:p>
      <w:pPr>
        <w:spacing w:after="20" w:before="0"/>
      </w:pPr>
      <w:r>
        <w:rPr>
          <w:b w:val="0"/>
          <w:i w:val="0"/>
          <w:sz w:val="21"/>
        </w:rPr>
        <w:t>(c)  Supine</w:t>
      </w:r>
    </w:p>
    <w:p>
      <w:pPr>
        <w:spacing w:after="20" w:before="0"/>
      </w:pPr>
      <w:r>
        <w:rPr>
          <w:b w:val="0"/>
          <w:i w:val="0"/>
          <w:sz w:val="21"/>
        </w:rPr>
        <w:t>(d)  Trendelenburg</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TRENDELENBURG position (head-down tilt) pushes the abdominal contents against the diaphragm, raising intra-abdominal pressure and restricting diaphragmatic excursion — particularly hazardous in a COPD patient with limited respiratory reserve. This position therefore requires the most careful respiratory observation intraoperatively.</w:t>
      </w:r>
    </w:p>
    <w:p>
      <w:pPr>
        <w:spacing w:after="20" w:before="0"/>
      </w:pPr>
      <w:r>
        <w:rPr>
          <w:b/>
        </w:rPr>
        <w:t xml:space="preserve">🔍 Key Clues: </w:t>
      </w:r>
      <w:r>
        <w:t>COPD + Trendelenburg = diaphragm compression → careful respiratory monitoring.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Reverse Trendelenburg (head up) actually aids breathing. | b — Prone can affect ventilation but is less specific to this scenario. | c — Supine is standard and well tolerated with monitoring.</w:t>
      </w:r>
    </w:p>
    <w:p>
      <w:pPr>
        <w:spacing w:after="20" w:before="0"/>
      </w:pPr>
      <w:r>
        <w:rPr>
          <w:b/>
          <w:color w:val="B45F06"/>
        </w:rPr>
        <w:t xml:space="preserve">⚠️ Exam Trap: </w:t>
      </w:r>
      <w:r>
        <w:t>Head-down (Trendelenburg) = diaphragmatic pressure — avoid/prolonged caution in lung disease.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Trendelenburg impairs breathing in COPD (diaphragm compression).</w:t>
      </w:r>
    </w:p>
    <w:p>
      <w:pPr>
        <w:spacing w:after="0" w:before="0"/>
      </w:pPr>
      <w:r>
        <w:rPr>
          <w:b/>
          <w:i w:val="0"/>
          <w:sz w:val="21"/>
        </w:rPr>
        <w:t>Positive Marks: 1    Negative Marks: 0.25</w:t>
      </w:r>
    </w:p>
    <w:p>
      <w:pPr>
        <w:spacing w:before="280" w:after="40"/>
      </w:pPr>
      <w:r>
        <w:rPr>
          <w:b/>
        </w:rPr>
        <w:t xml:space="preserve">Question: </w:t>
      </w:r>
      <w:r>
        <w:t>A pt presented with right sided weakness and aphasia. Which area is the most likely to be involved?</w:t>
      </w:r>
    </w:p>
    <w:p>
      <w:pPr>
        <w:spacing w:after="20" w:before="0"/>
      </w:pPr>
      <w:r>
        <w:rPr>
          <w:b w:val="0"/>
          <w:i w:val="0"/>
          <w:sz w:val="21"/>
        </w:rPr>
        <w:t>(a)  Right cerebral hemisphere</w:t>
      </w:r>
    </w:p>
    <w:p>
      <w:pPr>
        <w:spacing w:after="20" w:before="0"/>
      </w:pPr>
      <w:r>
        <w:rPr>
          <w:b w:val="0"/>
          <w:i w:val="0"/>
          <w:sz w:val="21"/>
        </w:rPr>
        <w:t>(b)  Left cerebral hemisphere</w:t>
      </w:r>
    </w:p>
    <w:p>
      <w:pPr>
        <w:spacing w:after="20" w:before="0"/>
      </w:pPr>
      <w:r>
        <w:rPr>
          <w:b w:val="0"/>
          <w:i w:val="0"/>
          <w:sz w:val="21"/>
        </w:rPr>
        <w:t>(c)  Cerebellum</w:t>
      </w:r>
    </w:p>
    <w:p>
      <w:pPr>
        <w:spacing w:after="20" w:before="0"/>
      </w:pPr>
      <w:r>
        <w:rPr>
          <w:b w:val="0"/>
          <w:i w:val="0"/>
          <w:sz w:val="21"/>
        </w:rPr>
        <w:t>(d)  Medullary lesion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Right-sided weakness (contralateral motor loss) with APHASIA (language disturbance) points to the LEFT CEREBRAL HEMISPHERE — the dominant hemisphere houses Broca's/Wernicke's language areas, and its motor cortex controls the right side of the body. Cerebellar lesions cause ataxia, and medullary lesions cause cranial-nerve/bulbar signs.</w:t>
      </w:r>
    </w:p>
    <w:p>
      <w:pPr>
        <w:spacing w:after="20" w:before="0"/>
      </w:pPr>
      <w:r>
        <w:rPr>
          <w:b/>
        </w:rPr>
        <w:t xml:space="preserve">🔍 Key Clues: </w:t>
      </w:r>
      <w:r>
        <w:t>Right hemiparesis + aphasia = left (dominant) hemisphere lesion — classic stroke.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Right hemisphere lesions cause LEFT-sided weakness (and usually no aphasia). | c — Cerebellar lesions cause ataxia, not hemiparesis with aphasia. | d — Medullary lesions produce bulbar signs (dysphagia, CN deficits), not aphasia.</w:t>
      </w:r>
    </w:p>
    <w:p>
      <w:pPr>
        <w:spacing w:after="20" w:before="0"/>
      </w:pPr>
      <w:r>
        <w:rPr>
          <w:b/>
          <w:color w:val="B45F06"/>
        </w:rPr>
        <w:t xml:space="preserve">⚠️ Exam Trap: </w:t>
      </w:r>
      <w:r>
        <w:t>Motor control is crossed: right body = left brain; language = left (dominant) hemisphere.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Right hemiparesis + aphasia → left hemisphere stroke.</w:t>
      </w:r>
    </w:p>
    <w:p>
      <w:pPr>
        <w:spacing w:after="0" w:before="0"/>
      </w:pPr>
      <w:r>
        <w:rPr>
          <w:b/>
          <w:i w:val="0"/>
          <w:sz w:val="21"/>
        </w:rPr>
        <w:t>Positive Marks: 1    Negative Marks: 0.25</w:t>
      </w:r>
    </w:p>
    <w:p>
      <w:pPr>
        <w:spacing w:before="280" w:after="40"/>
      </w:pPr>
      <w:r>
        <w:rPr>
          <w:b/>
        </w:rPr>
        <w:t xml:space="preserve">Question: </w:t>
      </w:r>
      <w:r>
        <w:t>Which of the following will be a normal finding in the 2nd trimester?</w:t>
      </w:r>
    </w:p>
    <w:p>
      <w:pPr>
        <w:spacing w:after="20" w:before="0"/>
      </w:pPr>
      <w:r>
        <w:rPr>
          <w:b w:val="0"/>
          <w:i w:val="0"/>
          <w:sz w:val="21"/>
        </w:rPr>
        <w:t>(a)  Increase BP</w:t>
      </w:r>
    </w:p>
    <w:p>
      <w:pPr>
        <w:spacing w:after="20" w:before="0"/>
      </w:pPr>
      <w:r>
        <w:rPr>
          <w:b w:val="0"/>
          <w:i w:val="0"/>
          <w:sz w:val="21"/>
        </w:rPr>
        <w:t>(b)  Decrease BP</w:t>
      </w:r>
    </w:p>
    <w:p>
      <w:pPr>
        <w:spacing w:after="20" w:before="0"/>
      </w:pPr>
      <w:r>
        <w:rPr>
          <w:b w:val="0"/>
          <w:i w:val="0"/>
          <w:sz w:val="21"/>
        </w:rPr>
        <w:t>(c)  Increase HR</w:t>
      </w:r>
    </w:p>
    <w:p>
      <w:pPr>
        <w:spacing w:after="20" w:before="0"/>
      </w:pPr>
      <w:r>
        <w:rPr>
          <w:b w:val="0"/>
          <w:i w:val="0"/>
          <w:sz w:val="21"/>
        </w:rPr>
        <w:t>(d)  Decrease HR</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 the second trimester, physiological pregnancy changes include a rise in the HEART RATE (about 10–15 bpm above baseline, peaking in the 3rd trimester) and a fall in blood pressure (lowest around mid-pregnancy) from progesterone-induced vasodilation. The question's keyed normal finding is INCREASE HR — the classic cardiovascular adaptation taught for the 2nd trimester.</w:t>
      </w:r>
    </w:p>
    <w:p>
      <w:pPr>
        <w:spacing w:after="20" w:before="0"/>
      </w:pPr>
      <w:r>
        <w:rPr>
          <w:b/>
        </w:rPr>
        <w:t xml:space="preserve">🔍 Key Clues: </w:t>
      </w:r>
      <w:r>
        <w:t>2nd trimester: HR increases (cardiac output rises); BP falls mid-pregnancy.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BP typically falls in the 1st–2nd trimester (vasodilation); a rise suggests pre-eclampsia. | b — Decreased BP is also physiological in the 2nd trimester — this is a near-correct distractor; the keyed answer is the HR increase. | d — Heart rate increases in pregnancy, it does not decrease.</w:t>
      </w:r>
    </w:p>
    <w:p>
      <w:pPr>
        <w:spacing w:after="20" w:before="0"/>
      </w:pPr>
      <w:r>
        <w:rPr>
          <w:b/>
          <w:color w:val="B45F06"/>
        </w:rPr>
        <w:t xml:space="preserve">⚠️ Exam Trap: </w:t>
      </w:r>
      <w:r>
        <w:t>Both 'decrease BP' and 'increase HR' are 2nd-trimester changes; the exam keys INCREASE HR — note the ambiguity.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Pregnancy CV changes: HR ↑ (10–15 bpm), BP ↓ in mid-pregnancy.</w:t>
      </w:r>
    </w:p>
    <w:p>
      <w:pPr>
        <w:spacing w:after="0" w:before="0"/>
      </w:pPr>
      <w:r>
        <w:rPr>
          <w:b/>
          <w:i w:val="0"/>
          <w:sz w:val="21"/>
        </w:rPr>
        <w:t>Positive Marks: 1    Negative Marks: 0.25</w:t>
      </w:r>
    </w:p>
    <w:p>
      <w:pPr>
        <w:spacing w:before="280" w:after="40"/>
      </w:pPr>
      <w:r>
        <w:rPr>
          <w:b/>
        </w:rPr>
        <w:t xml:space="preserve">Question: </w:t>
      </w:r>
      <w:r>
        <w:t>The heart rate of a pt increase from 80 to 130 after mild activity. What will be the interpretation?</w:t>
      </w:r>
    </w:p>
    <w:p>
      <w:pPr>
        <w:spacing w:after="20" w:before="0"/>
      </w:pPr>
      <w:r>
        <w:rPr>
          <w:b w:val="0"/>
          <w:i w:val="0"/>
          <w:sz w:val="21"/>
        </w:rPr>
        <w:t>(a)  Equipment error</w:t>
      </w:r>
    </w:p>
    <w:p>
      <w:pPr>
        <w:spacing w:after="20" w:before="0"/>
      </w:pPr>
      <w:r>
        <w:rPr>
          <w:b w:val="0"/>
          <w:i w:val="0"/>
          <w:sz w:val="21"/>
        </w:rPr>
        <w:t>(b)  Cardiovascular compromise / Intolerance</w:t>
      </w:r>
    </w:p>
    <w:p>
      <w:pPr>
        <w:spacing w:after="20" w:before="0"/>
      </w:pPr>
      <w:r>
        <w:rPr>
          <w:b w:val="0"/>
          <w:i w:val="0"/>
          <w:sz w:val="21"/>
        </w:rPr>
        <w:t>(c)  Anxiety</w:t>
      </w:r>
    </w:p>
    <w:p>
      <w:pPr>
        <w:spacing w:after="20" w:before="0"/>
      </w:pPr>
      <w:r>
        <w:rPr>
          <w:b w:val="0"/>
          <w:i w:val="0"/>
          <w:sz w:val="21"/>
        </w:rPr>
        <w:t>(d)  Normal physiological response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 heart rate rise from 80 to 130 bpm after MILD activity is an exaggerated but PHYSIOLOGICAL response (heart rate normally rises with exertion to meet increased oxygen demand). It is not an equipment error; 'cardiovascular compromise' would show other signs (hypotension, chest pain, dyspnea); anxiety alone does not explain the magnitude in a clinical setting.</w:t>
      </w:r>
    </w:p>
    <w:p>
      <w:pPr>
        <w:spacing w:after="20" w:before="0"/>
      </w:pPr>
      <w:r>
        <w:rPr>
          <w:b/>
        </w:rPr>
        <w:t xml:space="preserve">🔍 Key Clues: </w:t>
      </w:r>
      <w:r>
        <w:t>HR increases with activity = normal physiological chronotropic response.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Equipment error would produce inconsistent readings, not a reproducible rate rise. | b — Compromise/intolerance implies distress signs with exertion, not an isolated HR rise. | c — Anxiety is a possible contributor but the physiological response to activity is the standard interpretation.</w:t>
      </w:r>
    </w:p>
    <w:p>
      <w:pPr>
        <w:spacing w:after="20" w:before="0"/>
      </w:pPr>
      <w:r>
        <w:rPr>
          <w:b/>
          <w:color w:val="B45F06"/>
        </w:rPr>
        <w:t xml:space="preserve">⚠️ Exam Trap: </w:t>
      </w:r>
      <w:r>
        <w:t>HR rise with exercise is expected — judge 'intolerance' by BP/SpO2/symptoms, not HR alone.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Heart rate rises with activity — a normal physiological response.</w:t>
      </w:r>
    </w:p>
    <w:p>
      <w:pPr>
        <w:spacing w:after="0" w:before="0"/>
      </w:pPr>
      <w:r>
        <w:rPr>
          <w:b/>
          <w:i w:val="0"/>
          <w:sz w:val="21"/>
        </w:rPr>
        <w:t>Positive Marks: 1    Negative Marks: 0.25</w:t>
      </w:r>
    </w:p>
    <w:p>
      <w:pPr>
        <w:spacing w:before="280" w:after="40"/>
      </w:pPr>
      <w:r>
        <w:rPr>
          <w:b/>
        </w:rPr>
        <w:t xml:space="preserve">Question: </w:t>
      </w:r>
      <w:r>
        <w:t>Despite continuous care there is redness in the sacrum region of the pt. When pressing it is non blanchable at sacrum. Which is most appropriate to prevent further worsening of the condition?</w:t>
      </w:r>
    </w:p>
    <w:p>
      <w:pPr>
        <w:spacing w:after="20" w:before="0"/>
      </w:pPr>
      <w:r>
        <w:rPr>
          <w:b w:val="0"/>
          <w:i w:val="0"/>
          <w:sz w:val="21"/>
        </w:rPr>
        <w:t>(a)  Massage vigorously</w:t>
      </w:r>
    </w:p>
    <w:p>
      <w:pPr>
        <w:spacing w:after="20" w:before="0"/>
      </w:pPr>
      <w:r>
        <w:rPr>
          <w:b w:val="0"/>
          <w:i w:val="0"/>
          <w:sz w:val="21"/>
        </w:rPr>
        <w:t>(b)  Expose to air</w:t>
      </w:r>
    </w:p>
    <w:p>
      <w:pPr>
        <w:spacing w:after="20" w:before="0"/>
      </w:pPr>
      <w:r>
        <w:rPr>
          <w:b w:val="0"/>
          <w:i w:val="0"/>
          <w:sz w:val="21"/>
        </w:rPr>
        <w:t>(c)  Change position every 2 hourly + moisture care</w:t>
      </w:r>
    </w:p>
    <w:p>
      <w:pPr>
        <w:spacing w:after="20" w:before="0"/>
      </w:pPr>
      <w:r>
        <w:rPr>
          <w:b w:val="0"/>
          <w:i w:val="0"/>
          <w:sz w:val="21"/>
        </w:rPr>
        <w:t>(d)  Apply lotion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Non-blanchable redness = STAGE 1 PRESSURE INJURY. The correct management is to RELIEVE PRESSURE by repositioning every 2 hours and keep the skin clean and moisturized (moisture care). Massaging the area is CONTRAINDICATED (damages capillaries), exposing to air dries the skin, and lotion alone does not relieve pressure.</w:t>
      </w:r>
    </w:p>
    <w:p>
      <w:pPr>
        <w:spacing w:after="20" w:before="0"/>
      </w:pPr>
      <w:r>
        <w:rPr>
          <w:b/>
        </w:rPr>
        <w:t xml:space="preserve">🔍 Key Clues: </w:t>
      </w:r>
      <w:r>
        <w:t>Non-blanchable redness (stage 1 PI) → repositioning q2h + moisture care.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Massage is contraindicated over pressure injuries (capillary damage). | b — Exposing to air promotes dryness and maceration risk. | d — Lotion alone does not relieve pressure — repositioning is essential.</w:t>
      </w:r>
    </w:p>
    <w:p>
      <w:pPr>
        <w:spacing w:after="20" w:before="0"/>
      </w:pPr>
      <w:r>
        <w:rPr>
          <w:b/>
          <w:color w:val="B45F06"/>
        </w:rPr>
        <w:t xml:space="preserve">⚠️ Exam Trap: </w:t>
      </w:r>
      <w:r>
        <w:t>Never massage a pressure area; stage 1 = non-blanchable erythema → offload pressure.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Stage 1 pressure injury: reposition q2h, moisture care, no massage.</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