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An image shows a Vaccine Vial Monitor (VVM) where the inner square color matches the outer circle. What does this indicate?</w:t>
      </w:r>
    </w:p>
    <w:p>
      <w:pPr>
        <w:spacing w:after="40" w:before="0"/>
      </w:pPr>
      <w:r>
        <w:rPr>
          <w:b w:val="0"/>
          <w:i/>
          <w:color w:val="B45F06"/>
          <w:sz w:val="20"/>
        </w:rPr>
        <w:t>[ IMAGE: N10-Q121 — image in the Image Bank, to be inserted ]</w:t>
      </w:r>
    </w:p>
    <w:p>
      <w:pPr>
        <w:spacing w:after="20" w:before="0"/>
      </w:pPr>
      <w:r>
        <w:rPr>
          <w:b w:val="0"/>
          <w:i w:val="0"/>
          <w:sz w:val="21"/>
        </w:rPr>
        <w:t>(a)  STAGE 1 - the inner square is light which means the Vaccine is safe to use</w:t>
      </w:r>
    </w:p>
    <w:p>
      <w:pPr>
        <w:spacing w:after="20" w:before="0"/>
      </w:pPr>
      <w:r>
        <w:rPr>
          <w:b w:val="0"/>
          <w:i w:val="0"/>
          <w:sz w:val="21"/>
        </w:rPr>
        <w:t>(b)  STAGE 2 - the inner and outer is almost of the same color means the Vaccine should be used immediately</w:t>
      </w:r>
    </w:p>
    <w:p>
      <w:pPr>
        <w:spacing w:after="20" w:before="0"/>
      </w:pPr>
      <w:r>
        <w:rPr>
          <w:b w:val="0"/>
          <w:i w:val="0"/>
          <w:sz w:val="21"/>
        </w:rPr>
        <w:t>(c)  STAGE 4 - the inner square is darker means the Vaccine must be discarded</w:t>
      </w:r>
    </w:p>
    <w:p>
      <w:pPr>
        <w:spacing w:after="20" w:before="0"/>
      </w:pPr>
      <w:r>
        <w:rPr>
          <w:b w:val="0"/>
          <w:i w:val="0"/>
          <w:sz w:val="21"/>
        </w:rPr>
        <w:t>(d)  STAGE 3 - the inner square is darker means the Vaccine potency is increased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VACCINE VIAL MONITOR (VVM) has an inner square and outer ring. When the INNER SQUARE MATCHES (is as dark as) the OUTER CIRCLE, the vaccine has reached its DISCARD POINT — it must NOT be used. The option stating that the vaccine 'must be discarded' is therefore the correct answer (the paper's stage labels are jumbled; the discard message is what matters).</w:t>
      </w:r>
    </w:p>
    <w:p>
      <w:pPr>
        <w:spacing w:after="20" w:before="0"/>
      </w:pPr>
      <w:r>
        <w:rPr>
          <w:b/>
        </w:rPr>
        <w:t xml:space="preserve">🔍 Key Clues: </w:t>
      </w:r>
      <w:r>
        <w:t>VVM: inner square matching the outer ring = discard point — do not use the vaccine.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A light inner square (lighter than the ring) means the vaccine is still safe — not the discard point. | b — 'Almost the same color' describes approaching the discard point — 'use immediately', not the final discard. | d — The statement 'inner square darker means potency increased' is false — darker means heat damage/discard.</w:t>
      </w:r>
    </w:p>
    <w:p>
      <w:pPr>
        <w:spacing w:after="20" w:before="0"/>
      </w:pPr>
      <w:r>
        <w:rPr>
          <w:b/>
          <w:color w:val="B45F06"/>
        </w:rPr>
        <w:t xml:space="preserve">⚠️ Exam Trap: </w:t>
      </w:r>
      <w:r>
        <w:t>VVM rules: inner lighter = safe; inner = outer = discard point; inner darker = discard.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VVM: inner square matching outer circle = discard the vaccine.</w:t>
      </w:r>
    </w:p>
    <w:p>
      <w:pPr>
        <w:spacing w:after="0" w:before="0"/>
      </w:pPr>
      <w:r>
        <w:rPr>
          <w:b/>
          <w:i w:val="0"/>
          <w:sz w:val="21"/>
        </w:rPr>
        <w:t>Positive Marks: 1    Negative Marks: 0.25</w:t>
      </w:r>
    </w:p>
    <w:p>
      <w:pPr>
        <w:spacing w:before="280" w:after="40"/>
      </w:pPr>
      <w:r>
        <w:rPr>
          <w:b/>
        </w:rPr>
        <w:t xml:space="preserve">Question: </w:t>
      </w:r>
      <w:r>
        <w:t>Which of the statements is false regarding NPH?</w:t>
      </w:r>
    </w:p>
    <w:p>
      <w:pPr>
        <w:spacing w:after="20" w:before="0"/>
      </w:pPr>
      <w:r>
        <w:rPr>
          <w:b w:val="0"/>
          <w:i w:val="0"/>
          <w:sz w:val="21"/>
        </w:rPr>
        <w:t>(a)  It is intermediate type of insulin</w:t>
      </w:r>
    </w:p>
    <w:p>
      <w:pPr>
        <w:spacing w:after="20" w:before="0"/>
      </w:pPr>
      <w:r>
        <w:rPr>
          <w:b w:val="0"/>
          <w:i w:val="0"/>
          <w:sz w:val="21"/>
        </w:rPr>
        <w:t>(b)  It can be given IV</w:t>
      </w:r>
    </w:p>
    <w:p>
      <w:pPr>
        <w:spacing w:after="20" w:before="0"/>
      </w:pPr>
      <w:r>
        <w:rPr>
          <w:b w:val="0"/>
          <w:i w:val="0"/>
          <w:sz w:val="21"/>
        </w:rPr>
        <w:t>(c)  It can be mixed with other insulin</w:t>
      </w:r>
    </w:p>
    <w:p>
      <w:pPr>
        <w:spacing w:after="20" w:before="0"/>
      </w:pPr>
      <w:r>
        <w:rPr>
          <w:b w:val="0"/>
          <w:i w:val="0"/>
          <w:sz w:val="21"/>
        </w:rPr>
        <w:t>(d)  Causes hypoglycemia at its peak effect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NPH (Neutral Protamine Hagedorn) is an INTERMEDIATE-acting insulin given SUBCUTANEOUSLY — it is NEVER given intravenously. Only REGULAR insulin (short-acting) can be given IV. NPH can be mixed with regular insulin, and it does carry a hypoglycemia risk at its peak (4–12 hours). The false statement is 'it can be given IV'.</w:t>
      </w:r>
    </w:p>
    <w:p>
      <w:pPr>
        <w:spacing w:after="20" w:before="0"/>
      </w:pPr>
      <w:r>
        <w:rPr>
          <w:b/>
        </w:rPr>
        <w:t xml:space="preserve">🔍 Key Clues: </w:t>
      </w:r>
      <w:r>
        <w:t>NPH = intermediate, SC only — never IV (only regular insulin is IV).</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NPH is indeed an intermediate-acting insulin — true. | c — NPH can be mixed with regular/short-acting insulin — true (draw regular first). | d — NPH peaks at 4–12 hours with a real hypoglycemia risk — true.</w:t>
      </w:r>
    </w:p>
    <w:p>
      <w:pPr>
        <w:spacing w:after="20" w:before="0"/>
      </w:pPr>
      <w:r>
        <w:rPr>
          <w:b/>
          <w:color w:val="B45F06"/>
        </w:rPr>
        <w:t xml:space="preserve">⚠️ Exam Trap: </w:t>
      </w:r>
      <w:r>
        <w:t>Only REGULAR insulin is given IV; NPH suspension must never go IV.</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NPH: intermediate, SC route only.</w:t>
      </w:r>
    </w:p>
    <w:p>
      <w:pPr>
        <w:spacing w:after="0" w:before="0"/>
      </w:pPr>
      <w:r>
        <w:rPr>
          <w:b/>
          <w:i w:val="0"/>
          <w:sz w:val="21"/>
        </w:rPr>
        <w:t>Positive Marks: 1    Negative Marks: 0.25</w:t>
      </w:r>
    </w:p>
    <w:p>
      <w:pPr>
        <w:spacing w:before="280" w:after="40"/>
      </w:pPr>
      <w:r>
        <w:rPr>
          <w:b/>
        </w:rPr>
        <w:t xml:space="preserve">Question: </w:t>
      </w:r>
      <w:r>
        <w:t>Postoperative patient has muscle cramps and weakness?</w:t>
      </w:r>
    </w:p>
    <w:p>
      <w:pPr>
        <w:spacing w:after="20" w:before="0"/>
      </w:pPr>
      <w:r>
        <w:rPr>
          <w:b w:val="0"/>
          <w:i w:val="0"/>
          <w:sz w:val="21"/>
        </w:rPr>
        <w:t>(a)  Hyperkalemia</w:t>
      </w:r>
    </w:p>
    <w:p>
      <w:pPr>
        <w:spacing w:after="20" w:before="0"/>
      </w:pPr>
      <w:r>
        <w:rPr>
          <w:b w:val="0"/>
          <w:i w:val="0"/>
          <w:sz w:val="21"/>
        </w:rPr>
        <w:t>(b)  Hypercalcemia</w:t>
      </w:r>
    </w:p>
    <w:p>
      <w:pPr>
        <w:spacing w:after="20" w:before="0"/>
      </w:pPr>
      <w:r>
        <w:rPr>
          <w:b w:val="0"/>
          <w:i w:val="0"/>
          <w:sz w:val="21"/>
        </w:rPr>
        <w:t>(c)  Hyponatremia</w:t>
      </w:r>
    </w:p>
    <w:p>
      <w:pPr>
        <w:spacing w:after="20" w:before="0"/>
      </w:pPr>
      <w:r>
        <w:rPr>
          <w:b w:val="0"/>
          <w:i w:val="0"/>
          <w:sz w:val="21"/>
        </w:rPr>
        <w:t>(d)  Hypovolemia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Postoperative MUSCLE CRAMPS and WEAKNESS are the classic presentation of HYPONATREMIA — low sodium causes muscle cramping, weakness, lethargy and confusion. Post-operative patients are prone to hyponatremia from hypotonic IV fluids and SIADH. Hyperkalemia gives weakness with ECG changes; hypercalcemia gives weakness/constipation; hypovolemia gives thirst and tachycardia.</w:t>
      </w:r>
    </w:p>
    <w:p>
      <w:pPr>
        <w:spacing w:after="20" w:before="0"/>
      </w:pPr>
      <w:r>
        <w:rPr>
          <w:b/>
        </w:rPr>
        <w:t xml:space="preserve">🔍 Key Clues: </w:t>
      </w:r>
      <w:r>
        <w:t>Post-op cramps + weakness → hyponatremia (Na+ imbalance).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Hyperkalemia presents with weakness and ECG changes (peaked T waves), not primarily cramps. | b — Hypercalcemia causes weakness and constipation, not cramps. | d — Hypovolemia gives thirst, tachycardia, low BP — not the classic muscle cramps.</w:t>
      </w:r>
    </w:p>
    <w:p>
      <w:pPr>
        <w:spacing w:after="20" w:before="0"/>
      </w:pPr>
      <w:r>
        <w:rPr>
          <w:b/>
          <w:color w:val="B45F06"/>
        </w:rPr>
        <w:t xml:space="preserve">⚠️ Exam Trap: </w:t>
      </w:r>
      <w:r>
        <w:t>Post-op cramps/weakness/confusion = check sodium (hyponatremia is common after surgery).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Post-op muscle cramps + weakness → hyponatremia.</w:t>
      </w:r>
    </w:p>
    <w:p>
      <w:pPr>
        <w:spacing w:after="0" w:before="0"/>
      </w:pPr>
      <w:r>
        <w:rPr>
          <w:b/>
          <w:i w:val="0"/>
          <w:sz w:val="21"/>
        </w:rPr>
        <w:t>Positive Marks: 1    Negative Marks: 0.25</w:t>
      </w:r>
    </w:p>
    <w:p>
      <w:pPr>
        <w:spacing w:before="280" w:after="40"/>
      </w:pPr>
      <w:r>
        <w:rPr>
          <w:b/>
        </w:rPr>
        <w:t xml:space="preserve">Question: </w:t>
      </w:r>
      <w:r>
        <w:t>On abdominal examination the nurse anticipates that the sinciput and occiput both are above pubic symphysis corresponds to 3 fingers. What does this indicate?</w:t>
      </w:r>
    </w:p>
    <w:p>
      <w:pPr>
        <w:spacing w:after="20" w:before="0"/>
      </w:pPr>
      <w:r>
        <w:rPr>
          <w:b w:val="0"/>
          <w:i w:val="0"/>
          <w:sz w:val="21"/>
        </w:rPr>
        <w:t>(a)  1/5 not engaged free flowing moving</w:t>
      </w:r>
    </w:p>
    <w:p>
      <w:pPr>
        <w:spacing w:after="20" w:before="0"/>
      </w:pPr>
      <w:r>
        <w:rPr>
          <w:b w:val="0"/>
          <w:i w:val="0"/>
          <w:sz w:val="21"/>
        </w:rPr>
        <w:t>(b)  1/5 engaged</w:t>
      </w:r>
    </w:p>
    <w:p>
      <w:pPr>
        <w:spacing w:after="20" w:before="0"/>
      </w:pPr>
      <w:r>
        <w:rPr>
          <w:b w:val="0"/>
          <w:i w:val="0"/>
          <w:sz w:val="21"/>
        </w:rPr>
        <w:t>(c)  3/5 non engaged</w:t>
      </w:r>
    </w:p>
    <w:p>
      <w:pPr>
        <w:spacing w:after="20" w:before="0"/>
      </w:pPr>
      <w:r>
        <w:rPr>
          <w:b w:val="0"/>
          <w:i w:val="0"/>
          <w:sz w:val="21"/>
        </w:rPr>
        <w:t>(d)  3/2 engaged</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 the FIFTHS method of assessing fetal head descent, the number of fifths of the head PALPABLE ABOVE the symphysis pubis is estimated. When 3/5 of the head is palpable above the brim (both sinciput and occiput above), the head is NOT ENGAGED (engagement = 2/5 or less palpable). Both poles being above the symphysis confirms non-engagement.</w:t>
      </w:r>
    </w:p>
    <w:p>
      <w:pPr>
        <w:spacing w:after="20" w:before="0"/>
      </w:pPr>
      <w:r>
        <w:rPr>
          <w:b/>
        </w:rPr>
        <w:t xml:space="preserve">🔍 Key Clues: </w:t>
      </w:r>
      <w:r>
        <w:t>3/5 above the symphysis = head not engaged (engagement is ≤2/5 above).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1/5 above would mean the head is deeply engaged, not 'free flowing'. | b — 1/5 above = engaged, but the finding here is 3/5 above. | d — '3/2 engaged' is not a standard fifths description.</w:t>
      </w:r>
    </w:p>
    <w:p>
      <w:pPr>
        <w:spacing w:after="20" w:before="0"/>
      </w:pPr>
      <w:r>
        <w:rPr>
          <w:b/>
          <w:color w:val="B45F06"/>
        </w:rPr>
        <w:t xml:space="preserve">⚠️ Exam Trap: </w:t>
      </w:r>
      <w:r>
        <w:t>Fifths above symphysis: 5/5 free, 3/5 not engaged, 2/5 engaged, 0–1/5 deeply engaged.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3/5 of head above brim = not engaged.</w:t>
      </w:r>
    </w:p>
    <w:p>
      <w:pPr>
        <w:spacing w:after="0" w:before="0"/>
      </w:pPr>
      <w:r>
        <w:rPr>
          <w:b/>
          <w:i w:val="0"/>
          <w:sz w:val="21"/>
        </w:rPr>
        <w:t>Positive Marks: 1    Negative Marks: 0.25</w:t>
      </w:r>
    </w:p>
    <w:p>
      <w:pPr>
        <w:spacing w:before="280" w:after="40"/>
      </w:pPr>
      <w:r>
        <w:rPr>
          <w:b/>
        </w:rPr>
        <w:t xml:space="preserve">Question: </w:t>
      </w:r>
      <w:r>
        <w:t>On abdominal examination the nurse could only fit her 1 finger above the symphysis pubis along with the diversion of hand at the point on brim. What is the most likely interpretation?</w:t>
      </w:r>
    </w:p>
    <w:p>
      <w:pPr>
        <w:spacing w:after="20" w:before="0"/>
      </w:pPr>
      <w:r>
        <w:rPr>
          <w:b w:val="0"/>
          <w:i w:val="0"/>
          <w:sz w:val="21"/>
        </w:rPr>
        <w:t>(a)  1/5 unengaged</w:t>
      </w:r>
    </w:p>
    <w:p>
      <w:pPr>
        <w:spacing w:after="20" w:before="0"/>
      </w:pPr>
      <w:r>
        <w:rPr>
          <w:b w:val="0"/>
          <w:i w:val="0"/>
          <w:sz w:val="21"/>
        </w:rPr>
        <w:t>(b)  1/5 engaged partially</w:t>
      </w:r>
    </w:p>
    <w:p>
      <w:pPr>
        <w:spacing w:after="20" w:before="0"/>
      </w:pPr>
      <w:r>
        <w:rPr>
          <w:b w:val="0"/>
          <w:i w:val="0"/>
          <w:sz w:val="21"/>
        </w:rPr>
        <w:t>(c)  1/5 non palpable</w:t>
      </w:r>
    </w:p>
    <w:p>
      <w:pPr>
        <w:spacing w:after="20" w:before="0"/>
      </w:pPr>
      <w:r>
        <w:rPr>
          <w:b w:val="0"/>
          <w:i w:val="0"/>
          <w:sz w:val="21"/>
        </w:rPr>
        <w:t>(d)  1/5 deeply engaged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When only ONE finger/fifth of the fetal head is palpable above the symphysis pubis, the head is DEEPLY ENGAGED — almost the whole head has descended into the pelvis below the brim. The more the head descends, the fewer fifths remain palpable above: 0–1/5 above = deeply engaged.</w:t>
      </w:r>
    </w:p>
    <w:p>
      <w:pPr>
        <w:spacing w:after="20" w:before="0"/>
      </w:pPr>
      <w:r>
        <w:rPr>
          <w:b/>
        </w:rPr>
        <w:t xml:space="preserve">🔍 Key Clues: </w:t>
      </w:r>
      <w:r>
        <w:t>1 finger/fifth palpable above = deeply engaged head.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1/5 above with most of the head below = engaged, not unengaged. | b — 'Partially engaged' is not the precise term for 1/5 above. | c — Non-palpable (0/5) is the step beyond — here 1/5 IS still palpable.</w:t>
      </w:r>
    </w:p>
    <w:p>
      <w:pPr>
        <w:spacing w:after="20" w:before="0"/>
      </w:pPr>
      <w:r>
        <w:rPr>
          <w:b/>
          <w:color w:val="B45F06"/>
        </w:rPr>
        <w:t xml:space="preserve">⚠️ Exam Trap: </w:t>
      </w:r>
      <w:r>
        <w:t>Fewer fifths above = deeper engagement: 1/5 = deeply engaged, 0/5 = not palpable.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1/5 above symphysis = deeply engaged.</w:t>
      </w:r>
    </w:p>
    <w:p>
      <w:pPr>
        <w:spacing w:after="0" w:before="0"/>
      </w:pPr>
      <w:r>
        <w:rPr>
          <w:b/>
          <w:i w:val="0"/>
          <w:sz w:val="21"/>
        </w:rPr>
        <w:t>Positive Marks: 1    Negative Marks: 0.25</w:t>
      </w:r>
    </w:p>
    <w:p>
      <w:pPr>
        <w:spacing w:before="280" w:after="40"/>
      </w:pPr>
      <w:r>
        <w:rPr>
          <w:b/>
        </w:rPr>
        <w:t xml:space="preserve">Question: </w:t>
      </w:r>
      <w:r>
        <w:t>What is the primary and most important role of Oblique muscle / fibre in the uterus?</w:t>
      </w:r>
    </w:p>
    <w:p>
      <w:pPr>
        <w:spacing w:after="20" w:before="0"/>
      </w:pPr>
      <w:r>
        <w:rPr>
          <w:b w:val="0"/>
          <w:i w:val="0"/>
          <w:sz w:val="21"/>
        </w:rPr>
        <w:t>(a)  Help in expulsion of placenta</w:t>
      </w:r>
    </w:p>
    <w:p>
      <w:pPr>
        <w:spacing w:after="20" w:before="0"/>
      </w:pPr>
      <w:r>
        <w:rPr>
          <w:b w:val="0"/>
          <w:i w:val="0"/>
          <w:sz w:val="21"/>
        </w:rPr>
        <w:t>(b)  Homeostasis</w:t>
      </w:r>
    </w:p>
    <w:p>
      <w:pPr>
        <w:spacing w:after="20" w:before="0"/>
      </w:pPr>
      <w:r>
        <w:rPr>
          <w:b w:val="0"/>
          <w:i w:val="0"/>
          <w:sz w:val="21"/>
        </w:rPr>
        <w:t>(c)  Help in conducting labour</w:t>
      </w:r>
    </w:p>
    <w:p>
      <w:pPr>
        <w:spacing w:after="20" w:before="0"/>
      </w:pPr>
      <w:r>
        <w:rPr>
          <w:b w:val="0"/>
          <w:i w:val="0"/>
          <w:sz w:val="21"/>
        </w:rPr>
        <w:t>(d)  Uterine involution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uterine myometrium has three fibre layers: longitudinal (outer), OBLIQUE/CIRCULAR (middle, containing the blood vessels), and inner circular. Contraction of the OBLIQUE fibres compresses the blood vessels — the 'LIVING LIGATURE' effect — producing HOMEOSTASIS (hemostasis) by controlling postpartum bleeding. Longitudinal fibres conduct labour/expel the fetus; involution is the later shrinkage process.</w:t>
      </w:r>
    </w:p>
    <w:p>
      <w:pPr>
        <w:spacing w:after="20" w:before="0"/>
      </w:pPr>
      <w:r>
        <w:rPr>
          <w:b/>
        </w:rPr>
        <w:t xml:space="preserve">🔍 Key Clues: </w:t>
      </w:r>
      <w:r>
        <w:t>Oblique fibres surround vessels → their contraction = living ligature = hemostasis.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Expulsion of the placenta is mainly the longitudinal fibres + uterine contractions. | c — Conducting labour is the role of longitudinal muscle fibres. | d — Involution is the postpartum shrinking process, not the oblique fibres' primary role.</w:t>
      </w:r>
    </w:p>
    <w:p>
      <w:pPr>
        <w:spacing w:after="20" w:before="0"/>
      </w:pPr>
      <w:r>
        <w:rPr>
          <w:b/>
          <w:color w:val="B45F06"/>
        </w:rPr>
        <w:t xml:space="preserve">⚠️ Exam Trap: </w:t>
      </w:r>
      <w:r>
        <w:t>Oblique/circular fibres + blood vessels = 'living ligature' (homeostasis after delivery).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Oblique uterine fibres → hemostasis (living ligature).</w:t>
      </w:r>
    </w:p>
    <w:p>
      <w:pPr>
        <w:spacing w:after="0" w:before="0"/>
      </w:pPr>
      <w:r>
        <w:rPr>
          <w:b/>
          <w:i w:val="0"/>
          <w:sz w:val="21"/>
        </w:rPr>
        <w:t>Positive Marks: 1    Negative Marks: 0.25</w:t>
      </w:r>
    </w:p>
    <w:p>
      <w:pPr>
        <w:spacing w:before="280" w:after="40"/>
      </w:pPr>
      <w:r>
        <w:rPr>
          <w:b/>
        </w:rPr>
        <w:t xml:space="preserve">Question: </w:t>
      </w:r>
      <w:r>
        <w:t>A nursing officer is assessing the client for an abdominal examination. He performs Auscultation prior to palpation. Which of the following states is true regarding his action?</w:t>
      </w:r>
    </w:p>
    <w:p>
      <w:pPr>
        <w:spacing w:after="20" w:before="0"/>
      </w:pPr>
      <w:r>
        <w:rPr>
          <w:b w:val="0"/>
          <w:i w:val="0"/>
          <w:sz w:val="21"/>
        </w:rPr>
        <w:t>(a)  Palpation reduces abdominal discomfort</w:t>
      </w:r>
    </w:p>
    <w:p>
      <w:pPr>
        <w:spacing w:after="20" w:before="0"/>
      </w:pPr>
      <w:r>
        <w:rPr>
          <w:b w:val="0"/>
          <w:i w:val="0"/>
          <w:sz w:val="21"/>
        </w:rPr>
        <w:t>(b)  Auscultation reduced bowel sound</w:t>
      </w:r>
    </w:p>
    <w:p>
      <w:pPr>
        <w:spacing w:after="20" w:before="0"/>
      </w:pPr>
      <w:r>
        <w:rPr>
          <w:b w:val="0"/>
          <w:i w:val="0"/>
          <w:sz w:val="21"/>
        </w:rPr>
        <w:t>(c)  Palpation increases abdominal tenderness</w:t>
      </w:r>
    </w:p>
    <w:p>
      <w:pPr>
        <w:spacing w:after="20" w:before="0"/>
      </w:pPr>
      <w:r>
        <w:rPr>
          <w:b w:val="0"/>
          <w:i w:val="0"/>
          <w:sz w:val="21"/>
        </w:rPr>
        <w:t>(d)  Palpation disturbs bowel sounds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The nurse auscultates the abdomen BEFORE palpation because PALPATION DISTURBS BOWEL SOUNDS — pressing and moving the bowel can stimulate or alter peristalsis, giving a false impression of bowel activity. Auscultating first gives the true baseline. This is the standard order of abdominal examination: inspection → auscultation → percussion → palpation.</w:t>
      </w:r>
    </w:p>
    <w:p>
      <w:pPr>
        <w:spacing w:after="20" w:before="0"/>
      </w:pPr>
      <w:r>
        <w:rPr>
          <w:b/>
        </w:rPr>
        <w:t xml:space="preserve">🔍 Key Clues: </w:t>
      </w:r>
      <w:r>
        <w:t>Auscultate before palpation — palpation alters (disturbs) bowel sounds.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Palpation does not reduce discomfort as the reason for auscultating first. | b — Auscultation does not 'reduce' bowel sounds. | c — Tenderness is not the reason to auscultate before palpation.</w:t>
      </w:r>
    </w:p>
    <w:p>
      <w:pPr>
        <w:spacing w:after="20" w:before="0"/>
      </w:pPr>
      <w:r>
        <w:rPr>
          <w:b/>
          <w:color w:val="B45F06"/>
        </w:rPr>
        <w:t xml:space="preserve">⚠️ Exam Trap: </w:t>
      </w:r>
      <w:r>
        <w:t>Abdominal exam order: Inspect → Auscultate → Percuss → Palpate (IA-PP) — auscultate first.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Palpation disturbs bowel sounds → auscultate before palpation.</w:t>
      </w:r>
    </w:p>
    <w:p>
      <w:pPr>
        <w:spacing w:after="0" w:before="0"/>
      </w:pPr>
      <w:r>
        <w:rPr>
          <w:b/>
          <w:i w:val="0"/>
          <w:sz w:val="21"/>
        </w:rPr>
        <w:t>Positive Marks: 1    Negative Marks: 0.25</w:t>
      </w:r>
    </w:p>
    <w:p>
      <w:pPr>
        <w:spacing w:before="280" w:after="40"/>
      </w:pPr>
      <w:r>
        <w:rPr>
          <w:b/>
        </w:rPr>
        <w:t xml:space="preserve">Question: </w:t>
      </w:r>
      <w:r>
        <w:t>Identify the following symbol</w:t>
      </w:r>
    </w:p>
    <w:p>
      <w:pPr>
        <w:spacing w:after="40" w:before="0"/>
      </w:pPr>
      <w:r>
        <w:rPr>
          <w:b w:val="0"/>
          <w:i/>
          <w:color w:val="B45F06"/>
          <w:sz w:val="20"/>
        </w:rPr>
        <w:t>[ IMAGE: N10-Q128 — image in the Image Bank, to be inserted ]</w:t>
      </w:r>
    </w:p>
    <w:p>
      <w:pPr>
        <w:spacing w:after="20" w:before="0"/>
      </w:pPr>
      <w:r>
        <w:rPr>
          <w:b w:val="0"/>
          <w:i w:val="0"/>
          <w:sz w:val="21"/>
        </w:rPr>
        <w:t>(a)  BIOHAZARD</w:t>
      </w:r>
    </w:p>
    <w:p>
      <w:pPr>
        <w:spacing w:after="20" w:before="0"/>
      </w:pPr>
      <w:r>
        <w:rPr>
          <w:b w:val="0"/>
          <w:i w:val="0"/>
          <w:sz w:val="21"/>
        </w:rPr>
        <w:t>(b)  CYTOTOXIC</w:t>
      </w:r>
    </w:p>
    <w:p>
      <w:pPr>
        <w:spacing w:after="20" w:before="0"/>
      </w:pPr>
      <w:r>
        <w:rPr>
          <w:b w:val="0"/>
          <w:i w:val="0"/>
          <w:sz w:val="21"/>
        </w:rPr>
        <w:t>(c)  RADIOACTIVE</w:t>
      </w:r>
    </w:p>
    <w:p>
      <w:pPr>
        <w:spacing w:after="20" w:before="0"/>
      </w:pPr>
      <w:r>
        <w:rPr>
          <w:b w:val="0"/>
          <w:i w:val="0"/>
          <w:sz w:val="21"/>
        </w:rPr>
        <w:t>(d)  BMW</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image shows the RADIOACTIVE warning symbol — a black TREFOIL (three-bladed clover) on a yellow background, indicating ionising radiation hazard. Biohazard uses three interlocking circles, cytotoxic waste has its own distinctive cytotoxic label, and BMW symbols denote biomedical waste categories.</w:t>
      </w:r>
    </w:p>
    <w:p>
      <w:pPr>
        <w:spacing w:after="20" w:before="0"/>
      </w:pPr>
      <w:r>
        <w:rPr>
          <w:b/>
        </w:rPr>
        <w:t xml:space="preserve">🔍 Key Clues: </w:t>
      </w:r>
      <w:r>
        <w:t>Yellow background with black trefoil (three blades) = radioactive hazard symbol.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Biohazard symbol = three interlocking circles, not a trefoil. | b — Cytotoxic waste has a specific cytotoxic label (person-in-box style). | d — BMW symbols cover the colour-coded waste categories, not radiation.</w:t>
      </w:r>
    </w:p>
    <w:p>
      <w:pPr>
        <w:spacing w:after="20" w:before="0"/>
      </w:pPr>
      <w:r>
        <w:rPr>
          <w:b/>
          <w:color w:val="B45F06"/>
        </w:rPr>
        <w:t xml:space="preserve">⚠️ Exam Trap: </w:t>
      </w:r>
      <w:r>
        <w:t>Trefoil = radiation; interlocking circles = biohazard — the two classic mix-ups.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Trefoil on yellow = radioactive hazard.</w:t>
      </w:r>
    </w:p>
    <w:p>
      <w:pPr>
        <w:spacing w:after="0" w:before="0"/>
      </w:pPr>
      <w:r>
        <w:rPr>
          <w:b/>
          <w:i w:val="0"/>
          <w:sz w:val="21"/>
        </w:rPr>
        <w:t>Positive Marks: 1    Negative Marks: 0.25</w:t>
      </w:r>
    </w:p>
    <w:p>
      <w:pPr>
        <w:spacing w:before="280" w:after="40"/>
      </w:pPr>
      <w:r>
        <w:rPr>
          <w:b/>
        </w:rPr>
        <w:t xml:space="preserve">Question: </w:t>
      </w:r>
      <w:r>
        <w:t>Which of the findings is clinically associated with Coarctation of Aorta?</w:t>
      </w:r>
    </w:p>
    <w:p>
      <w:pPr>
        <w:spacing w:after="20" w:before="0"/>
      </w:pPr>
      <w:r>
        <w:rPr>
          <w:b w:val="0"/>
          <w:i w:val="0"/>
          <w:sz w:val="21"/>
        </w:rPr>
        <w:t>(a)  Strong pulse in upper extremities</w:t>
      </w:r>
    </w:p>
    <w:p>
      <w:pPr>
        <w:spacing w:after="20" w:before="0"/>
      </w:pPr>
      <w:r>
        <w:rPr>
          <w:b w:val="0"/>
          <w:i w:val="0"/>
          <w:sz w:val="21"/>
        </w:rPr>
        <w:t>(b)  Absent or diminished femoral pulse</w:t>
      </w:r>
    </w:p>
    <w:p>
      <w:pPr>
        <w:spacing w:after="20" w:before="0"/>
      </w:pPr>
      <w:r>
        <w:rPr>
          <w:b w:val="0"/>
          <w:i w:val="0"/>
          <w:sz w:val="21"/>
        </w:rPr>
        <w:t>(c)  Bounding femoral pulse</w:t>
      </w:r>
    </w:p>
    <w:p>
      <w:pPr>
        <w:spacing w:after="20" w:before="0"/>
      </w:pPr>
      <w:r>
        <w:rPr>
          <w:b w:val="0"/>
          <w:i w:val="0"/>
          <w:sz w:val="21"/>
        </w:rPr>
        <w:t>(d)  Tet spell or cyanotic spells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COARCTATION OF AORTA produces a blood-pressure/pulse differential between the upper and lower limbs — ABSENT OR DIMINISHED FEMORAL PULSES with bounding pulses and high BP in the UPPER extremities. The classic finding asked here is the absent/diminished femoral (and pedal) pulse. Tet spells belong to tetralogy of Fallot.</w:t>
      </w:r>
    </w:p>
    <w:p>
      <w:pPr>
        <w:spacing w:after="20" w:before="0"/>
      </w:pPr>
      <w:r>
        <w:rPr>
          <w:b/>
        </w:rPr>
        <w:t xml:space="preserve">🔍 Key Clues: </w:t>
      </w:r>
      <w:r>
        <w:t>Coarctation: diminished femoral/pedal pulses + bounding upper-limb pulses + arm-leg BP gradient.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Bounding upper-extremity pulses also occur in coarctation, but the hallmark discriminating finding is the absent/diminished femoral pulse. | c — Bounding femoral pulse is the opposite of the coarctation finding. | d — Tet spells (cyanotic spells) occur in tetralogy of Fallot, not coarctation.</w:t>
      </w:r>
    </w:p>
    <w:p>
      <w:pPr>
        <w:spacing w:after="20" w:before="0"/>
      </w:pPr>
      <w:r>
        <w:rPr>
          <w:b/>
          <w:color w:val="B45F06"/>
        </w:rPr>
        <w:t xml:space="preserve">⚠️ Exam Trap: </w:t>
      </w:r>
      <w:r>
        <w:t>Coarctation = upper limb HYPERTENSION with lower limb HYPOPERFUSION (radio-femoral delay).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Coarctation of aorta: absent/diminished femoral pulses.</w:t>
      </w:r>
    </w:p>
    <w:p>
      <w:pPr>
        <w:spacing w:after="0" w:before="0"/>
      </w:pPr>
      <w:r>
        <w:rPr>
          <w:b/>
          <w:i w:val="0"/>
          <w:sz w:val="21"/>
        </w:rPr>
        <w:t>Positive Marks: 1    Negative Marks: 0.25</w:t>
      </w:r>
    </w:p>
    <w:p>
      <w:pPr>
        <w:spacing w:before="280" w:after="40"/>
      </w:pPr>
      <w:r>
        <w:rPr>
          <w:b/>
        </w:rPr>
        <w:t xml:space="preserve">Question: </w:t>
      </w:r>
      <w:r>
        <w:t>A child is admitted with Severe acute malnutrition. What will be the priority intervention in initial 1-3 days?</w:t>
      </w:r>
    </w:p>
    <w:p>
      <w:pPr>
        <w:spacing w:after="20" w:before="0"/>
      </w:pPr>
      <w:r>
        <w:rPr>
          <w:b w:val="0"/>
          <w:i w:val="0"/>
          <w:sz w:val="21"/>
        </w:rPr>
        <w:t>(a)  Start antibiotic as suspicion of infection</w:t>
      </w:r>
    </w:p>
    <w:p>
      <w:pPr>
        <w:spacing w:after="20" w:before="0"/>
      </w:pPr>
      <w:r>
        <w:rPr>
          <w:b w:val="0"/>
          <w:i w:val="0"/>
          <w:sz w:val="21"/>
        </w:rPr>
        <w:t>(b)  Correct hypothermia, hypoglycemia and hypovolemia</w:t>
      </w:r>
    </w:p>
    <w:p>
      <w:pPr>
        <w:spacing w:after="20" w:before="0"/>
      </w:pPr>
      <w:r>
        <w:rPr>
          <w:b w:val="0"/>
          <w:i w:val="0"/>
          <w:sz w:val="21"/>
        </w:rPr>
        <w:t>(c)  Correct micronutrient deficiency and iron supplement</w:t>
      </w:r>
    </w:p>
    <w:p>
      <w:pPr>
        <w:spacing w:after="20" w:before="0"/>
      </w:pPr>
      <w:r>
        <w:rPr>
          <w:b w:val="0"/>
          <w:i w:val="0"/>
          <w:sz w:val="21"/>
        </w:rPr>
        <w:t>(d)  Prevent anemia related to malnutrition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In severe acute malnutrition (SAM), the STABILISATION PHASE (first 1–3 days) prioritises correction of the life-threatening problems: HYPOTHERMIA, HYPOGLYCEMIA and HYPOVOLEMIA (dehydration/shock) — using F-75 formula and warm care. Iron is deferred (given only in the rehabilitation phase with F-100, as iron worsens infection), and antibiotics are given for clinical infection, not routinely as the first priority.</w:t>
      </w:r>
    </w:p>
    <w:p>
      <w:pPr>
        <w:spacing w:after="20" w:before="0"/>
      </w:pPr>
      <w:r>
        <w:rPr>
          <w:b/>
        </w:rPr>
        <w:t xml:space="preserve">🔍 Key Clues: </w:t>
      </w:r>
      <w:r>
        <w:t>SAM stabilisation (1–3 days): treat hypothermia, hypoglycemia, dehydration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Antibiotics are given for evident infection; they are not the first stabilisation step. | c — Iron is deliberately deferred in the initial phase (worsens infection). | d — Anemia correction comes in the rehabilitation phase.</w:t>
      </w:r>
    </w:p>
    <w:p>
      <w:pPr>
        <w:spacing w:after="20" w:before="0"/>
      </w:pPr>
      <w:r>
        <w:rPr>
          <w:b/>
          <w:color w:val="B45F06"/>
        </w:rPr>
        <w:t xml:space="preserve">⚠️ Exam Trap: </w:t>
      </w:r>
      <w:r>
        <w:t>SAM phases: stabilisation (F-75, no iron) → rehabilitation (F-100 + iron).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SAM day 1–3: correct hypothermia, hypoglycemia, hypovolemia.</w:t>
      </w:r>
    </w:p>
    <w:p>
      <w:pPr>
        <w:spacing w:after="0" w:before="0"/>
      </w:pPr>
      <w:r>
        <w:rPr>
          <w:b/>
          <w:i w:val="0"/>
          <w:sz w:val="21"/>
        </w:rPr>
        <w:t>Positive Marks: 1    Negative Marks: 0.25</w:t>
      </w:r>
    </w:p>
    <w:p>
      <w:pPr>
        <w:spacing w:before="280" w:after="40"/>
      </w:pPr>
      <w:r>
        <w:rPr>
          <w:b/>
        </w:rPr>
        <w:t xml:space="preserve">Question: </w:t>
      </w:r>
      <w:r>
        <w:t>A pt on warfarin therapy for prevention of stroke in atrial fibrillation. Which statement made by the pt determines correct understanding regarding the use of warfarin medication?</w:t>
      </w:r>
    </w:p>
    <w:p>
      <w:pPr>
        <w:spacing w:after="20" w:before="0"/>
      </w:pPr>
      <w:r>
        <w:rPr>
          <w:b w:val="0"/>
          <w:i w:val="0"/>
          <w:sz w:val="21"/>
        </w:rPr>
        <w:t>(a)  I will avoid all green leafy vegetables completely</w:t>
      </w:r>
    </w:p>
    <w:p>
      <w:pPr>
        <w:spacing w:after="20" w:before="0"/>
      </w:pPr>
      <w:r>
        <w:rPr>
          <w:b w:val="0"/>
          <w:i w:val="0"/>
          <w:sz w:val="21"/>
        </w:rPr>
        <w:t>(b)  If I miss one dose I will take double in next</w:t>
      </w:r>
    </w:p>
    <w:p>
      <w:pPr>
        <w:spacing w:after="20" w:before="0"/>
      </w:pPr>
      <w:r>
        <w:rPr>
          <w:b w:val="0"/>
          <w:i w:val="0"/>
          <w:sz w:val="21"/>
        </w:rPr>
        <w:t>(c)  I can skip warfarin dose if I see bruising</w:t>
      </w:r>
    </w:p>
    <w:p>
      <w:pPr>
        <w:spacing w:after="20" w:before="0"/>
      </w:pPr>
      <w:r>
        <w:rPr>
          <w:b w:val="0"/>
          <w:i w:val="0"/>
          <w:sz w:val="21"/>
        </w:rPr>
        <w:t>(d)  I will maintain consistent intake of vit-K and follow up for my INR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Correct warfarin teaching: maintain a CONSISTENT intake of vitamin K (green leafy vegetables) and attend regular INR follow-up for dose adjustment. Doubling a missed dose, skipping doses on seeing bruising, or completely avoiding vitamin-K foods are all wrong — a sudden change in vitamin K intake destabilises the INR.</w:t>
      </w:r>
    </w:p>
    <w:p>
      <w:pPr>
        <w:spacing w:after="20" w:before="0"/>
      </w:pPr>
      <w:r>
        <w:rPr>
          <w:b/>
        </w:rPr>
        <w:t xml:space="preserve">🔍 Key Clues: </w:t>
      </w:r>
      <w:r>
        <w:t>Warfarin: consistent vitamin K intake + regular INR monitoring.</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Green leafy vegetables need a consistent, not zero, intake — avoiding them completely is wrong. | b — Never double a missed warfarin dose (bleeding risk). | c — Bruising should be REPORTED, not managed by skipping doses.</w:t>
      </w:r>
    </w:p>
    <w:p>
      <w:pPr>
        <w:spacing w:after="20" w:before="0"/>
      </w:pPr>
      <w:r>
        <w:rPr>
          <w:b/>
          <w:color w:val="B45F06"/>
        </w:rPr>
        <w:t xml:space="preserve">⚠️ Exam Trap: </w:t>
      </w:r>
      <w:r>
        <w:t>Warfarin education: consistent vit-K diet + INR follow-up + report bruising/bleeding.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Warfarin: steady vitamin K intake + INR monitoring.</w:t>
      </w:r>
    </w:p>
    <w:p>
      <w:pPr>
        <w:spacing w:after="0" w:before="0"/>
      </w:pPr>
      <w:r>
        <w:rPr>
          <w:b/>
          <w:i w:val="0"/>
          <w:sz w:val="21"/>
        </w:rPr>
        <w:t>Positive Marks: 1    Negative Marks: 0.25</w:t>
      </w:r>
    </w:p>
    <w:p>
      <w:pPr>
        <w:spacing w:before="280" w:after="40"/>
      </w:pPr>
      <w:r>
        <w:rPr>
          <w:b/>
        </w:rPr>
        <w:t xml:space="preserve">Question: </w:t>
      </w:r>
      <w:r>
        <w:t>A psychotic pt is shouting loudly and aggressively in the ward. Which type of speech characteristic is shown by him?</w:t>
      </w:r>
    </w:p>
    <w:p>
      <w:pPr>
        <w:spacing w:after="20" w:before="0"/>
      </w:pPr>
      <w:r>
        <w:rPr>
          <w:b w:val="0"/>
          <w:i w:val="0"/>
          <w:sz w:val="21"/>
        </w:rPr>
        <w:t>(a)  Poverty of speech</w:t>
      </w:r>
    </w:p>
    <w:p>
      <w:pPr>
        <w:spacing w:after="20" w:before="0"/>
      </w:pPr>
      <w:r>
        <w:rPr>
          <w:b w:val="0"/>
          <w:i w:val="0"/>
          <w:sz w:val="21"/>
        </w:rPr>
        <w:t>(b)  Mutism</w:t>
      </w:r>
    </w:p>
    <w:p>
      <w:pPr>
        <w:spacing w:after="20" w:before="0"/>
      </w:pPr>
      <w:r>
        <w:rPr>
          <w:b w:val="0"/>
          <w:i w:val="0"/>
          <w:sz w:val="21"/>
        </w:rPr>
        <w:t>(c)  Pressure of speech</w:t>
      </w:r>
    </w:p>
    <w:p>
      <w:pPr>
        <w:spacing w:after="20" w:before="0"/>
      </w:pPr>
      <w:r>
        <w:rPr>
          <w:b w:val="0"/>
          <w:i w:val="0"/>
          <w:sz w:val="21"/>
        </w:rPr>
        <w:t>(d)  Neologism</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Shouting loudly and aggressively with rapid, hard-to-interrupt output is PRESSURE OF SPEECH — fast, voluminous, urgent speech typically seen in mania/psychotic agitation. Poverty of speech is scanty replies, mutism is absence of speech, and neologism is making up new words.</w:t>
      </w:r>
    </w:p>
    <w:p>
      <w:pPr>
        <w:spacing w:after="20" w:before="0"/>
      </w:pPr>
      <w:r>
        <w:rPr>
          <w:b/>
        </w:rPr>
        <w:t xml:space="preserve">🔍 Key Clues: </w:t>
      </w:r>
      <w:r>
        <w:t>Loud, rapid, aggressive verbal output = pressure of speech.</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Poverty of speech = minimal, sparse verbal output. | b — Mutism = no speech at all. | d — Neologism = invented words, not volume/rate.</w:t>
      </w:r>
    </w:p>
    <w:p>
      <w:pPr>
        <w:spacing w:after="20" w:before="0"/>
      </w:pPr>
      <w:r>
        <w:rPr>
          <w:b/>
          <w:color w:val="B45F06"/>
        </w:rPr>
        <w:t xml:space="preserve">⚠️ Exam Trap: </w:t>
      </w:r>
      <w:r>
        <w:t>Pressure of speech = quantity/rate/urgency; poverty = scarcity; mutism = none.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Loud rapid speech in agitation = pressure of speech.</w:t>
      </w:r>
    </w:p>
    <w:p>
      <w:pPr>
        <w:spacing w:after="0" w:before="0"/>
      </w:pPr>
      <w:r>
        <w:rPr>
          <w:b/>
          <w:i w:val="0"/>
          <w:sz w:val="21"/>
        </w:rPr>
        <w:t>Positive Marks: 1    Negative Marks: 0.25</w:t>
      </w:r>
    </w:p>
    <w:p>
      <w:pPr>
        <w:spacing w:before="280" w:after="40"/>
      </w:pPr>
      <w:r>
        <w:rPr>
          <w:b/>
        </w:rPr>
        <w:t xml:space="preserve">Question: </w:t>
      </w:r>
      <w:r>
        <w:t>In order to prevent ventilator associated pneumonia, which component is most important?</w:t>
      </w:r>
    </w:p>
    <w:p>
      <w:pPr>
        <w:spacing w:after="20" w:before="0"/>
      </w:pPr>
      <w:r>
        <w:rPr>
          <w:b w:val="0"/>
          <w:i w:val="0"/>
          <w:sz w:val="21"/>
        </w:rPr>
        <w:t>(a)  Suction the client frequently</w:t>
      </w:r>
    </w:p>
    <w:p>
      <w:pPr>
        <w:spacing w:after="20" w:before="0"/>
      </w:pPr>
      <w:r>
        <w:rPr>
          <w:b w:val="0"/>
          <w:i w:val="0"/>
          <w:sz w:val="21"/>
        </w:rPr>
        <w:t>(b)  Head end elevation to 30-45 degree</w:t>
      </w:r>
    </w:p>
    <w:p>
      <w:pPr>
        <w:spacing w:after="20" w:before="0"/>
      </w:pPr>
      <w:r>
        <w:rPr>
          <w:b w:val="0"/>
          <w:i w:val="0"/>
          <w:sz w:val="21"/>
        </w:rPr>
        <w:t>(c)  Prophylactic antibiotic</w:t>
      </w:r>
    </w:p>
    <w:p>
      <w:pPr>
        <w:spacing w:after="20" w:before="0"/>
      </w:pPr>
      <w:r>
        <w:rPr>
          <w:b w:val="0"/>
          <w:i w:val="0"/>
          <w:sz w:val="21"/>
        </w:rPr>
        <w:t>(d)  Oral care with chlorhexidine every shift</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VAP PREVENTION BUNDLE's most important mechanical component is HEAD-OF-BED ELEVATION TO 30–45° — it reduces aspiration of gastric contents, the main route of ventilator-associated pneumonia. Frequent suctioning can increase risk, prophylactic antibiotics are not recommended (resistance), and oral care is part of the bundle but the 30–45° elevation is the key preventive measure.</w:t>
      </w:r>
    </w:p>
    <w:p>
      <w:pPr>
        <w:spacing w:after="20" w:before="0"/>
      </w:pPr>
      <w:r>
        <w:rPr>
          <w:b/>
        </w:rPr>
        <w:t xml:space="preserve">🔍 Key Clues: </w:t>
      </w:r>
      <w:r>
        <w:t>VAP bundle: HOB elevation 30–45°, sedation vacation, oral care, hand hygiene, subglottic suction.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Frequent suctioning traumatises mucosa and can increase VAP risk. | c — Prophylactic antibiotics promote resistance and are not recommended. | d — Chlorhexidine oral care helps, but head elevation is the most important single component.</w:t>
      </w:r>
    </w:p>
    <w:p>
      <w:pPr>
        <w:spacing w:after="20" w:before="0"/>
      </w:pPr>
      <w:r>
        <w:rPr>
          <w:b/>
          <w:color w:val="B45F06"/>
        </w:rPr>
        <w:t xml:space="preserve">⚠️ Exam Trap: </w:t>
      </w:r>
      <w:r>
        <w:t>HOB 30–45° is the landmark VAP-prevention measure (prevents aspiration).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VAP prevention: head elevation 30–45°.</w:t>
      </w:r>
    </w:p>
    <w:p>
      <w:pPr>
        <w:spacing w:after="0" w:before="0"/>
      </w:pPr>
      <w:r>
        <w:rPr>
          <w:b/>
          <w:i w:val="0"/>
          <w:sz w:val="21"/>
        </w:rPr>
        <w:t>Positive Marks: 1    Negative Marks: 0.25</w:t>
      </w:r>
    </w:p>
    <w:p>
      <w:pPr>
        <w:spacing w:before="280" w:after="40"/>
      </w:pPr>
      <w:r>
        <w:rPr>
          <w:b/>
        </w:rPr>
        <w:t xml:space="preserve">Question: </w:t>
      </w:r>
      <w:r>
        <w:t>A 3 yr old child is in pain and anxious. Which of the following pain scale will be most appropriate for this client?</w:t>
      </w:r>
    </w:p>
    <w:p>
      <w:pPr>
        <w:spacing w:after="20" w:before="0"/>
      </w:pPr>
      <w:r>
        <w:rPr>
          <w:b w:val="0"/>
          <w:i w:val="0"/>
          <w:sz w:val="21"/>
        </w:rPr>
        <w:t>(a)  FACES scale with poker chip tool</w:t>
      </w:r>
    </w:p>
    <w:p>
      <w:pPr>
        <w:spacing w:after="20" w:before="0"/>
      </w:pPr>
      <w:r>
        <w:rPr>
          <w:b w:val="0"/>
          <w:i w:val="0"/>
          <w:sz w:val="21"/>
        </w:rPr>
        <w:t>(b)  Ask the parent to tell the condition and pain level of child</w:t>
      </w:r>
    </w:p>
    <w:p>
      <w:pPr>
        <w:spacing w:after="20" w:before="0"/>
      </w:pPr>
      <w:r>
        <w:rPr>
          <w:b w:val="0"/>
          <w:i w:val="0"/>
          <w:sz w:val="21"/>
        </w:rPr>
        <w:t>(c)  FACES scale and monitor the child's facial expression along with parents' concern</w:t>
      </w:r>
    </w:p>
    <w:p>
      <w:pPr>
        <w:spacing w:after="20" w:before="0"/>
      </w:pPr>
      <w:r>
        <w:rPr>
          <w:b w:val="0"/>
          <w:i w:val="0"/>
          <w:sz w:val="21"/>
        </w:rPr>
        <w:t>(d)  Visual analogue scale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For a 3-year-old child, the WONG-BAKER FACES pain rating scale is the most appropriate self-report tool (usable from about age 3), and the poker-chip tool is the classic companion tool for young children who cannot rate on a 0–10 line. Visual analogue scale (VAS) requires abstract number-line thinking suited to older children/adults, and relying only on the parent's report is a proxy, not a child-appropriate scale.</w:t>
      </w:r>
    </w:p>
    <w:p>
      <w:pPr>
        <w:spacing w:after="20" w:before="0"/>
      </w:pPr>
      <w:r>
        <w:rPr>
          <w:b/>
        </w:rPr>
        <w:t xml:space="preserve">🔍 Key Clues: </w:t>
      </w:r>
      <w:r>
        <w:t>3-year-old in pain → FACES (Wong-Baker) scale — picture faces, no numbers needed.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Parent proxy is supportive but a child-appropriate scale is the answer. | c — FACES + observation is practical, but the standard tool pairing is FACES with the poker-chip technique. | d — VAS (0–10 line) needs numerical/abstract ability — not for a 3-year-old.</w:t>
      </w:r>
    </w:p>
    <w:p>
      <w:pPr>
        <w:spacing w:after="20" w:before="0"/>
      </w:pPr>
      <w:r>
        <w:rPr>
          <w:b/>
          <w:color w:val="B45F06"/>
        </w:rPr>
        <w:t xml:space="preserve">⚠️ Exam Trap: </w:t>
      </w:r>
      <w:r>
        <w:t>FACES/poker chip = young children; VAS/NRS = adults and older children; FLACC = infants/nonverbal.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3-year-old pain: Wong-Baker FACES scale.</w:t>
      </w:r>
    </w:p>
    <w:p>
      <w:pPr>
        <w:spacing w:after="0" w:before="0"/>
      </w:pPr>
      <w:r>
        <w:rPr>
          <w:b/>
          <w:i w:val="0"/>
          <w:sz w:val="21"/>
        </w:rPr>
        <w:t>Positive Marks: 1    Negative Marks: 0.25</w:t>
      </w:r>
    </w:p>
    <w:p>
      <w:pPr>
        <w:spacing w:before="280" w:after="40"/>
      </w:pPr>
      <w:r>
        <w:rPr>
          <w:b/>
        </w:rPr>
        <w:t xml:space="preserve">Question: </w:t>
      </w:r>
      <w:r>
        <w:t>PARAPHILLIA</w:t>
      </w:r>
    </w:p>
    <w:p>
      <w:pPr>
        <w:spacing w:after="20" w:before="0"/>
      </w:pPr>
      <w:r>
        <w:rPr>
          <w:b w:val="0"/>
          <w:i w:val="0"/>
          <w:sz w:val="21"/>
        </w:rPr>
        <w:t>(a)  Voyeurism</w:t>
      </w:r>
    </w:p>
    <w:p>
      <w:pPr>
        <w:spacing w:after="20" w:before="0"/>
      </w:pPr>
      <w:r>
        <w:rPr>
          <w:b w:val="0"/>
          <w:i w:val="0"/>
          <w:sz w:val="21"/>
        </w:rPr>
        <w:t>(b)  Anorexia nervosa</w:t>
      </w:r>
    </w:p>
    <w:p>
      <w:pPr>
        <w:spacing w:after="20" w:before="0"/>
      </w:pPr>
      <w:r>
        <w:rPr>
          <w:b w:val="0"/>
          <w:i w:val="0"/>
          <w:sz w:val="21"/>
        </w:rPr>
        <w:t>(c)  Bulimia nervosa</w:t>
      </w:r>
    </w:p>
    <w:p>
      <w:pPr>
        <w:spacing w:after="20" w:before="0"/>
      </w:pPr>
      <w:r>
        <w:rPr>
          <w:b w:val="0"/>
          <w:i w:val="0"/>
          <w:sz w:val="21"/>
        </w:rPr>
        <w:t>(d)  Insomnia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PARAPHILIA is a disorder characterised by recurrent, intense sexual arousal to atypical objects, situations or individuals (e.g., voyeurism, exhibitionism, fetishism, pedophilia). Among the options, VOYEURISM (sexual arousal from observing others undressing) is a paraphilia. Anorexia nervosa and bulimia nervosa are eating disorders; insomnia is a sleep disorder.</w:t>
      </w:r>
    </w:p>
    <w:p>
      <w:pPr>
        <w:spacing w:after="20" w:before="0"/>
      </w:pPr>
      <w:r>
        <w:rPr>
          <w:b/>
        </w:rPr>
        <w:t xml:space="preserve">🔍 Key Clues: </w:t>
      </w:r>
      <w:r>
        <w:t>Paraphilia = atypical sexual interest — voyeurism fits; eating/sleep disorders do not.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Anorexia nervosa is an eating disorder, not a paraphilia. | c — Bulimia nervosa is an eating disorder. | d — Insomnia is a sleep disorder.</w:t>
      </w:r>
    </w:p>
    <w:p>
      <w:pPr>
        <w:spacing w:after="20" w:before="0"/>
      </w:pPr>
      <w:r>
        <w:rPr>
          <w:b/>
          <w:color w:val="B45F06"/>
        </w:rPr>
        <w:t xml:space="preserve">⚠️ Exam Trap: </w:t>
      </w:r>
      <w:r>
        <w:t>Paraphilias (voyeurism, exhibitionism, fetishism) are sexual-interest disorders, distinct from eating/sleep disorders.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Paraphilia: atypical sexual arousal (voyeurism, exhibitionism).</w:t>
      </w:r>
    </w:p>
    <w:p>
      <w:pPr>
        <w:spacing w:after="20" w:before="0"/>
      </w:pPr>
      <w:r>
        <w:rPr>
          <w:b/>
          <w:color w:val="B45F06"/>
        </w:rPr>
        <w:t xml:space="preserve">📌 Note: </w:t>
      </w:r>
      <w:r>
        <w:t>In the scanned paper, only the word 'PARAPHILLIA' is legible in this question block (the rest of the stem and options are obscured in the scan) — the question and options have been reconstructed from the topic.</w:t>
      </w:r>
    </w:p>
    <w:p>
      <w:pPr>
        <w:spacing w:after="0" w:before="0"/>
      </w:pPr>
      <w:r>
        <w:rPr>
          <w:b/>
          <w:i w:val="0"/>
          <w:sz w:val="21"/>
        </w:rPr>
        <w:t>Positive Marks: 1    Negative Marks: 0.25</w:t>
      </w:r>
    </w:p>
    <w:p>
      <w:pPr>
        <w:spacing w:before="280" w:after="40"/>
      </w:pPr>
      <w:r>
        <w:rPr>
          <w:b/>
        </w:rPr>
        <w:t xml:space="preserve">Question: </w:t>
      </w:r>
      <w:r>
        <w:t>A patient with a plaster cast complains of tingling sensation and pallor below the cast. What should be the first responsibility of the nurse?</w:t>
      </w:r>
    </w:p>
    <w:p>
      <w:pPr>
        <w:spacing w:after="20" w:before="0"/>
      </w:pPr>
      <w:r>
        <w:rPr>
          <w:b w:val="0"/>
          <w:i w:val="0"/>
          <w:sz w:val="21"/>
        </w:rPr>
        <w:t>(a)  Encourage the patient that its normal response</w:t>
      </w:r>
    </w:p>
    <w:p>
      <w:pPr>
        <w:spacing w:after="20" w:before="0"/>
      </w:pPr>
      <w:r>
        <w:rPr>
          <w:b w:val="0"/>
          <w:i w:val="0"/>
          <w:sz w:val="21"/>
        </w:rPr>
        <w:t>(b)  Elevate the limb on pillows</w:t>
      </w:r>
    </w:p>
    <w:p>
      <w:pPr>
        <w:spacing w:after="20" w:before="0"/>
      </w:pPr>
      <w:r>
        <w:rPr>
          <w:b w:val="0"/>
          <w:i w:val="0"/>
          <w:sz w:val="21"/>
        </w:rPr>
        <w:t>(c)  Immediately notify the physician immediately and prepare to bivalve cut the cast</w:t>
      </w:r>
    </w:p>
    <w:p>
      <w:pPr>
        <w:spacing w:after="20" w:before="0"/>
      </w:pPr>
      <w:r>
        <w:rPr>
          <w:b w:val="0"/>
          <w:i w:val="0"/>
          <w:sz w:val="21"/>
        </w:rPr>
        <w:t>(d)  Check for bp in the limb</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Tingling, PALLOR and sensation changes below a cast are warning signs of COMPARTMENT SYNDROME / neurovascular compromise. The FIRST responsibility is to NOTIFY THE PHYSICIAN IMMEDIATELY and prepare to BIVALVE/CUT the cast to relieve pressure. Elevation alone is inadequate (and may worsen compartment pressure), and reassurance is dangerous.</w:t>
      </w:r>
    </w:p>
    <w:p>
      <w:pPr>
        <w:spacing w:after="20" w:before="0"/>
      </w:pPr>
      <w:r>
        <w:rPr>
          <w:b/>
        </w:rPr>
        <w:t xml:space="preserve">🔍 Key Clues: </w:t>
      </w:r>
      <w:r>
        <w:t>Tingling + pallor below cast = neurovascular compromise → notify + bivalve the cast.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Reassuring delays urgent intervention — these signs are never 'normal'. | b — Elevation does not relieve compartment pressure and may worsen it. | d — Checking the limb is important, but the immediate action is notification + bivalving.</w:t>
      </w:r>
    </w:p>
    <w:p>
      <w:pPr>
        <w:spacing w:after="20" w:before="0"/>
      </w:pPr>
      <w:r>
        <w:rPr>
          <w:b/>
          <w:color w:val="B45F06"/>
        </w:rPr>
        <w:t xml:space="preserve">⚠️ Exam Trap: </w:t>
      </w:r>
      <w:r>
        <w:t>The 5 P's of compartment syndrome: pain, pallor, paresthesia, paralysis, pulselessness — act fast.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Cast + tingling/pallor = notify + bivalve the cast immediately.</w:t>
      </w:r>
    </w:p>
    <w:p>
      <w:pPr>
        <w:spacing w:after="0" w:before="0"/>
      </w:pPr>
      <w:r>
        <w:rPr>
          <w:b/>
          <w:i w:val="0"/>
          <w:sz w:val="21"/>
        </w:rPr>
        <w:t>Positive Marks: 1    Negative Marks: 0.25</w:t>
      </w:r>
    </w:p>
    <w:p>
      <w:pPr>
        <w:spacing w:before="280" w:after="40"/>
      </w:pPr>
      <w:r>
        <w:rPr>
          <w:b/>
        </w:rPr>
        <w:t xml:space="preserve">Question: </w:t>
      </w:r>
      <w:r>
        <w:t>A female having uterine contraction 5 every 10 minutes, each contraction lasts about 80-90 sec with a resting period of 30 seconds. What will be the most appropriate intervention regarding the condition?</w:t>
      </w:r>
    </w:p>
    <w:p>
      <w:pPr>
        <w:spacing w:after="20" w:before="0"/>
      </w:pPr>
      <w:r>
        <w:rPr>
          <w:b w:val="0"/>
          <w:i w:val="0"/>
          <w:sz w:val="21"/>
        </w:rPr>
        <w:t>(a)  Continue the oxytocin drip and observe closely</w:t>
      </w:r>
    </w:p>
    <w:p>
      <w:pPr>
        <w:spacing w:after="20" w:before="0"/>
      </w:pPr>
      <w:r>
        <w:rPr>
          <w:b w:val="0"/>
          <w:i w:val="0"/>
          <w:sz w:val="21"/>
        </w:rPr>
        <w:t>(b)  Prepare for emergency LSCS</w:t>
      </w:r>
    </w:p>
    <w:p>
      <w:pPr>
        <w:spacing w:after="20" w:before="0"/>
      </w:pPr>
      <w:r>
        <w:rPr>
          <w:b w:val="0"/>
          <w:i w:val="0"/>
          <w:sz w:val="21"/>
        </w:rPr>
        <w:t>(c)  Wait and watch</w:t>
      </w:r>
    </w:p>
    <w:p>
      <w:pPr>
        <w:spacing w:after="20" w:before="0"/>
      </w:pPr>
      <w:r>
        <w:rPr>
          <w:b w:val="0"/>
          <w:i w:val="0"/>
          <w:sz w:val="21"/>
        </w:rPr>
        <w:t>(d)  Stop the oxytocin infusion drip</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Contractions lasting 80–90 seconds with only a 30-second rest interval = UTERINE HYPERSTIMULATION (tachysystole) — dangerous to the fetus. The immediate intervention is to STOP THE OXYTOCIN INFUSION, turn the patient to the left side and give oxygen. Continuing the oxytocin or waiting risks fetal hypoxia and uterine rupture.</w:t>
      </w:r>
    </w:p>
    <w:p>
      <w:pPr>
        <w:spacing w:after="20" w:before="0"/>
      </w:pPr>
      <w:r>
        <w:rPr>
          <w:b/>
        </w:rPr>
        <w:t xml:space="preserve">🔍 Key Clues: </w:t>
      </w:r>
      <w:r>
        <w:t>Contractions &gt;90 sec duration with &lt;60 sec rest = hyperstimulation → stop oxytocin.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Continuing oxytocin worsens hyperstimulation and fetal compromise. | b — Emergency LSCS is considered only if the pattern fails to resolve. | c — Waiting endangers the fetus.</w:t>
      </w:r>
    </w:p>
    <w:p>
      <w:pPr>
        <w:spacing w:after="20" w:before="0"/>
      </w:pPr>
      <w:r>
        <w:rPr>
          <w:b/>
          <w:color w:val="B45F06"/>
        </w:rPr>
        <w:t xml:space="preserve">⚠️ Exam Trap: </w:t>
      </w:r>
      <w:r>
        <w:t>Oxytocin hyperstimulation: STOP the infusion first, left side, O2, notify — then reassess.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Hyperstimulation (tachysystole) → stop oxytocin infusion.</w:t>
      </w:r>
    </w:p>
    <w:p>
      <w:pPr>
        <w:spacing w:after="0" w:before="0"/>
      </w:pPr>
      <w:r>
        <w:rPr>
          <w:b/>
          <w:i w:val="0"/>
          <w:sz w:val="21"/>
        </w:rPr>
        <w:t>Positive Marks: 1    Negative Marks: 0.25</w:t>
      </w:r>
    </w:p>
    <w:p>
      <w:pPr>
        <w:spacing w:before="280" w:after="40"/>
      </w:pPr>
      <w:r>
        <w:rPr>
          <w:b/>
        </w:rPr>
        <w:t xml:space="preserve">Question: </w:t>
      </w:r>
      <w:r>
        <w:t>A newborn is at risk of hypothermia due to evaporation. Immediately after delivery, which of the following interventions prevent heat loss?</w:t>
      </w:r>
    </w:p>
    <w:p>
      <w:pPr>
        <w:spacing w:after="20" w:before="0"/>
      </w:pPr>
      <w:r>
        <w:rPr>
          <w:b w:val="0"/>
          <w:i w:val="0"/>
          <w:sz w:val="21"/>
        </w:rPr>
        <w:t>(a)  Place the baby in radiant warmer</w:t>
      </w:r>
    </w:p>
    <w:p>
      <w:pPr>
        <w:spacing w:after="20" w:before="0"/>
      </w:pPr>
      <w:r>
        <w:rPr>
          <w:b w:val="0"/>
          <w:i w:val="0"/>
          <w:sz w:val="21"/>
        </w:rPr>
        <w:t>(b)  Cover the baby with warm blanket</w:t>
      </w:r>
    </w:p>
    <w:p>
      <w:pPr>
        <w:spacing w:after="20" w:before="0"/>
      </w:pPr>
      <w:r>
        <w:rPr>
          <w:b w:val="0"/>
          <w:i w:val="0"/>
          <w:sz w:val="21"/>
        </w:rPr>
        <w:t>(c)  Close the door of the labor room</w:t>
      </w:r>
    </w:p>
    <w:p>
      <w:pPr>
        <w:spacing w:after="20" w:before="0"/>
      </w:pPr>
      <w:r>
        <w:rPr>
          <w:b w:val="0"/>
          <w:i w:val="0"/>
          <w:sz w:val="21"/>
        </w:rPr>
        <w:t>(d)  Drying the head of baby with pre-warm sheet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Heat loss by EVAPORATION occurs as amniotic fluid dries off the newborn — the immediate preventive intervention is DRYING the baby (including the head, which has the largest surface area) with a pre-warmed towel. Radiant warmer (radiation), blankets (conduction) and closing doors (convection) prevent OTHER mechanisms, but the stem specifies evaporation, and immediate drying is the first action after birth.</w:t>
      </w:r>
    </w:p>
    <w:p>
      <w:pPr>
        <w:spacing w:after="20" w:before="0"/>
      </w:pPr>
      <w:r>
        <w:rPr>
          <w:b/>
        </w:rPr>
        <w:t xml:space="preserve">🔍 Key Clues: </w:t>
      </w:r>
      <w:r>
        <w:t>Evaporation → dry the newborn immediately (head included) with a warm towel.</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Radiant warmer prevents RADIANT heat loss, not evaporation. | b — Warm blankets prevent conductive loss. | c — Closing the door prevents convective (draught) loss.</w:t>
      </w:r>
    </w:p>
    <w:p>
      <w:pPr>
        <w:spacing w:after="20" w:before="0"/>
      </w:pPr>
      <w:r>
        <w:rPr>
          <w:b/>
          <w:color w:val="B45F06"/>
        </w:rPr>
        <w:t xml:space="preserve">⚠️ Exam Trap: </w:t>
      </w:r>
      <w:r>
        <w:t>Match the mechanism: evaporation = drying; radiation = warmer; conduction = blanket/skin contact; convection = draughts.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Newborn: dry immediately to prevent evaporative heat loss.</w:t>
      </w:r>
    </w:p>
    <w:p>
      <w:pPr>
        <w:spacing w:after="0" w:before="0"/>
      </w:pPr>
      <w:r>
        <w:rPr>
          <w:b/>
          <w:i w:val="0"/>
          <w:sz w:val="21"/>
        </w:rPr>
        <w:t>Positive Marks: 1    Negative Marks: 0.25</w:t>
      </w:r>
    </w:p>
    <w:p>
      <w:pPr>
        <w:spacing w:before="280" w:after="40"/>
      </w:pPr>
      <w:r>
        <w:rPr>
          <w:b/>
        </w:rPr>
        <w:t xml:space="preserve">Question: </w:t>
      </w:r>
      <w:r>
        <w:t>Which is incorrect regarding the development of depression in a pt?</w:t>
      </w:r>
    </w:p>
    <w:p>
      <w:pPr>
        <w:spacing w:after="20" w:before="0"/>
      </w:pPr>
      <w:r>
        <w:rPr>
          <w:b w:val="0"/>
          <w:i w:val="0"/>
          <w:sz w:val="21"/>
        </w:rPr>
        <w:t>(a)  Genetic and family history plays no role</w:t>
      </w:r>
    </w:p>
    <w:p>
      <w:pPr>
        <w:spacing w:after="20" w:before="0"/>
      </w:pPr>
      <w:r>
        <w:rPr>
          <w:b w:val="0"/>
          <w:i w:val="0"/>
          <w:sz w:val="21"/>
        </w:rPr>
        <w:t>(b)  Improper family and personal reason also contributes in developing of depression</w:t>
      </w:r>
    </w:p>
    <w:p>
      <w:pPr>
        <w:spacing w:after="20" w:before="0"/>
      </w:pPr>
      <w:r>
        <w:rPr>
          <w:b w:val="0"/>
          <w:i w:val="0"/>
          <w:sz w:val="21"/>
        </w:rPr>
        <w:t>(c)  Abnormalities of chemical in the brain can also lead to depression</w:t>
      </w:r>
    </w:p>
    <w:p>
      <w:pPr>
        <w:spacing w:after="20" w:before="0"/>
      </w:pPr>
      <w:r>
        <w:rPr>
          <w:b w:val="0"/>
          <w:i w:val="0"/>
          <w:sz w:val="21"/>
        </w:rPr>
        <w:t>(d)  Stressful life events and social factors also play a role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DEPRESSION is multifactorial — GENETIC/FAMILY history is a well-established risk factor, along with biological (neurotransmitter abnormalities), psychological and social causes. The statement 'genetic and family history plays NO role' is INCORRECT and is the answer. Options b, c and d all correctly describe contributors to depression.</w:t>
      </w:r>
    </w:p>
    <w:p>
      <w:pPr>
        <w:spacing w:after="20" w:before="0"/>
      </w:pPr>
      <w:r>
        <w:rPr>
          <w:b/>
        </w:rPr>
        <w:t xml:space="preserve">🔍 Key Clues: </w:t>
      </w:r>
      <w:r>
        <w:t>Depression: strong genetic/family predisposition — 'plays no role' is the false statement.</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Family/personal relationship issues contribute to depression — correct statement. | c — Brain chemical (neurotransmitter) abnormalities contribute — correct. | d — Stressful life events and social factors contribute — correct.</w:t>
      </w:r>
    </w:p>
    <w:p>
      <w:pPr>
        <w:spacing w:after="20" w:before="0"/>
      </w:pPr>
      <w:r>
        <w:rPr>
          <w:b/>
          <w:color w:val="B45F06"/>
        </w:rPr>
        <w:t xml:space="preserve">⚠️ Exam Trap: </w:t>
      </w:r>
      <w:r>
        <w:t>A positive family history roughly doubles depression risk — genetics clearly matter.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Depression: genetic + biological + psychosocial causes (multifactorial).</w:t>
      </w:r>
    </w:p>
    <w:p>
      <w:pPr>
        <w:spacing w:after="20" w:before="0"/>
      </w:pPr>
      <w:r>
        <w:rPr>
          <w:b/>
          <w:color w:val="B45F06"/>
        </w:rPr>
        <w:t xml:space="preserve">📌 Note: </w:t>
      </w:r>
      <w:r>
        <w:t>Options (a)–(c) are as printed in the paper; option (d) is partially illegible in the scan and has been reconstructed from the topic (A–C are all true, so the incorrect statement is the answer).</w:t>
      </w:r>
    </w:p>
    <w:p>
      <w:pPr>
        <w:spacing w:after="0" w:before="0"/>
      </w:pPr>
      <w:r>
        <w:rPr>
          <w:b/>
          <w:i w:val="0"/>
          <w:sz w:val="21"/>
        </w:rPr>
        <w:t>Positive Marks: 1    Negative Marks: 0.25</w:t>
      </w:r>
    </w:p>
    <w:p>
      <w:pPr>
        <w:spacing w:before="280" w:after="40"/>
      </w:pPr>
      <w:r>
        <w:rPr>
          <w:b/>
        </w:rPr>
        <w:t xml:space="preserve">Question: </w:t>
      </w:r>
      <w:r>
        <w:t>A newborn presents with hypotonia, single palmar crease, and flat nasal bridge. These clinical features are most commonly associated with which chromosomal abnormality?</w:t>
      </w:r>
    </w:p>
    <w:p>
      <w:pPr>
        <w:spacing w:after="20" w:before="0"/>
      </w:pPr>
      <w:r>
        <w:rPr>
          <w:b w:val="0"/>
          <w:i w:val="0"/>
          <w:sz w:val="21"/>
        </w:rPr>
        <w:t>(a)  Trisomy 18</w:t>
      </w:r>
    </w:p>
    <w:p>
      <w:pPr>
        <w:spacing w:after="20" w:before="0"/>
      </w:pPr>
      <w:r>
        <w:rPr>
          <w:b w:val="0"/>
          <w:i w:val="0"/>
          <w:sz w:val="21"/>
        </w:rPr>
        <w:t>(b)  Trisomy 21</w:t>
      </w:r>
    </w:p>
    <w:p>
      <w:pPr>
        <w:spacing w:after="20" w:before="0"/>
      </w:pPr>
      <w:r>
        <w:rPr>
          <w:b w:val="0"/>
          <w:i w:val="0"/>
          <w:sz w:val="21"/>
        </w:rPr>
        <w:t>(c)  Trisomy 15</w:t>
      </w:r>
    </w:p>
    <w:p>
      <w:pPr>
        <w:spacing w:after="20" w:before="0"/>
      </w:pPr>
      <w:r>
        <w:rPr>
          <w:b w:val="0"/>
          <w:i w:val="0"/>
          <w:sz w:val="21"/>
        </w:rPr>
        <w:t>(d)  Trisomy 13</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HYPOTONIA, a SINGLE PALMAR (simian) CREASE, FLAT NASAL BRIDGE, upslanting palpebral fissures and protruding tongue are the classic features of DOWN SYNDROME = TRISOMY 21. Trisomy 18 (Edward) has clenched fists, rocker-bottom feet; Trisomy 13 (Patau) has cleft lip/palate, microphthalmia; Trisomy 15 is not a classic viable trisomy.</w:t>
      </w:r>
    </w:p>
    <w:p>
      <w:pPr>
        <w:spacing w:after="20" w:before="0"/>
      </w:pPr>
      <w:r>
        <w:rPr>
          <w:b/>
        </w:rPr>
        <w:t xml:space="preserve">🔍 Key Clues: </w:t>
      </w:r>
      <w:r>
        <w:t>Hypotonia + single palmar crease + flat nasal bridge = Down syndrome (trisomy 21).</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Trisomy 18 features clenched fists, overlapping fingers, rocker-bottom feet. | c — Trisomy 15 is not a recognised viable trisomy syndrome. | d — Trisomy 13 features cleft lip, microphthalmia, holoprosencephaly.</w:t>
      </w:r>
    </w:p>
    <w:p>
      <w:pPr>
        <w:spacing w:after="20" w:before="0"/>
      </w:pPr>
      <w:r>
        <w:rPr>
          <w:b/>
          <w:color w:val="B45F06"/>
        </w:rPr>
        <w:t xml:space="preserve">⚠️ Exam Trap: </w:t>
      </w:r>
      <w:r>
        <w:t>Down syndrome = the 'single palmar crease + hypotonia + flat face' triad.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Trisomy 21: hypotonia, simian crease, flat nasal bridge.</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