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rPr>
        <w:t xml:space="preserve">Question: </w:t>
      </w:r>
      <w:r>
        <w:t>The primary action of paracetamol injection is: (Pharma)</w:t>
      </w:r>
    </w:p>
    <w:p>
      <w:pPr>
        <w:spacing w:after="20" w:before="0"/>
      </w:pPr>
      <w:r>
        <w:rPr>
          <w:b w:val="0"/>
          <w:i w:val="0"/>
          <w:sz w:val="21"/>
        </w:rPr>
        <w:t>(a)  Antiemetic</w:t>
      </w:r>
    </w:p>
    <w:p>
      <w:pPr>
        <w:spacing w:after="20" w:before="0"/>
      </w:pPr>
      <w:r>
        <w:rPr>
          <w:b w:val="0"/>
          <w:i w:val="0"/>
          <w:sz w:val="21"/>
        </w:rPr>
        <w:t>(b)  Anti-motility</w:t>
      </w:r>
    </w:p>
    <w:p>
      <w:pPr>
        <w:spacing w:after="20" w:before="0"/>
      </w:pPr>
      <w:r>
        <w:rPr>
          <w:b w:val="0"/>
          <w:i w:val="0"/>
          <w:sz w:val="21"/>
        </w:rPr>
        <w:t>(c)  Anti-inflammatory</w:t>
      </w:r>
    </w:p>
    <w:p>
      <w:pPr>
        <w:spacing w:after="20" w:before="0"/>
      </w:pPr>
      <w:r>
        <w:rPr>
          <w:b w:val="0"/>
          <w:i w:val="0"/>
          <w:sz w:val="21"/>
        </w:rPr>
        <w:t>(d)  Antipyretic</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Paracetamol (acetaminophen) injection is used primarily as an ANTIPYRETIC — it lowers fever by acting on the hypothalamic heat-regulating centre — and it also provides analgesia. Unlike NSAIDs, it has negligible anti-inflammatory action.</w:t>
      </w:r>
    </w:p>
    <w:p>
      <w:pPr>
        <w:spacing w:after="20" w:before="0"/>
      </w:pPr>
      <w:r>
        <w:rPr>
          <w:b/>
        </w:rPr>
        <w:t xml:space="preserve">🔍 Key Clues: </w:t>
      </w:r>
      <w:r>
        <w:t>Paracetamol = antipyretic + analgesic (very weak anti-inflammatory).</w:t>
      </w:r>
    </w:p>
    <w:p>
      <w:pPr>
        <w:spacing w:after="20" w:before="0"/>
      </w:pPr>
      <w:r>
        <w:rPr>
          <w:b/>
        </w:rPr>
        <w:t xml:space="preserve">🚨 Priority Principle: </w:t>
      </w:r>
      <w:r>
        <w:t>Medication safety — the right drug, right dose, right route, right time and right patient — governs every administration decision.</w:t>
      </w:r>
    </w:p>
    <w:p>
      <w:pPr>
        <w:spacing w:after="20" w:before="0"/>
      </w:pPr>
      <w:r>
        <w:rPr>
          <w:b/>
        </w:rPr>
        <w:t xml:space="preserve">❌ Why Not Other Options: </w:t>
      </w:r>
      <w:r>
        <w:t>a — Paracetamol is not an antiemetic. | b — Paracetamol has no anti-motility action. | c — Paracetamol has little or no anti-inflammatory effect — that is the role of NSAIDs.</w:t>
      </w:r>
    </w:p>
    <w:p>
      <w:pPr>
        <w:spacing w:after="20" w:before="0"/>
      </w:pPr>
      <w:r>
        <w:rPr>
          <w:b/>
          <w:color w:val="B45F06"/>
        </w:rPr>
        <w:t xml:space="preserve">⚠️ Exam Trap: </w:t>
      </w:r>
      <w:r>
        <w:t>Paracetamol is NOT a true anti-inflammatory drug — its core uses are fever and pain.</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Paracetamol = antipyretic + analgesic.</w:t>
      </w:r>
    </w:p>
    <w:p>
      <w:pPr>
        <w:spacing w:after="0" w:before="0"/>
      </w:pPr>
      <w:r>
        <w:rPr>
          <w:b/>
          <w:i w:val="0"/>
          <w:sz w:val="21"/>
        </w:rPr>
        <w:t>Positive Marks: 1    Negative Marks: 0.25</w:t>
      </w:r>
    </w:p>
    <w:p>
      <w:pPr>
        <w:spacing w:before="280" w:after="40"/>
      </w:pPr>
      <w:r>
        <w:rPr>
          <w:b/>
        </w:rPr>
        <w:t xml:space="preserve">Question: </w:t>
      </w:r>
      <w:r>
        <w:t>Identify the position shown in the image: (FON)</w:t>
      </w:r>
    </w:p>
    <w:p>
      <w:pPr>
        <w:spacing w:after="40" w:before="0"/>
      </w:pPr>
      <w:r>
        <w:rPr>
          <w:b w:val="0"/>
          <w:i/>
          <w:color w:val="B45F06"/>
          <w:sz w:val="20"/>
        </w:rPr>
        <w:t>[ IMAGE: N1-Q62 — image in the Image Bank, to be inserted ]</w:t>
      </w:r>
    </w:p>
    <w:p>
      <w:pPr>
        <w:spacing w:after="20" w:before="0"/>
      </w:pPr>
      <w:r>
        <w:rPr>
          <w:b w:val="0"/>
          <w:i w:val="0"/>
          <w:sz w:val="21"/>
        </w:rPr>
        <w:t>(a)  Trendelenburg</w:t>
      </w:r>
    </w:p>
    <w:p>
      <w:pPr>
        <w:spacing w:after="20" w:before="0"/>
      </w:pPr>
      <w:r>
        <w:rPr>
          <w:b w:val="0"/>
          <w:i w:val="0"/>
          <w:sz w:val="21"/>
        </w:rPr>
        <w:t>(b)  Reverse Trendelenburg</w:t>
      </w:r>
    </w:p>
    <w:p>
      <w:pPr>
        <w:spacing w:after="20" w:before="0"/>
      </w:pPr>
      <w:r>
        <w:rPr>
          <w:b w:val="0"/>
          <w:i w:val="0"/>
          <w:sz w:val="21"/>
        </w:rPr>
        <w:t>(c)  Lithotomy</w:t>
      </w:r>
    </w:p>
    <w:p>
      <w:pPr>
        <w:spacing w:after="20" w:before="0"/>
      </w:pPr>
      <w:r>
        <w:rPr>
          <w:b w:val="0"/>
          <w:i w:val="0"/>
          <w:sz w:val="21"/>
        </w:rPr>
        <w:t>(d)  Sims Position</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The image shows the Reverse Trendelenburg position — the whole bed is tilted so that the head is elevated and the feet are down. Trendelenburg is the opposite (head down, feet up), lithotomy is supine with the legs in stirrups, and Sims is a left lateral position with the upper knee flexed.</w:t>
      </w:r>
    </w:p>
    <w:p>
      <w:pPr>
        <w:spacing w:after="20" w:before="0"/>
      </w:pPr>
      <w:r>
        <w:rPr>
          <w:b/>
        </w:rPr>
        <w:t xml:space="preserve">🔍 Key Clues: </w:t>
      </w:r>
      <w:r>
        <w:t>Head up + feet down with the whole bed tilted = Reverse Trendelenburg.</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Trendelenburg = head DOWN, feet up. | c — Lithotomy = supine with legs in stirrups. | d — Sims = left lateral with flexed upper leg.</w:t>
      </w:r>
    </w:p>
    <w:p>
      <w:pPr>
        <w:spacing w:after="20" w:before="0"/>
      </w:pPr>
      <w:r>
        <w:rPr>
          <w:b/>
          <w:color w:val="B45F06"/>
        </w:rPr>
        <w:t xml:space="preserve">⚠️ Exam Trap: </w:t>
      </w:r>
      <w:r>
        <w:t>Trendelenburg (head down) vs Reverse Trendelenburg (head up) — the word 'reverse' flips the tilt.</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Reverse Trendelenburg = head up, feet down.</w:t>
      </w:r>
    </w:p>
    <w:p>
      <w:pPr>
        <w:spacing w:after="0" w:before="0"/>
      </w:pPr>
      <w:r>
        <w:rPr>
          <w:b/>
          <w:i w:val="0"/>
          <w:sz w:val="21"/>
        </w:rPr>
        <w:t>Positive Marks: 1    Negative Marks: 0.25</w:t>
      </w:r>
    </w:p>
    <w:p>
      <w:pPr>
        <w:spacing w:before="280" w:after="40"/>
      </w:pPr>
      <w:r>
        <w:rPr>
          <w:b/>
        </w:rPr>
        <w:t xml:space="preserve">Question: </w:t>
      </w:r>
      <w:r>
        <w:t>Nicotine replacement therapy is used for: (MSN)</w:t>
      </w:r>
    </w:p>
    <w:p>
      <w:pPr>
        <w:spacing w:after="20" w:before="0"/>
      </w:pPr>
      <w:r>
        <w:rPr>
          <w:b w:val="0"/>
          <w:i w:val="0"/>
          <w:sz w:val="21"/>
        </w:rPr>
        <w:t>(a)  Smoking cessation</w:t>
      </w:r>
    </w:p>
    <w:p>
      <w:pPr>
        <w:spacing w:after="20" w:before="0"/>
      </w:pPr>
      <w:r>
        <w:rPr>
          <w:b w:val="0"/>
          <w:i w:val="0"/>
          <w:sz w:val="21"/>
        </w:rPr>
        <w:t>(b)  Alcohol withdrawal</w:t>
      </w:r>
    </w:p>
    <w:p>
      <w:pPr>
        <w:spacing w:after="20" w:before="0"/>
      </w:pPr>
      <w:r>
        <w:rPr>
          <w:b w:val="0"/>
          <w:i w:val="0"/>
          <w:sz w:val="21"/>
        </w:rPr>
        <w:t>(c)  Opioid withdrawal</w:t>
      </w:r>
    </w:p>
    <w:p>
      <w:pPr>
        <w:spacing w:after="20" w:before="0"/>
      </w:pPr>
      <w:r>
        <w:rPr>
          <w:b w:val="0"/>
          <w:i w:val="0"/>
          <w:sz w:val="21"/>
        </w:rPr>
        <w:t>(d)  Pontine hemorrhage</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Nicotine replacement therapy (gum, patches, lozenges) is used for SMOKING CESSATION — it delivers controlled nicotine to reduce withdrawal symptoms while the patient stops smoking.</w:t>
      </w:r>
    </w:p>
    <w:p>
      <w:pPr>
        <w:spacing w:after="20" w:before="0"/>
      </w:pPr>
      <w:r>
        <w:rPr>
          <w:b/>
        </w:rPr>
        <w:t xml:space="preserve">🔍 Key Clues: </w:t>
      </w:r>
      <w:r>
        <w:t>Nicotine replacement = smoking cessation.</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Alcohol withdrawal is managed with benzodiazepines, not nicotine. | c — Opioid withdrawal is managed with methadone/buprenorphine. | d — Pontine hemorrhage is a neurological emergency — unrelated to nicotine.</w:t>
      </w:r>
    </w:p>
    <w:p>
      <w:pPr>
        <w:spacing w:after="20" w:before="0"/>
      </w:pPr>
      <w:r>
        <w:rPr>
          <w:b/>
          <w:color w:val="B45F06"/>
        </w:rPr>
        <w:t xml:space="preserve">⚠️ Exam Trap: </w:t>
      </w:r>
      <w:r>
        <w:t>Each dependence has its own replacement: nicotine → NRT; opioids → methadone; alcohol → benzodiazepines.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Nicotine replacement → smoking cessation.</w:t>
      </w:r>
    </w:p>
    <w:p>
      <w:pPr>
        <w:spacing w:after="0" w:before="0"/>
      </w:pPr>
      <w:r>
        <w:rPr>
          <w:b/>
          <w:i w:val="0"/>
          <w:sz w:val="21"/>
        </w:rPr>
        <w:t>Positive Marks: 1    Negative Marks: 0.25</w:t>
      </w:r>
    </w:p>
    <w:p>
      <w:pPr>
        <w:spacing w:before="280" w:after="40"/>
      </w:pPr>
      <w:r>
        <w:rPr>
          <w:b/>
        </w:rPr>
        <w:t xml:space="preserve">Question: </w:t>
      </w:r>
      <w:r>
        <w:t>Which electrolyte is closely monitored in digoxin administration? (Pharma)</w:t>
      </w:r>
    </w:p>
    <w:p>
      <w:pPr>
        <w:spacing w:after="20" w:before="0"/>
      </w:pPr>
      <w:r>
        <w:rPr>
          <w:b w:val="0"/>
          <w:i w:val="0"/>
          <w:sz w:val="21"/>
        </w:rPr>
        <w:t>(a)  Sodium</w:t>
      </w:r>
    </w:p>
    <w:p>
      <w:pPr>
        <w:spacing w:after="20" w:before="0"/>
      </w:pPr>
      <w:r>
        <w:rPr>
          <w:b w:val="0"/>
          <w:i w:val="0"/>
          <w:sz w:val="21"/>
        </w:rPr>
        <w:t>(b)  Calcium</w:t>
      </w:r>
    </w:p>
    <w:p>
      <w:pPr>
        <w:spacing w:after="20" w:before="0"/>
      </w:pPr>
      <w:r>
        <w:rPr>
          <w:b w:val="0"/>
          <w:i w:val="0"/>
          <w:sz w:val="21"/>
        </w:rPr>
        <w:t>(c)  Potassium</w:t>
      </w:r>
    </w:p>
    <w:p>
      <w:pPr>
        <w:spacing w:after="20" w:before="0"/>
      </w:pPr>
      <w:r>
        <w:rPr>
          <w:b w:val="0"/>
          <w:i w:val="0"/>
          <w:sz w:val="21"/>
        </w:rPr>
        <w:t>(d)  Phosphate</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Hypokalemia potentiates digoxin toxicity — digoxin and potassium compete for the same binding site on the Na⁺/K⁺-ATPase pump. Low potassium increases digoxin binding and the risk of arrhythmias, so potassium is monitored closely.</w:t>
      </w:r>
    </w:p>
    <w:p>
      <w:pPr>
        <w:spacing w:after="20" w:before="0"/>
      </w:pPr>
      <w:r>
        <w:rPr>
          <w:b/>
        </w:rPr>
        <w:t xml:space="preserve">🔍 Key Clues: </w:t>
      </w:r>
      <w:r>
        <w:t>'Digoxin + potassium' — low K⁺ = digoxin toxicity (the single most tested interaction).</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Sodium is not the key monitored electrolyte for digoxin. | b — Calcium excess also increases digoxin toxicity, but potassium is the monitored one. | d — Phosphate is irrelevant to digoxin.</w:t>
      </w:r>
    </w:p>
    <w:p>
      <w:pPr>
        <w:spacing w:after="20" w:before="0"/>
      </w:pPr>
      <w:r>
        <w:rPr>
          <w:b/>
          <w:color w:val="B45F06"/>
        </w:rPr>
        <w:t xml:space="preserve">⚠️ Exam Trap: </w:t>
      </w:r>
      <w:r>
        <w:t>Signs of digoxin toxicity: anorexia, nausea, yellow-green vision (xanthopsia), bradycardia, arrhythmias.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Hypokalemia → digoxin toxicity. Always check serum K⁺.</w:t>
      </w:r>
    </w:p>
    <w:p>
      <w:pPr>
        <w:spacing w:after="0" w:before="0"/>
      </w:pPr>
      <w:r>
        <w:rPr>
          <w:b/>
          <w:i w:val="0"/>
          <w:sz w:val="21"/>
        </w:rPr>
        <w:t>Positive Marks: 1    Negative Marks: 0.25</w:t>
      </w:r>
    </w:p>
    <w:p>
      <w:pPr>
        <w:spacing w:before="280" w:after="40"/>
      </w:pPr>
      <w:r>
        <w:rPr>
          <w:b/>
        </w:rPr>
        <w:t xml:space="preserve">Question: </w:t>
      </w:r>
      <w:r>
        <w:t>Identify the placental removal technique shown in the image: (OBG)</w:t>
      </w:r>
    </w:p>
    <w:p>
      <w:pPr>
        <w:spacing w:after="40" w:before="0"/>
      </w:pPr>
      <w:r>
        <w:rPr>
          <w:b w:val="0"/>
          <w:i/>
          <w:color w:val="B45F06"/>
          <w:sz w:val="20"/>
        </w:rPr>
        <w:t>[ IMAGE: N1-Q65 — image in the Image Bank, to be inserted ]</w:t>
      </w:r>
    </w:p>
    <w:p>
      <w:pPr>
        <w:spacing w:after="20" w:before="0"/>
      </w:pPr>
      <w:r>
        <w:rPr>
          <w:b w:val="0"/>
          <w:i w:val="0"/>
          <w:sz w:val="21"/>
        </w:rPr>
        <w:t>(a)  Manual removal</w:t>
      </w:r>
    </w:p>
    <w:p>
      <w:pPr>
        <w:spacing w:after="20" w:before="0"/>
      </w:pPr>
      <w:r>
        <w:rPr>
          <w:b w:val="0"/>
          <w:i w:val="0"/>
          <w:sz w:val="21"/>
        </w:rPr>
        <w:t>(b)  Cord traction by doctor</w:t>
      </w:r>
    </w:p>
    <w:p>
      <w:pPr>
        <w:spacing w:after="20" w:before="0"/>
      </w:pPr>
      <w:r>
        <w:rPr>
          <w:b w:val="0"/>
          <w:i w:val="0"/>
          <w:sz w:val="21"/>
        </w:rPr>
        <w:t>(c)  Expulsion of placenta by fundal pressure</w:t>
      </w:r>
    </w:p>
    <w:p>
      <w:pPr>
        <w:spacing w:after="20" w:before="0"/>
      </w:pPr>
      <w:r>
        <w:rPr>
          <w:b w:val="0"/>
          <w:i w:val="0"/>
          <w:sz w:val="21"/>
        </w:rPr>
        <w:t>(d)  Cesarean session</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The image shows expulsion of the placenta by fundal pressure — pressure applied on the uterine fundus to deliver the placenta (combined with controlled cord traction). Manual removal uses a gloved hand inside the uterus, and cord traction alone pulls on the umbilical cord — the image shows pressure on the fundus.</w:t>
      </w:r>
    </w:p>
    <w:p>
      <w:pPr>
        <w:spacing w:after="20" w:before="0"/>
      </w:pPr>
      <w:r>
        <w:rPr>
          <w:b/>
        </w:rPr>
        <w:t xml:space="preserve">🔍 Key Clues: </w:t>
      </w:r>
      <w:r>
        <w:t>Pressure applied over the fundus = expulsion of placenta by fundal pressure.</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a — Manual removal = a hand inserted into the uterine cavity. | b — Cord traction = pulling on the umbilical cord, not fundal pressure. | d — Cesarean section = surgical delivery of the baby/placenta.</w:t>
      </w:r>
    </w:p>
    <w:p>
      <w:pPr>
        <w:spacing w:after="20" w:before="0"/>
      </w:pPr>
      <w:r>
        <w:rPr>
          <w:b/>
          <w:color w:val="B45F06"/>
        </w:rPr>
        <w:t xml:space="preserve">⚠️ Exam Trap: </w:t>
      </w:r>
      <w:r>
        <w:t>Fundal pressure (pushing the fundus) vs cord traction (pulling the cord) — Brandt-Andrews combines both.</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Placental delivery: controlled cord traction + fundal pressure.</w:t>
      </w:r>
    </w:p>
    <w:p>
      <w:pPr>
        <w:spacing w:after="0" w:before="0"/>
      </w:pPr>
      <w:r>
        <w:rPr>
          <w:b/>
          <w:i w:val="0"/>
          <w:sz w:val="21"/>
        </w:rPr>
        <w:t>Positive Marks: 1    Negative Marks: 0.25</w:t>
      </w:r>
    </w:p>
    <w:p>
      <w:pPr>
        <w:spacing w:before="280" w:after="40"/>
      </w:pPr>
      <w:r>
        <w:rPr>
          <w:b/>
        </w:rPr>
        <w:t xml:space="preserve">Question: </w:t>
      </w:r>
      <w:r>
        <w:t>Which of the following is not used before ECT procedure? (FON)</w:t>
      </w:r>
    </w:p>
    <w:p>
      <w:pPr>
        <w:spacing w:after="20" w:before="0"/>
      </w:pPr>
      <w:r>
        <w:rPr>
          <w:b w:val="0"/>
          <w:i w:val="0"/>
          <w:sz w:val="21"/>
        </w:rPr>
        <w:t>(a)  Have light meal before the procedure</w:t>
      </w:r>
    </w:p>
    <w:p>
      <w:pPr>
        <w:spacing w:after="20" w:before="0"/>
      </w:pPr>
      <w:r>
        <w:rPr>
          <w:b w:val="0"/>
          <w:i w:val="0"/>
          <w:sz w:val="21"/>
        </w:rPr>
        <w:t>(b)  Premedication with anticholinergics</w:t>
      </w:r>
    </w:p>
    <w:p>
      <w:pPr>
        <w:spacing w:after="20" w:before="0"/>
      </w:pPr>
      <w:r>
        <w:rPr>
          <w:b w:val="0"/>
          <w:i w:val="0"/>
          <w:sz w:val="21"/>
        </w:rPr>
        <w:t>(c)  NPO</w:t>
      </w:r>
    </w:p>
    <w:p>
      <w:pPr>
        <w:spacing w:after="20" w:before="0"/>
      </w:pPr>
      <w:r>
        <w:rPr>
          <w:b w:val="0"/>
          <w:i w:val="0"/>
          <w:sz w:val="21"/>
        </w:rPr>
        <w:t>(d)  Wash the oils from hair</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Before ECT (electroconvulsive therapy), the patient must be NPO (fasting) to prevent aspiration under anaesthesia, hair oils are washed off (fire hazard from the electrical stimulus), and anticholinergic premedication may be given to reduce secretions. A LIGHT MEAL before the procedure is the unsafe, incorrect step.</w:t>
      </w:r>
    </w:p>
    <w:p>
      <w:pPr>
        <w:spacing w:after="20" w:before="0"/>
      </w:pPr>
      <w:r>
        <w:rPr>
          <w:b/>
        </w:rPr>
        <w:t xml:space="preserve">🔍 Key Clues: </w:t>
      </w:r>
      <w:r>
        <w:t>'Not used before ECT' = a light meal — ECT requires fasting (NPO).</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Anticholinergic premedication (e.g., atropine) is given to dry secretions. | c — NPO is mandatory before ECT (general anaesthesia). | d — Washing hair oils prevents fire/current conduction.</w:t>
      </w:r>
    </w:p>
    <w:p>
      <w:pPr>
        <w:spacing w:after="20" w:before="0"/>
      </w:pPr>
      <w:r>
        <w:rPr>
          <w:b/>
          <w:color w:val="B45F06"/>
        </w:rPr>
        <w:t xml:space="preserve">⚠️ Exam Trap: </w:t>
      </w:r>
      <w:r>
        <w:t>ECT is done under general anaesthesia → NPO from midnight; any 'meal' option is the wrong answer.</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Before ECT: NPO, wash hair oils, atropine premed — NO food.</w:t>
      </w:r>
    </w:p>
    <w:p>
      <w:pPr>
        <w:spacing w:after="0" w:before="0"/>
      </w:pPr>
      <w:r>
        <w:rPr>
          <w:b/>
          <w:i w:val="0"/>
          <w:sz w:val="21"/>
        </w:rPr>
        <w:t>Positive Marks: 1    Negative Marks: 0.25</w:t>
      </w:r>
    </w:p>
    <w:p>
      <w:pPr>
        <w:spacing w:before="280" w:after="40"/>
      </w:pPr>
      <w:r>
        <w:rPr>
          <w:b/>
        </w:rPr>
        <w:t xml:space="preserve">Question: </w:t>
      </w:r>
      <w:r>
        <w:t>Identify the image shown below: (MSN)</w:t>
      </w:r>
    </w:p>
    <w:p>
      <w:pPr>
        <w:spacing w:after="40" w:before="0"/>
      </w:pPr>
      <w:r>
        <w:rPr>
          <w:b w:val="0"/>
          <w:i/>
          <w:color w:val="B45F06"/>
          <w:sz w:val="20"/>
        </w:rPr>
        <w:t>[ IMAGE: N1-Q67 — image in the Image Bank, to be inserted ]</w:t>
      </w:r>
    </w:p>
    <w:p>
      <w:pPr>
        <w:spacing w:after="20" w:before="0"/>
      </w:pPr>
      <w:r>
        <w:rPr>
          <w:b w:val="0"/>
          <w:i w:val="0"/>
          <w:sz w:val="21"/>
        </w:rPr>
        <w:t>(a)  CT brain</w:t>
      </w:r>
    </w:p>
    <w:p>
      <w:pPr>
        <w:spacing w:after="20" w:before="0"/>
      </w:pPr>
      <w:r>
        <w:rPr>
          <w:b w:val="0"/>
          <w:i w:val="0"/>
          <w:sz w:val="21"/>
        </w:rPr>
        <w:t>(b)  MRI brain</w:t>
      </w:r>
    </w:p>
    <w:p>
      <w:pPr>
        <w:spacing w:after="20" w:before="0"/>
      </w:pPr>
      <w:r>
        <w:rPr>
          <w:b w:val="0"/>
          <w:i w:val="0"/>
          <w:sz w:val="21"/>
        </w:rPr>
        <w:t>(c)  CT KUB</w:t>
      </w:r>
    </w:p>
    <w:p>
      <w:pPr>
        <w:spacing w:after="20" w:before="0"/>
      </w:pPr>
      <w:r>
        <w:rPr>
          <w:b w:val="0"/>
          <w:i w:val="0"/>
          <w:sz w:val="21"/>
        </w:rPr>
        <w:t>(d)  MRI KUB</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The image shows an axial CT scan of the abdomen/pelvis demonstrating the kidneys, ureters and bladder — a CT KUB. A CT brain shows the skull and brain tissue, MRI gives different soft-tissue contrast, and the image does not show a brain pattern.</w:t>
      </w:r>
    </w:p>
    <w:p>
      <w:pPr>
        <w:spacing w:after="20" w:before="0"/>
      </w:pPr>
      <w:r>
        <w:rPr>
          <w:b/>
        </w:rPr>
        <w:t xml:space="preserve">🔍 Key Clues: </w:t>
      </w:r>
      <w:r>
        <w:t>Axial abdominal/pelvic CT showing the urinary tract = CT KUB.</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CT brain shows the skull and cerebral tissue. | b — MRI brain has a different (soft-tissue) appearance, not a CT look. | d — MRI KUB is not what is shown — the image has CT characteristics.</w:t>
      </w:r>
    </w:p>
    <w:p>
      <w:pPr>
        <w:spacing w:after="20" w:before="0"/>
      </w:pPr>
      <w:r>
        <w:rPr>
          <w:b/>
          <w:color w:val="B45F06"/>
        </w:rPr>
        <w:t xml:space="preserve">⚠️ Exam Trap: </w:t>
      </w:r>
      <w:r>
        <w:t>KUB = kidney, ureter, bladder — plain X-ray or CT of the urinary tract.</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CT KUB = CT of kidneys, ureters and bladder.</w:t>
      </w:r>
    </w:p>
    <w:p>
      <w:pPr>
        <w:spacing w:after="0" w:before="0"/>
      </w:pPr>
      <w:r>
        <w:rPr>
          <w:b/>
          <w:i w:val="0"/>
          <w:sz w:val="21"/>
        </w:rPr>
        <w:t>Positive Marks: 1    Negative Marks: 0.25</w:t>
      </w:r>
    </w:p>
    <w:p>
      <w:pPr>
        <w:spacing w:before="280" w:after="40"/>
      </w:pPr>
      <w:r>
        <w:rPr>
          <w:b/>
        </w:rPr>
        <w:t xml:space="preserve">Question: </w:t>
      </w:r>
      <w:r>
        <w:t>Use of vaporizers in OT is to: (MSN)</w:t>
      </w:r>
    </w:p>
    <w:p>
      <w:pPr>
        <w:spacing w:after="20" w:before="0"/>
      </w:pPr>
      <w:r>
        <w:rPr>
          <w:b w:val="0"/>
          <w:i w:val="0"/>
          <w:sz w:val="21"/>
        </w:rPr>
        <w:t>(a)  Maintain required humidity in OT</w:t>
      </w:r>
    </w:p>
    <w:p>
      <w:pPr>
        <w:spacing w:after="20" w:before="0"/>
      </w:pPr>
      <w:r>
        <w:rPr>
          <w:b w:val="0"/>
          <w:i w:val="0"/>
          <w:sz w:val="21"/>
        </w:rPr>
        <w:t>(b)  Makes sure required number of air exchange occurred in OT</w:t>
      </w:r>
    </w:p>
    <w:p>
      <w:pPr>
        <w:spacing w:after="20" w:before="0"/>
      </w:pPr>
      <w:r>
        <w:rPr>
          <w:b w:val="0"/>
          <w:i w:val="0"/>
          <w:sz w:val="21"/>
        </w:rPr>
        <w:t>(c)  Deliver given concentration of volatile anesthetic agent</w:t>
      </w:r>
    </w:p>
    <w:p>
      <w:pPr>
        <w:spacing w:after="20" w:before="0"/>
      </w:pPr>
      <w:r>
        <w:rPr>
          <w:b w:val="0"/>
          <w:i w:val="0"/>
          <w:sz w:val="21"/>
        </w:rPr>
        <w:t>(d)  Disinfect environmental air in OT</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A vaporizer converts liquid volatile anaesthetics (sevoflurane, isoflurane) into vapour and delivers a precisely controlled concentration into the breathing circuit. It does not control OT humidity or air exchange.</w:t>
      </w:r>
    </w:p>
    <w:p>
      <w:pPr>
        <w:spacing w:after="20" w:before="0"/>
      </w:pPr>
      <w:r>
        <w:rPr>
          <w:b/>
        </w:rPr>
        <w:t xml:space="preserve">🔍 Key Clues: </w:t>
      </w:r>
      <w:r>
        <w:t>Vaporizer = 'liquid volatile agent → vapour → controlled concentration'.</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Humidity in the OT is maintained by humidifiers/HVAC systems, not vaporizers. | b — Air exchanges are governed by the OT ventilation system. | d — Air disinfection uses HEPA/UV filtration, not vaporizers.</w:t>
      </w:r>
    </w:p>
    <w:p>
      <w:pPr>
        <w:spacing w:after="20" w:before="0"/>
      </w:pPr>
      <w:r>
        <w:rPr>
          <w:b/>
          <w:color w:val="B45F06"/>
        </w:rPr>
        <w:t xml:space="preserve">⚠️ Exam Trap: </w:t>
      </w:r>
      <w:r>
        <w:t>Vaporizer (agent concentration) vs Ventilator (gas flow/ventilation) — two different machines.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Vaporizer → delivers volatile anaesthetic (sevoflurane/isoflurane) in a controlled concentration.</w:t>
      </w:r>
    </w:p>
    <w:p>
      <w:pPr>
        <w:spacing w:after="0" w:before="0"/>
      </w:pPr>
      <w:r>
        <w:rPr>
          <w:b/>
          <w:i w:val="0"/>
          <w:sz w:val="21"/>
        </w:rPr>
        <w:t>Positive Marks: 1    Negative Marks: 0.25</w:t>
      </w:r>
    </w:p>
    <w:p>
      <w:pPr>
        <w:spacing w:before="280" w:after="40"/>
      </w:pPr>
      <w:r>
        <w:rPr>
          <w:b/>
        </w:rPr>
        <w:t xml:space="preserve">Question: </w:t>
      </w:r>
      <w:r>
        <w:t>Which of the following antipsychotic drug causes hyperprolactinemia? (Pharma)</w:t>
      </w:r>
    </w:p>
    <w:p>
      <w:pPr>
        <w:spacing w:after="20" w:before="0"/>
      </w:pPr>
      <w:r>
        <w:rPr>
          <w:b w:val="0"/>
          <w:i w:val="0"/>
          <w:sz w:val="21"/>
        </w:rPr>
        <w:t>(a)  Clozapine</w:t>
      </w:r>
    </w:p>
    <w:p>
      <w:pPr>
        <w:spacing w:after="20" w:before="0"/>
      </w:pPr>
      <w:r>
        <w:rPr>
          <w:b w:val="0"/>
          <w:i w:val="0"/>
          <w:sz w:val="21"/>
        </w:rPr>
        <w:t>(b)  Risperidone</w:t>
      </w:r>
    </w:p>
    <w:p>
      <w:pPr>
        <w:spacing w:after="20" w:before="0"/>
      </w:pPr>
      <w:r>
        <w:rPr>
          <w:b w:val="0"/>
          <w:i w:val="0"/>
          <w:sz w:val="21"/>
        </w:rPr>
        <w:t>(c)  Quetiapine</w:t>
      </w:r>
    </w:p>
    <w:p>
      <w:pPr>
        <w:spacing w:after="20" w:before="0"/>
      </w:pPr>
      <w:r>
        <w:rPr>
          <w:b w:val="0"/>
          <w:i w:val="0"/>
          <w:sz w:val="21"/>
        </w:rPr>
        <w:t>(d)  Olanzapine</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Risperidone is the atypical antipsychotic most associated with HYPERPROLACTINEMIA — its strong D2 receptor blockade raises prolactin, causing galactorrhea and menstrual disturbances. Clozapine, quetiapine and olanzapine cause little or no prolactin elevation.</w:t>
      </w:r>
    </w:p>
    <w:p>
      <w:pPr>
        <w:spacing w:after="20" w:before="0"/>
      </w:pPr>
      <w:r>
        <w:rPr>
          <w:b/>
        </w:rPr>
        <w:t xml:space="preserve">🔍 Key Clues: </w:t>
      </w:r>
      <w:r>
        <w:t>Risperidone = hyperprolactinemia (strong D2 blockade).</w:t>
      </w:r>
    </w:p>
    <w:p>
      <w:pPr>
        <w:spacing w:after="20" w:before="0"/>
      </w:pPr>
      <w:r>
        <w:rPr>
          <w:b/>
        </w:rPr>
        <w:t xml:space="preserve">🚨 Priority Principle: </w:t>
      </w:r>
      <w:r>
        <w:t>Medication safety — the right drug, right dose, right route, right time and right patient — governs every administration decision.</w:t>
      </w:r>
    </w:p>
    <w:p>
      <w:pPr>
        <w:spacing w:after="20" w:before="0"/>
      </w:pPr>
      <w:r>
        <w:rPr>
          <w:b/>
        </w:rPr>
        <w:t xml:space="preserve">❌ Why Not Other Options: </w:t>
      </w:r>
      <w:r>
        <w:t>a — Clozapine → risk of agranulocytosis, not hyperprolactinemia. | c — Quetiapine → sedation, minimal prolactin effect. | d — Olanzapine → weight gain, minimal prolactin effect.</w:t>
      </w:r>
    </w:p>
    <w:p>
      <w:pPr>
        <w:spacing w:after="20" w:before="0"/>
      </w:pPr>
      <w:r>
        <w:rPr>
          <w:b/>
          <w:color w:val="B45F06"/>
        </w:rPr>
        <w:t xml:space="preserve">⚠️ Exam Trap: </w:t>
      </w:r>
      <w:r>
        <w:t>Among atypicals, risperidone is the prolactin-raiser; clozapine/quetiapine/olanzapine are relatively prolactin-sparing.</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Risperidone → hyperprolactinemia (galactorrhea, menstrual irregularity).</w:t>
      </w:r>
    </w:p>
    <w:p>
      <w:pPr>
        <w:spacing w:after="0" w:before="0"/>
      </w:pPr>
      <w:r>
        <w:rPr>
          <w:b/>
          <w:i w:val="0"/>
          <w:sz w:val="21"/>
        </w:rPr>
        <w:t>Positive Marks: 1    Negative Marks: 0.25</w:t>
      </w:r>
    </w:p>
    <w:p>
      <w:pPr>
        <w:spacing w:before="280" w:after="40"/>
      </w:pPr>
      <w:r>
        <w:rPr>
          <w:b/>
        </w:rPr>
        <w:t xml:space="preserve">Question: </w:t>
      </w:r>
      <w:r>
        <w:t>Clinically used form of lithium is: (Pharma)</w:t>
      </w:r>
    </w:p>
    <w:p>
      <w:pPr>
        <w:spacing w:after="20" w:before="0"/>
      </w:pPr>
      <w:r>
        <w:rPr>
          <w:b w:val="0"/>
          <w:i w:val="0"/>
          <w:sz w:val="21"/>
        </w:rPr>
        <w:t>(a)  Lithium Oxalate</w:t>
      </w:r>
    </w:p>
    <w:p>
      <w:pPr>
        <w:spacing w:after="20" w:before="0"/>
      </w:pPr>
      <w:r>
        <w:rPr>
          <w:b w:val="0"/>
          <w:i w:val="0"/>
          <w:sz w:val="21"/>
        </w:rPr>
        <w:t>(b)  Lithium Disodium</w:t>
      </w:r>
    </w:p>
    <w:p>
      <w:pPr>
        <w:spacing w:after="20" w:before="0"/>
      </w:pPr>
      <w:r>
        <w:rPr>
          <w:b w:val="0"/>
          <w:i w:val="0"/>
          <w:sz w:val="21"/>
        </w:rPr>
        <w:t>(c)  Lithium Carbonate</w:t>
      </w:r>
    </w:p>
    <w:p>
      <w:pPr>
        <w:spacing w:after="20" w:before="0"/>
      </w:pPr>
      <w:r>
        <w:rPr>
          <w:b w:val="0"/>
          <w:i w:val="0"/>
          <w:sz w:val="21"/>
        </w:rPr>
        <w:t>(d)  Lithium Permanganate</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Lithium is used clinically as LITHIUM CARBONATE, the standard salt for bipolar disorder, with a narrow therapeutic range (0.6–1.2 mmol/L) requiring regular serum monitoring. Lithium oxalate, disodium and permanganate are not clinical preparations.</w:t>
      </w:r>
    </w:p>
    <w:p>
      <w:pPr>
        <w:spacing w:after="20" w:before="0"/>
      </w:pPr>
      <w:r>
        <w:rPr>
          <w:b/>
        </w:rPr>
        <w:t xml:space="preserve">🔍 Key Clues: </w:t>
      </w:r>
      <w:r>
        <w:t>Clinical lithium preparation = lithium carbonate.</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Lithium oxalate is not a clinical preparation. | b — Lithium disodium is not a clinical preparation. | d — Lithium permanganate is not a clinical preparation.</w:t>
      </w:r>
    </w:p>
    <w:p>
      <w:pPr>
        <w:spacing w:after="20" w:before="0"/>
      </w:pPr>
      <w:r>
        <w:rPr>
          <w:b/>
          <w:color w:val="B45F06"/>
        </w:rPr>
        <w:t xml:space="preserve">⚠️ Exam Trap: </w:t>
      </w:r>
      <w:r>
        <w:t>Lithium carbonate has a narrow therapeutic index — monitor levels, sodium and fluid intake.</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Lithium carbonate; toxicity &gt; 1.5 mmol/L (monitor levels).</w:t>
      </w:r>
    </w:p>
    <w:p>
      <w:pPr>
        <w:spacing w:after="0" w:before="0"/>
      </w:pPr>
      <w:r>
        <w:rPr>
          <w:b/>
          <w:i w:val="0"/>
          <w:sz w:val="21"/>
        </w:rPr>
        <w:t>Positive Marks: 1    Negative Marks: 0.25</w:t>
      </w:r>
    </w:p>
    <w:p>
      <w:pPr>
        <w:spacing w:before="280" w:after="40"/>
      </w:pPr>
      <w:r>
        <w:rPr>
          <w:b/>
        </w:rPr>
        <w:t xml:space="preserve">Question: </w:t>
      </w:r>
      <w:r>
        <w:t>Which blood group is known as universal recipients? (FON)</w:t>
      </w:r>
    </w:p>
    <w:p>
      <w:pPr>
        <w:spacing w:after="20" w:before="0"/>
      </w:pPr>
      <w:r>
        <w:rPr>
          <w:b w:val="0"/>
          <w:i w:val="0"/>
          <w:sz w:val="21"/>
        </w:rPr>
        <w:t>(a)  O Negative</w:t>
      </w:r>
    </w:p>
    <w:p>
      <w:pPr>
        <w:spacing w:after="20" w:before="0"/>
      </w:pPr>
      <w:r>
        <w:rPr>
          <w:b w:val="0"/>
          <w:i w:val="0"/>
          <w:sz w:val="21"/>
        </w:rPr>
        <w:t>(b)  O Positive</w:t>
      </w:r>
    </w:p>
    <w:p>
      <w:pPr>
        <w:spacing w:after="20" w:before="0"/>
      </w:pPr>
      <w:r>
        <w:rPr>
          <w:b w:val="0"/>
          <w:i w:val="0"/>
          <w:sz w:val="21"/>
        </w:rPr>
        <w:t>(c)  AB Positive</w:t>
      </w:r>
    </w:p>
    <w:p>
      <w:pPr>
        <w:spacing w:after="20" w:before="0"/>
      </w:pPr>
      <w:r>
        <w:rPr>
          <w:b w:val="0"/>
          <w:i w:val="0"/>
          <w:sz w:val="21"/>
        </w:rPr>
        <w:t>(d)  AB Negative</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AB-positive individuals have both A and B antigens AND the Rh D antigen, so they have no antibodies against A, B or Rh — they can receive blood from any group. That makes AB positive the universal recipient. O negative is the universal donor.</w:t>
      </w:r>
    </w:p>
    <w:p>
      <w:pPr>
        <w:spacing w:after="20" w:before="0"/>
      </w:pPr>
      <w:r>
        <w:rPr>
          <w:b/>
        </w:rPr>
        <w:t xml:space="preserve">🔍 Key Clues: </w:t>
      </w:r>
      <w:r>
        <w:t>Universal RECIPIENT = AB+ (can receive all); universal DONOR = O− (can give to all).</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O negative is the universal DONOR, not recipient. | b — O positive has anti-A and anti-B antibodies. | d — AB negative lacks the Rh antigen and can develop anti-D antibodies.</w:t>
      </w:r>
    </w:p>
    <w:p>
      <w:pPr>
        <w:spacing w:after="20" w:before="0"/>
      </w:pPr>
      <w:r>
        <w:rPr>
          <w:b/>
          <w:color w:val="B45F06"/>
        </w:rPr>
        <w:t xml:space="preserve">⚠️ Exam Trap: </w:t>
      </w:r>
      <w:r>
        <w:t>Don't invert the classic pair: AB+ receives everything, O− gives to everyone.</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Universal donor = O−; Universal recipient = AB+.</w:t>
      </w:r>
    </w:p>
    <w:p>
      <w:pPr>
        <w:spacing w:after="0" w:before="0"/>
      </w:pPr>
      <w:r>
        <w:rPr>
          <w:b/>
          <w:i w:val="0"/>
          <w:sz w:val="21"/>
        </w:rPr>
        <w:t>Positive Marks: 1    Negative Marks: 0.25</w:t>
      </w:r>
    </w:p>
    <w:p>
      <w:pPr>
        <w:spacing w:before="280" w:after="40"/>
      </w:pPr>
      <w:r>
        <w:rPr>
          <w:b/>
        </w:rPr>
        <w:t xml:space="preserve">Question: </w:t>
      </w:r>
      <w:r>
        <w:t>Identify the image shown below: (FON)</w:t>
      </w:r>
    </w:p>
    <w:p>
      <w:pPr>
        <w:spacing w:after="40" w:before="0"/>
      </w:pPr>
      <w:r>
        <w:rPr>
          <w:b w:val="0"/>
          <w:i/>
          <w:color w:val="B45F06"/>
          <w:sz w:val="20"/>
        </w:rPr>
        <w:t>[ IMAGE: N1-Q72 — image in the Image Bank, to be inserted ]</w:t>
      </w:r>
    </w:p>
    <w:p>
      <w:pPr>
        <w:spacing w:after="20" w:before="0"/>
      </w:pPr>
      <w:r>
        <w:rPr>
          <w:b w:val="0"/>
          <w:i w:val="0"/>
          <w:sz w:val="21"/>
        </w:rPr>
        <w:t>(a)  Boiler</w:t>
      </w:r>
    </w:p>
    <w:p>
      <w:pPr>
        <w:spacing w:after="20" w:before="0"/>
      </w:pPr>
      <w:r>
        <w:rPr>
          <w:b w:val="0"/>
          <w:i w:val="0"/>
          <w:sz w:val="21"/>
        </w:rPr>
        <w:t>(b)  Autoclave</w:t>
      </w:r>
    </w:p>
    <w:p>
      <w:pPr>
        <w:spacing w:after="20" w:before="0"/>
      </w:pPr>
      <w:r>
        <w:rPr>
          <w:b w:val="0"/>
          <w:i w:val="0"/>
          <w:sz w:val="21"/>
        </w:rPr>
        <w:t>(c)  Fumigator</w:t>
      </w:r>
    </w:p>
    <w:p>
      <w:pPr>
        <w:spacing w:after="20" w:before="0"/>
      </w:pPr>
      <w:r>
        <w:rPr>
          <w:b w:val="0"/>
          <w:i w:val="0"/>
          <w:sz w:val="21"/>
        </w:rPr>
        <w:t>(d)  Vaccine container</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The image shows an autoclave — a pressure chamber that sterilises instruments with saturated steam under pressure (121°C, 15 psi, 15–20 minutes). A boiler produces steam for heating, a fumigator disperses formaldehyde gas, and a vaccine container provides cold-chain storage.</w:t>
      </w:r>
    </w:p>
    <w:p>
      <w:pPr>
        <w:spacing w:after="20" w:before="0"/>
      </w:pPr>
      <w:r>
        <w:rPr>
          <w:b/>
        </w:rPr>
        <w:t xml:space="preserve">🔍 Key Clues: </w:t>
      </w:r>
      <w:r>
        <w:t>Cylindrical pressure chamber with a locking door = autoclave (steam steriliser).</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Boiler = generates steam for heating, not sterilisation. | c — Fumigator = formaldehyde gas disinfection. | d — Vaccine container = cold-chain storage box.</w:t>
      </w:r>
    </w:p>
    <w:p>
      <w:pPr>
        <w:spacing w:after="20" w:before="0"/>
      </w:pPr>
      <w:r>
        <w:rPr>
          <w:b/>
          <w:color w:val="B45F06"/>
        </w:rPr>
        <w:t xml:space="preserve">⚠️ Exam Trap: </w:t>
      </w:r>
      <w:r>
        <w:t>Autoclave = MOIST heat sterilisation (steam under pressure); hot-air oven = dry heat.</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Autoclave: 121°C, 15 psi, 15–20 min = sterilisation.</w:t>
      </w:r>
    </w:p>
    <w:p>
      <w:pPr>
        <w:spacing w:after="0" w:before="0"/>
      </w:pPr>
      <w:r>
        <w:rPr>
          <w:b/>
          <w:i w:val="0"/>
          <w:sz w:val="21"/>
        </w:rPr>
        <w:t>Positive Marks: 1    Negative Marks: 0.25</w:t>
      </w:r>
    </w:p>
    <w:p>
      <w:pPr>
        <w:spacing w:before="280" w:after="40"/>
      </w:pPr>
      <w:r>
        <w:rPr>
          <w:b/>
        </w:rPr>
        <w:t xml:space="preserve">Question: </w:t>
      </w:r>
      <w:r>
        <w:t>Heimlich maneuver is used to treat: (FON)</w:t>
      </w:r>
    </w:p>
    <w:p>
      <w:pPr>
        <w:spacing w:after="20" w:before="0"/>
      </w:pPr>
      <w:r>
        <w:rPr>
          <w:b w:val="0"/>
          <w:i w:val="0"/>
          <w:sz w:val="21"/>
        </w:rPr>
        <w:t>(a)  Lower airway obstruction</w:t>
      </w:r>
    </w:p>
    <w:p>
      <w:pPr>
        <w:spacing w:after="20" w:before="0"/>
      </w:pPr>
      <w:r>
        <w:rPr>
          <w:b w:val="0"/>
          <w:i w:val="0"/>
          <w:sz w:val="21"/>
        </w:rPr>
        <w:t>(b)  Nasal obstruction</w:t>
      </w:r>
    </w:p>
    <w:p>
      <w:pPr>
        <w:spacing w:after="20" w:before="0"/>
      </w:pPr>
      <w:r>
        <w:rPr>
          <w:b w:val="0"/>
          <w:i w:val="0"/>
          <w:sz w:val="21"/>
        </w:rPr>
        <w:t>(c)  Tracheal obstruction</w:t>
      </w:r>
    </w:p>
    <w:p>
      <w:pPr>
        <w:spacing w:after="20" w:before="0"/>
      </w:pPr>
      <w:r>
        <w:rPr>
          <w:b w:val="0"/>
          <w:i w:val="0"/>
          <w:sz w:val="21"/>
        </w:rPr>
        <w:t>(d)  Upper airway obstruction</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The Heimlich maneuver (abdominal thrusts) is used for an upper airway obstruction caused by a foreign body — the classic 'café coronary' choking emergency. It is not for lower airway or nasal block.</w:t>
      </w:r>
    </w:p>
    <w:p>
      <w:pPr>
        <w:spacing w:after="20" w:before="0"/>
      </w:pPr>
      <w:r>
        <w:rPr>
          <w:b/>
        </w:rPr>
        <w:t xml:space="preserve">🔍 Key Clues: </w:t>
      </w:r>
      <w:r>
        <w:t>Choking (foreign body) = upper airway obstruction → abdominal thrusts.</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Lower airway obstruction (bronchi) needs bronchoscopy/medical management, not thrusts. | b — Nasal obstruction is not life-threatening and not treated with Heimlich. | c — Tracheal obstruction is a form of airway block, but exam answer for Heimlich is 'upper airway obstruction'.</w:t>
      </w:r>
    </w:p>
    <w:p>
      <w:pPr>
        <w:spacing w:after="20" w:before="0"/>
      </w:pPr>
      <w:r>
        <w:rPr>
          <w:b/>
          <w:color w:val="B45F06"/>
        </w:rPr>
        <w:t xml:space="preserve">⚠️ Exam Trap: </w:t>
      </w:r>
      <w:r>
        <w:t>For an infant, use back slaps + chest thrusts (NOT the Heimlich maneuver).</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Choking adult → Heimlich (abdominal thrusts); choking infant → 5 back slaps + 5 chest thrusts.</w:t>
      </w:r>
    </w:p>
    <w:p>
      <w:pPr>
        <w:spacing w:after="0" w:before="0"/>
      </w:pPr>
      <w:r>
        <w:rPr>
          <w:b/>
          <w:i w:val="0"/>
          <w:sz w:val="21"/>
        </w:rPr>
        <w:t>Positive Marks: 1    Negative Marks: 0.25</w:t>
      </w:r>
    </w:p>
    <w:p>
      <w:pPr>
        <w:spacing w:before="280" w:after="40"/>
      </w:pPr>
      <w:r>
        <w:rPr>
          <w:b/>
        </w:rPr>
        <w:t xml:space="preserve">Question: </w:t>
      </w:r>
      <w:r>
        <w:t>Extra calories needed during second trimester of pregnancy is: (OBG)</w:t>
      </w:r>
    </w:p>
    <w:p>
      <w:pPr>
        <w:spacing w:after="20" w:before="0"/>
      </w:pPr>
      <w:r>
        <w:rPr>
          <w:b w:val="0"/>
          <w:i w:val="0"/>
          <w:sz w:val="21"/>
        </w:rPr>
        <w:t>(a)  200 Kcal/day</w:t>
      </w:r>
    </w:p>
    <w:p>
      <w:pPr>
        <w:spacing w:after="20" w:before="0"/>
      </w:pPr>
      <w:r>
        <w:rPr>
          <w:b w:val="0"/>
          <w:i w:val="0"/>
          <w:sz w:val="21"/>
        </w:rPr>
        <w:t>(b)  500 Kcal/day</w:t>
      </w:r>
    </w:p>
    <w:p>
      <w:pPr>
        <w:spacing w:after="20" w:before="0"/>
      </w:pPr>
      <w:r>
        <w:rPr>
          <w:b w:val="0"/>
          <w:i w:val="0"/>
          <w:sz w:val="21"/>
        </w:rPr>
        <w:t>(c)  600 Kcal/day</w:t>
      </w:r>
    </w:p>
    <w:p>
      <w:pPr>
        <w:spacing w:after="20" w:before="0"/>
      </w:pPr>
      <w:r>
        <w:rPr>
          <w:b w:val="0"/>
          <w:i w:val="0"/>
          <w:sz w:val="21"/>
        </w:rPr>
        <w:t>(d)  700 Kcal/day</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Extra calories during pregnancy are recommended mainly in the second and third trimesters. As per the exam key, the additional requirement in the SECOND trimester is about 200 Kcal/day, rising further in the third trimester (approximately 300–350 Kcal/day as per ICMR).</w:t>
      </w:r>
    </w:p>
    <w:p>
      <w:pPr>
        <w:spacing w:after="20" w:before="0"/>
      </w:pPr>
      <w:r>
        <w:rPr>
          <w:b/>
        </w:rPr>
        <w:t xml:space="preserve">🔍 Key Clues: </w:t>
      </w:r>
      <w:r>
        <w:t>2nd trimester extra ≈ 200 Kcal/day; 3rd trimester ≈ 300–350 Kcal/day.</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b — 500 Kcal/day is too high for the second trimester. | c — 600 Kcal/day is not the standard figure. | d — 700 Kcal/day is incorrect.</w:t>
      </w:r>
    </w:p>
    <w:p>
      <w:pPr>
        <w:spacing w:after="20" w:before="0"/>
      </w:pPr>
      <w:r>
        <w:rPr>
          <w:b/>
          <w:color w:val="B45F06"/>
        </w:rPr>
        <w:t xml:space="preserve">⚠️ Exam Trap: </w:t>
      </w:r>
      <w:r>
        <w:t>The trimester matters — the first trimester needs almost no extra calories.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Extra calories: 2nd trimester ≈ 200 Kcal/day; 3rd trimester ≈ 300+ Kcal/day.</w:t>
      </w:r>
    </w:p>
    <w:p>
      <w:pPr>
        <w:spacing w:after="0" w:before="0"/>
      </w:pPr>
      <w:r>
        <w:rPr>
          <w:b/>
          <w:i w:val="0"/>
          <w:sz w:val="21"/>
        </w:rPr>
        <w:t>Positive Marks: 1    Negative Marks: 0.25</w:t>
      </w:r>
    </w:p>
    <w:p>
      <w:pPr>
        <w:spacing w:before="280" w:after="40"/>
      </w:pPr>
      <w:r>
        <w:rPr>
          <w:b/>
        </w:rPr>
        <w:t xml:space="preserve">Question: </w:t>
      </w:r>
      <w:r>
        <w:t>Which is not an adverse effect of clozapine? (Pharma)</w:t>
      </w:r>
    </w:p>
    <w:p>
      <w:pPr>
        <w:spacing w:after="20" w:before="0"/>
      </w:pPr>
      <w:r>
        <w:rPr>
          <w:b w:val="0"/>
          <w:i w:val="0"/>
          <w:sz w:val="21"/>
        </w:rPr>
        <w:t>(a)  Weight Gain</w:t>
      </w:r>
    </w:p>
    <w:p>
      <w:pPr>
        <w:spacing w:after="20" w:before="0"/>
      </w:pPr>
      <w:r>
        <w:rPr>
          <w:b w:val="0"/>
          <w:i w:val="0"/>
          <w:sz w:val="21"/>
        </w:rPr>
        <w:t>(b)  Hypersalivation</w:t>
      </w:r>
    </w:p>
    <w:p>
      <w:pPr>
        <w:spacing w:after="20" w:before="0"/>
      </w:pPr>
      <w:r>
        <w:rPr>
          <w:b w:val="0"/>
          <w:i w:val="0"/>
          <w:sz w:val="21"/>
        </w:rPr>
        <w:t>(c)  Hepatotoxicity</w:t>
      </w:r>
    </w:p>
    <w:p>
      <w:pPr>
        <w:spacing w:after="20" w:before="0"/>
      </w:pPr>
      <w:r>
        <w:rPr>
          <w:b w:val="0"/>
          <w:i w:val="0"/>
          <w:sz w:val="21"/>
        </w:rPr>
        <w:t>(d)  Tachycardia</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Clozapine commonly causes weight gain, hypersalivation, sedation and tachycardia. HEPATOTOXICITY is NOT a characteristic clozapine adverse effect — the feared clozapine effects are agranulocytosis and myocarditis.</w:t>
      </w:r>
    </w:p>
    <w:p>
      <w:pPr>
        <w:spacing w:after="20" w:before="0"/>
      </w:pPr>
      <w:r>
        <w:rPr>
          <w:b/>
        </w:rPr>
        <w:t xml:space="preserve">🔍 Key Clues: </w:t>
      </w:r>
      <w:r>
        <w:t>'Except' question → hepatotoxicity is the non-clozapine effect.</w:t>
      </w:r>
    </w:p>
    <w:p>
      <w:pPr>
        <w:spacing w:after="20" w:before="0"/>
      </w:pPr>
      <w:r>
        <w:rPr>
          <w:b/>
        </w:rPr>
        <w:t xml:space="preserve">🚨 Priority Principle: </w:t>
      </w:r>
      <w:r>
        <w:t>Patient safety and dignity guide care — reduce risk, avoid confrontation and involve the patient.</w:t>
      </w:r>
    </w:p>
    <w:p>
      <w:pPr>
        <w:spacing w:after="20" w:before="0"/>
      </w:pPr>
      <w:r>
        <w:rPr>
          <w:b/>
        </w:rPr>
        <w:t xml:space="preserve">❌ Why Not Other Options: </w:t>
      </w:r>
      <w:r>
        <w:t>a — Weight gain is a common clozapine effect. | b — Hypersalivation is characteristic of clozapine. | d — Tachycardia can occur with clozapine.</w:t>
      </w:r>
    </w:p>
    <w:p>
      <w:pPr>
        <w:spacing w:after="20" w:before="0"/>
      </w:pPr>
      <w:r>
        <w:rPr>
          <w:b/>
          <w:color w:val="B45F06"/>
        </w:rPr>
        <w:t xml:space="preserve">⚠️ Exam Trap: </w:t>
      </w:r>
      <w:r>
        <w:t>Clozapine's feared effects = agranulocytosis and myocarditis — not hepatotoxicity.</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Clozapine: weight gain, hypersalivation, agranulocytosis, myocarditis.</w:t>
      </w:r>
    </w:p>
    <w:p>
      <w:pPr>
        <w:spacing w:after="0" w:before="0"/>
      </w:pPr>
      <w:r>
        <w:rPr>
          <w:b/>
          <w:i w:val="0"/>
          <w:sz w:val="21"/>
        </w:rPr>
        <w:t>Positive Marks: 1    Negative Marks: 0.25</w:t>
      </w:r>
    </w:p>
    <w:p>
      <w:pPr>
        <w:spacing w:before="280" w:after="40"/>
      </w:pPr>
      <w:r>
        <w:rPr>
          <w:b/>
        </w:rPr>
        <w:t xml:space="preserve">Question: </w:t>
      </w:r>
      <w:r>
        <w:t>Use of epinephrine will cause which of the following symptoms? (Pharma)</w:t>
      </w:r>
    </w:p>
    <w:p>
      <w:pPr>
        <w:spacing w:after="20" w:before="0"/>
      </w:pPr>
      <w:r>
        <w:rPr>
          <w:b w:val="0"/>
          <w:i w:val="0"/>
          <w:sz w:val="21"/>
        </w:rPr>
        <w:t>(a)  Bradycardia</w:t>
      </w:r>
    </w:p>
    <w:p>
      <w:pPr>
        <w:spacing w:after="20" w:before="0"/>
      </w:pPr>
      <w:r>
        <w:rPr>
          <w:b w:val="0"/>
          <w:i w:val="0"/>
          <w:sz w:val="21"/>
        </w:rPr>
        <w:t>(b)  Tachycardia</w:t>
      </w:r>
    </w:p>
    <w:p>
      <w:pPr>
        <w:spacing w:after="20" w:before="0"/>
      </w:pPr>
      <w:r>
        <w:rPr>
          <w:b w:val="0"/>
          <w:i w:val="0"/>
          <w:sz w:val="21"/>
        </w:rPr>
        <w:t>(c)  Increased BP</w:t>
      </w:r>
    </w:p>
    <w:p>
      <w:pPr>
        <w:spacing w:after="20" w:before="0"/>
      </w:pPr>
      <w:r>
        <w:rPr>
          <w:b w:val="0"/>
          <w:i w:val="0"/>
          <w:sz w:val="21"/>
        </w:rPr>
        <w:t>(d)  Tachypnea</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Epinephrine (adrenaline) is a sympathetic agonist — it causes TACHYCARDIA, raised blood pressure, bronchodilation and increased alertness. It does not cause bradycardia.</w:t>
      </w:r>
    </w:p>
    <w:p>
      <w:pPr>
        <w:spacing w:after="20" w:before="0"/>
      </w:pPr>
      <w:r>
        <w:rPr>
          <w:b/>
        </w:rPr>
        <w:t xml:space="preserve">🔍 Key Clues: </w:t>
      </w:r>
      <w:r>
        <w:t>Epinephrine = sympathetic stimulation → tachycardia + raised BP.</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Epinephrine causes tachycardia, not bradycardia. | c — BP does rise, but tachycardia is the key haemodynamic effect being tested. | d — Tachypnea is not the primary epinephrine symptom.</w:t>
      </w:r>
    </w:p>
    <w:p>
      <w:pPr>
        <w:spacing w:after="20" w:before="0"/>
      </w:pPr>
      <w:r>
        <w:rPr>
          <w:b/>
          <w:color w:val="B45F06"/>
        </w:rPr>
        <w:t xml:space="preserve">⚠️ Exam Trap: </w:t>
      </w:r>
      <w:r>
        <w:t>Epinephrine raises both HR and BP — tachycardia is the tested answer here.</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Epinephrine → tachycardia, vasoconstriction, bronchodilation.</w:t>
      </w:r>
    </w:p>
    <w:p>
      <w:pPr>
        <w:spacing w:after="0" w:before="0"/>
      </w:pPr>
      <w:r>
        <w:rPr>
          <w:b/>
          <w:i w:val="0"/>
          <w:sz w:val="21"/>
        </w:rPr>
        <w:t>Positive Marks: 1    Negative Marks: 0.25</w:t>
      </w:r>
    </w:p>
    <w:p>
      <w:pPr>
        <w:spacing w:before="280" w:after="40"/>
      </w:pPr>
      <w:r>
        <w:rPr>
          <w:b/>
        </w:rPr>
        <w:t xml:space="preserve">Question: </w:t>
      </w:r>
      <w:r>
        <w:t>In which of the following vaccine, cold chain has to be maintained? (FON)</w:t>
      </w:r>
    </w:p>
    <w:p>
      <w:pPr>
        <w:spacing w:after="20" w:before="0"/>
      </w:pPr>
      <w:r>
        <w:rPr>
          <w:b w:val="0"/>
          <w:i w:val="0"/>
          <w:sz w:val="21"/>
        </w:rPr>
        <w:t>(a)  Killed vaccine</w:t>
      </w:r>
    </w:p>
    <w:p>
      <w:pPr>
        <w:spacing w:after="20" w:before="0"/>
      </w:pPr>
      <w:r>
        <w:rPr>
          <w:b w:val="0"/>
          <w:i w:val="0"/>
          <w:sz w:val="21"/>
        </w:rPr>
        <w:t>(b)  Live vaccine</w:t>
      </w:r>
    </w:p>
    <w:p>
      <w:pPr>
        <w:spacing w:after="20" w:before="0"/>
      </w:pPr>
      <w:r>
        <w:rPr>
          <w:b w:val="0"/>
          <w:i w:val="0"/>
          <w:sz w:val="21"/>
        </w:rPr>
        <w:t>(c)  Toxoids</w:t>
      </w:r>
    </w:p>
    <w:p>
      <w:pPr>
        <w:spacing w:after="20" w:before="0"/>
      </w:pPr>
      <w:r>
        <w:rPr>
          <w:b w:val="0"/>
          <w:i w:val="0"/>
          <w:sz w:val="21"/>
        </w:rPr>
        <w:t>(d)  Serums</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LIVE (attenuated) vaccines — OPV, measles, BCG — are heat-sensitive and MUST be maintained in the cold chain (2–8°C; OPV kept frozen). Killed (inactivated) vaccines, toxoids and serums are comparatively heat-stable.</w:t>
      </w:r>
    </w:p>
    <w:p>
      <w:pPr>
        <w:spacing w:after="20" w:before="0"/>
      </w:pPr>
      <w:r>
        <w:rPr>
          <w:b/>
        </w:rPr>
        <w:t xml:space="preserve">🔍 Key Clues: </w:t>
      </w:r>
      <w:r>
        <w:t>Live vaccines are the most cold-chain sensitive.</w:t>
      </w:r>
    </w:p>
    <w:p>
      <w:pPr>
        <w:spacing w:after="20" w:before="0"/>
      </w:pPr>
      <w:r>
        <w:rPr>
          <w:b/>
        </w:rPr>
        <w:t xml:space="preserve">🚨 Priority Principle: </w:t>
      </w:r>
      <w:r>
        <w:t>Medication safety — the right drug, right dose, right route, right time and right patient — governs every administration decision.</w:t>
      </w:r>
    </w:p>
    <w:p>
      <w:pPr>
        <w:spacing w:after="20" w:before="0"/>
      </w:pPr>
      <w:r>
        <w:rPr>
          <w:b/>
        </w:rPr>
        <w:t xml:space="preserve">❌ Why Not Other Options: </w:t>
      </w:r>
      <w:r>
        <w:t>a — Killed (inactivated) vaccines are relatively heat-stable. | c — Toxoids are heat-stable preparations. | d — Serums/immunoglobulins are less cold-chain sensitive.</w:t>
      </w:r>
    </w:p>
    <w:p>
      <w:pPr>
        <w:spacing w:after="20" w:before="0"/>
      </w:pPr>
      <w:r>
        <w:rPr>
          <w:b/>
          <w:color w:val="B45F06"/>
        </w:rPr>
        <w:t xml:space="preserve">⚠️ Exam Trap: </w:t>
      </w:r>
      <w:r>
        <w:t>Live vaccines = most fragile (freeze-sensitive: OPV); killed/toxoid = heat-stable.</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Cold chain critical for LIVE vaccines (OPV, measles, BCG).</w:t>
      </w:r>
    </w:p>
    <w:p>
      <w:pPr>
        <w:spacing w:after="0" w:before="0"/>
      </w:pPr>
      <w:r>
        <w:rPr>
          <w:b/>
          <w:i w:val="0"/>
          <w:sz w:val="21"/>
        </w:rPr>
        <w:t>Positive Marks: 1    Negative Marks: 0.25</w:t>
      </w:r>
    </w:p>
    <w:p>
      <w:pPr>
        <w:spacing w:before="280" w:after="40"/>
      </w:pPr>
      <w:r>
        <w:rPr>
          <w:b/>
        </w:rPr>
        <w:t xml:space="preserve">Question: </w:t>
      </w:r>
      <w:r>
        <w:t>Which of the following is not transmitted by needle stick injury? (FON)</w:t>
      </w:r>
    </w:p>
    <w:p>
      <w:pPr>
        <w:spacing w:after="20" w:before="0"/>
      </w:pPr>
      <w:r>
        <w:rPr>
          <w:b w:val="0"/>
          <w:i w:val="0"/>
          <w:sz w:val="21"/>
        </w:rPr>
        <w:t>(a)  HIV</w:t>
      </w:r>
    </w:p>
    <w:p>
      <w:pPr>
        <w:spacing w:after="20" w:before="0"/>
      </w:pPr>
      <w:r>
        <w:rPr>
          <w:b w:val="0"/>
          <w:i w:val="0"/>
          <w:sz w:val="21"/>
        </w:rPr>
        <w:t>(b)  Hepatitis B</w:t>
      </w:r>
    </w:p>
    <w:p>
      <w:pPr>
        <w:spacing w:after="20" w:before="0"/>
      </w:pPr>
      <w:r>
        <w:rPr>
          <w:b w:val="0"/>
          <w:i w:val="0"/>
          <w:sz w:val="21"/>
        </w:rPr>
        <w:t>(c)  Scrub Typhus</w:t>
      </w:r>
    </w:p>
    <w:p>
      <w:pPr>
        <w:spacing w:after="20" w:before="0"/>
      </w:pPr>
      <w:r>
        <w:rPr>
          <w:b w:val="0"/>
          <w:i w:val="0"/>
          <w:sz w:val="21"/>
        </w:rPr>
        <w:t>(d)  Hepatitis C</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Scrub typhus is transmitted by the bite of an infected chigger (larval mite) — NOT by needle stick. HIV, Hepatitis B and Hepatitis C are all blood-borne and can be transmitted by needle stick injuries.</w:t>
      </w:r>
    </w:p>
    <w:p>
      <w:pPr>
        <w:spacing w:after="20" w:before="0"/>
      </w:pPr>
      <w:r>
        <w:rPr>
          <w:b/>
        </w:rPr>
        <w:t xml:space="preserve">🔍 Key Clues: </w:t>
      </w:r>
      <w:r>
        <w:t>'Needle stick = blood-borne (HIV, HBV, HCV)'; scrub typhus = mite bite.</w:t>
      </w:r>
    </w:p>
    <w:p>
      <w:pPr>
        <w:spacing w:after="20" w:before="0"/>
      </w:pPr>
      <w:r>
        <w:rPr>
          <w:b/>
        </w:rPr>
        <w:t xml:space="preserve">🚨 Priority Principle: </w:t>
      </w:r>
      <w:r>
        <w:t>Prevention and asepsis first — safe handling and precautions protect both the patient and the caregiver.</w:t>
      </w:r>
    </w:p>
    <w:p>
      <w:pPr>
        <w:spacing w:after="20" w:before="0"/>
      </w:pPr>
      <w:r>
        <w:rPr>
          <w:b/>
        </w:rPr>
        <w:t xml:space="preserve">❌ Why Not Other Options: </w:t>
      </w:r>
      <w:r>
        <w:t>a — HIV is transmitted via blood/needle stick. | b — Hepatitis B is the MOST efficiently transmitted blood-borne virus via needle stick. | d — Hepatitis C is blood-borne (needle stick).</w:t>
      </w:r>
    </w:p>
    <w:p>
      <w:pPr>
        <w:spacing w:after="20" w:before="0"/>
      </w:pPr>
      <w:r>
        <w:rPr>
          <w:b/>
          <w:color w:val="B45F06"/>
        </w:rPr>
        <w:t xml:space="preserve">⚠️ Exam Trap: </w:t>
      </w:r>
      <w:r>
        <w:t>After needle stick: wash with soap/water, report, post-exposure prophylaxis (HBIG + vaccine; ART for HIV).</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Needle stick → HIV, HBV, HCV (blood-borne). Scrub typhus = mite bite.</w:t>
      </w:r>
    </w:p>
    <w:p>
      <w:pPr>
        <w:spacing w:after="0" w:before="0"/>
      </w:pPr>
      <w:r>
        <w:rPr>
          <w:b/>
          <w:i w:val="0"/>
          <w:sz w:val="21"/>
        </w:rPr>
        <w:t>Positive Marks: 1    Negative Marks: 0.25</w:t>
      </w:r>
    </w:p>
    <w:p>
      <w:pPr>
        <w:spacing w:before="280" w:after="40"/>
      </w:pPr>
      <w:r>
        <w:rPr>
          <w:b/>
        </w:rPr>
        <w:t xml:space="preserve">Question: </w:t>
      </w:r>
      <w:r>
        <w:t>Cyanotic spell is seen in: (MSN)</w:t>
      </w:r>
    </w:p>
    <w:p>
      <w:pPr>
        <w:spacing w:after="20" w:before="0"/>
      </w:pPr>
      <w:r>
        <w:rPr>
          <w:b w:val="0"/>
          <w:i w:val="0"/>
          <w:sz w:val="21"/>
        </w:rPr>
        <w:t>(a)  Atrial septal defect</w:t>
      </w:r>
    </w:p>
    <w:p>
      <w:pPr>
        <w:spacing w:after="20" w:before="0"/>
      </w:pPr>
      <w:r>
        <w:rPr>
          <w:b w:val="0"/>
          <w:i w:val="0"/>
          <w:sz w:val="21"/>
        </w:rPr>
        <w:t>(b)  Ventricular septal defect</w:t>
      </w:r>
    </w:p>
    <w:p>
      <w:pPr>
        <w:spacing w:after="20" w:before="0"/>
      </w:pPr>
      <w:r>
        <w:rPr>
          <w:b w:val="0"/>
          <w:i w:val="0"/>
          <w:sz w:val="21"/>
        </w:rPr>
        <w:t>(c)  Tetralogy of Fallot</w:t>
      </w:r>
    </w:p>
    <w:p>
      <w:pPr>
        <w:spacing w:after="20" w:before="0"/>
      </w:pPr>
      <w:r>
        <w:rPr>
          <w:b w:val="0"/>
          <w:i w:val="0"/>
          <w:sz w:val="21"/>
        </w:rPr>
        <w:t>(d)  Trans position of arteries</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Tet spells (cyanotic spells) are paroxysmal episodes of deep cyanosis, dyspnea and crying seen in Tetralogy of Fallot — caused by infundibular spasm increasing right-to-left shunting. Management: knee-chest position, oxygen, morphine, propranolol.</w:t>
      </w:r>
    </w:p>
    <w:p>
      <w:pPr>
        <w:spacing w:after="20" w:before="0"/>
      </w:pPr>
      <w:r>
        <w:rPr>
          <w:b/>
        </w:rPr>
        <w:t xml:space="preserve">🔍 Key Clues: </w:t>
      </w:r>
      <w:r>
        <w:t>'Cyanotic spell' is pathognomonic of Tetralogy of Fallot.</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ASD is an acyanotic defect (left-to-right shunt). | b — VSD is acyanotic unless Eisenmenger develops. | d — TGA presents with early severe cyanosis, but not classically as 'cyanotic spells'.</w:t>
      </w:r>
    </w:p>
    <w:p>
      <w:pPr>
        <w:spacing w:after="20" w:before="0"/>
      </w:pPr>
      <w:r>
        <w:rPr>
          <w:b/>
          <w:color w:val="B45F06"/>
        </w:rPr>
        <w:t xml:space="preserve">⚠️ Exam Trap: </w:t>
      </w:r>
      <w:r>
        <w:t>TOF = the 'T' of tet spells: knee-chest (squatting) position relieves the spell.</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Cyanotic spell → TOF. Relief: knee-chest position + O₂.</w:t>
      </w:r>
    </w:p>
    <w:p>
      <w:pPr>
        <w:spacing w:after="0" w:before="0"/>
      </w:pPr>
      <w:r>
        <w:rPr>
          <w:b/>
          <w:i w:val="0"/>
          <w:sz w:val="21"/>
        </w:rPr>
        <w:t>Positive Marks: 1    Negative Marks: 0.25</w:t>
      </w:r>
    </w:p>
    <w:p>
      <w:pPr>
        <w:spacing w:before="280" w:after="40"/>
      </w:pPr>
      <w:r>
        <w:rPr>
          <w:b/>
        </w:rPr>
        <w:t xml:space="preserve">Question: </w:t>
      </w:r>
      <w:r>
        <w:t>Side effect of clozapine includes: (Pharma)</w:t>
      </w:r>
    </w:p>
    <w:p>
      <w:pPr>
        <w:spacing w:after="20" w:before="0"/>
      </w:pPr>
      <w:r>
        <w:rPr>
          <w:b w:val="0"/>
          <w:i w:val="0"/>
          <w:sz w:val="21"/>
        </w:rPr>
        <w:t>(a)  Agranulocytosis</w:t>
      </w:r>
    </w:p>
    <w:p>
      <w:pPr>
        <w:spacing w:after="20" w:before="0"/>
      </w:pPr>
      <w:r>
        <w:rPr>
          <w:b w:val="0"/>
          <w:i w:val="0"/>
          <w:sz w:val="21"/>
        </w:rPr>
        <w:t>(b)  Nausea</w:t>
      </w:r>
    </w:p>
    <w:p>
      <w:pPr>
        <w:spacing w:after="20" w:before="0"/>
      </w:pPr>
      <w:r>
        <w:rPr>
          <w:b w:val="0"/>
          <w:i w:val="0"/>
          <w:sz w:val="21"/>
        </w:rPr>
        <w:t>(c)  Vomiting</w:t>
      </w:r>
    </w:p>
    <w:p>
      <w:pPr>
        <w:spacing w:after="20" w:before="0"/>
      </w:pPr>
      <w:r>
        <w:rPr>
          <w:b w:val="0"/>
          <w:i w:val="0"/>
          <w:sz w:val="21"/>
        </w:rPr>
        <w:t>(d)  Diarrhea</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Clozapine's most feared adverse effect is AGRANULOCYTOSIS (neutrophil count &lt; 500/mm³), requiring mandatory weekly (now less frequent) blood monitoring. It is reserved for treatment-resistant schizophrenia despite this risk.</w:t>
      </w:r>
    </w:p>
    <w:p>
      <w:pPr>
        <w:spacing w:after="20" w:before="0"/>
      </w:pPr>
      <w:r>
        <w:rPr>
          <w:b/>
        </w:rPr>
        <w:t xml:space="preserve">🔍 Key Clues: </w:t>
      </w:r>
      <w:r>
        <w:t>'Clozapine = agranulocytosis + weekly CBC monitoring' — the classic pairing.</w:t>
      </w:r>
    </w:p>
    <w:p>
      <w:pPr>
        <w:spacing w:after="20" w:before="0"/>
      </w:pPr>
      <w:r>
        <w:rPr>
          <w:b/>
        </w:rPr>
        <w:t xml:space="preserve">🚨 Priority Principle: </w:t>
      </w:r>
      <w:r>
        <w:t>Medication safety — the right drug, right dose, right route, right time and right patient — governs every administration decision.</w:t>
      </w:r>
    </w:p>
    <w:p>
      <w:pPr>
        <w:spacing w:after="20" w:before="0"/>
      </w:pPr>
      <w:r>
        <w:rPr>
          <w:b/>
        </w:rPr>
        <w:t xml:space="preserve">❌ Why Not Other Options: </w:t>
      </w:r>
      <w:r>
        <w:t>b — Nausea is a minor, non-specific effect. | c — Vomiting is not characteristic of clozapine. | d — Diarrhea is not a hallmark clozapine effect.</w:t>
      </w:r>
    </w:p>
    <w:p>
      <w:pPr>
        <w:spacing w:after="20" w:before="0"/>
      </w:pPr>
      <w:r>
        <w:rPr>
          <w:b/>
          <w:color w:val="B45F06"/>
        </w:rPr>
        <w:t xml:space="preserve">⚠️ Exam Trap: </w:t>
      </w:r>
      <w:r>
        <w:t>Other clozapine effects: weight gain, hypersalivation, sedation, myocarditis, seizures — but AGRANULOCYTOSIS is the exam answer.</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Clozapine → agranulocytosis (monitor CBC); also weight gain + hypersalivation.</w:t>
      </w:r>
    </w:p>
    <w:p>
      <w:pPr>
        <w:spacing w:after="0" w:before="0"/>
      </w:pPr>
      <w:r>
        <w:rPr>
          <w:b/>
          <w:i w:val="0"/>
          <w:sz w:val="21"/>
        </w:rPr>
        <w:t>Positive Marks: 1    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