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of the following best describes Covid 19?</w:t>
      </w:r>
    </w:p>
    <w:p>
      <w:pPr>
        <w:spacing w:after="20" w:before="0"/>
      </w:pPr>
      <w:r>
        <w:rPr>
          <w:b w:val="0"/>
          <w:i w:val="0"/>
          <w:sz w:val="21"/>
        </w:rPr>
        <w:t>(a)  Pandemic</w:t>
      </w:r>
    </w:p>
    <w:p>
      <w:pPr>
        <w:spacing w:after="20" w:before="0"/>
      </w:pPr>
      <w:r>
        <w:rPr>
          <w:b w:val="0"/>
          <w:i w:val="0"/>
          <w:sz w:val="21"/>
        </w:rPr>
        <w:t>(b)  Endemic</w:t>
      </w:r>
    </w:p>
    <w:p>
      <w:pPr>
        <w:spacing w:after="20" w:before="0"/>
      </w:pPr>
      <w:r>
        <w:rPr>
          <w:b w:val="0"/>
          <w:i w:val="0"/>
          <w:sz w:val="21"/>
        </w:rPr>
        <w:t>(c)  Epidemic</w:t>
      </w:r>
    </w:p>
    <w:p>
      <w:pPr>
        <w:spacing w:after="20" w:before="0"/>
      </w:pPr>
      <w:r>
        <w:rPr>
          <w:b w:val="0"/>
          <w:i w:val="0"/>
          <w:sz w:val="21"/>
        </w:rPr>
        <w:t>(d)  Sporadic</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COVID-19 spread across countries and continents affecting a huge global population — WHO declared it a PANDEMIC on 11 March 2020. Epidemic = localised outbreak; endemic = constant presence; sporadic = occasional isolated cases.</w:t>
      </w:r>
    </w:p>
    <w:p>
      <w:pPr>
        <w:spacing w:after="20" w:before="0"/>
      </w:pPr>
      <w:r>
        <w:rPr>
          <w:b/>
        </w:rPr>
        <w:t xml:space="preserve">🔍 Key Clues: </w:t>
      </w:r>
      <w:r>
        <w:t>'Worldwide spread = pandemic (pan = all)'.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Endemic = usual constant presence in a region. | c — Epidemic = outbreak confined to a community/region. | d — Sporadic = scattered, irregular cases.</w:t>
      </w:r>
    </w:p>
    <w:p>
      <w:pPr>
        <w:spacing w:after="20" w:before="0"/>
      </w:pPr>
      <w:r>
        <w:rPr>
          <w:b/>
          <w:color w:val="B45F06"/>
        </w:rPr>
        <w:t xml:space="preserve">⚠️ Exam Trap: </w:t>
      </w:r>
      <w:r>
        <w:t>Severity ladder: Sporadic &lt; Endemic &lt; Epidemic &lt; Pandemic.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COVID-19 = pandemic (declared 11 March 2020 by WHO).</w:t>
      </w:r>
    </w:p>
    <w:p>
      <w:pPr>
        <w:spacing w:after="0" w:before="0"/>
      </w:pPr>
      <w:r>
        <w:rPr>
          <w:b/>
          <w:i w:val="0"/>
          <w:sz w:val="21"/>
        </w:rPr>
        <w:t>Positive Marks: 1    Negative Marks: 0.25</w:t>
      </w:r>
    </w:p>
    <w:p>
      <w:pPr>
        <w:spacing w:before="280" w:after="40"/>
      </w:pPr>
      <w:r>
        <w:rPr>
          <w:b/>
        </w:rPr>
        <w:t xml:space="preserve">Question: </w:t>
      </w:r>
      <w:r>
        <w:t>Which of the following is not a symptom of multisystem involvement in Covid-19?</w:t>
      </w:r>
    </w:p>
    <w:p>
      <w:pPr>
        <w:spacing w:after="20" w:before="0"/>
      </w:pPr>
      <w:r>
        <w:rPr>
          <w:b w:val="0"/>
          <w:i w:val="0"/>
          <w:sz w:val="21"/>
        </w:rPr>
        <w:t>(a)  Fever</w:t>
      </w:r>
    </w:p>
    <w:p>
      <w:pPr>
        <w:spacing w:after="20" w:before="0"/>
      </w:pPr>
      <w:r>
        <w:rPr>
          <w:b w:val="0"/>
          <w:i w:val="0"/>
          <w:sz w:val="21"/>
        </w:rPr>
        <w:t>(b)  Rash</w:t>
      </w:r>
    </w:p>
    <w:p>
      <w:pPr>
        <w:spacing w:after="20" w:before="0"/>
      </w:pPr>
      <w:r>
        <w:rPr>
          <w:b w:val="0"/>
          <w:i w:val="0"/>
          <w:sz w:val="21"/>
        </w:rPr>
        <w:t>(c)  Pruritic conjunctivitis</w:t>
      </w:r>
    </w:p>
    <w:p>
      <w:pPr>
        <w:spacing w:after="20" w:before="0"/>
      </w:pPr>
      <w:r>
        <w:rPr>
          <w:b w:val="0"/>
          <w:i w:val="0"/>
          <w:sz w:val="21"/>
        </w:rPr>
        <w:t>(d)  Shock</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Multisystem inflammatory syndrome (MIS-C, MIS-A) features fever, rash, conjunctivitis (bilateral NON-purulent), mucosal changes, GI symptoms and shock. The conjunctivitis of MIS-C is NON-PRURITIC — so 'pruritic (itchy) conjunctivitis' is not a typical symptom, making it the exception.</w:t>
      </w:r>
    </w:p>
    <w:p>
      <w:pPr>
        <w:spacing w:after="20" w:before="0"/>
      </w:pPr>
      <w:r>
        <w:rPr>
          <w:b/>
        </w:rPr>
        <w:t xml:space="preserve">🔍 Key Clues: </w:t>
      </w:r>
      <w:r>
        <w:t>MIS-C = fever + rash + non-purulent conjunctivitis + shock; 'itchy' conjunctivitis is the odd 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Fever is a core symptom of multisystem involvement. | b — Rash is a typical mucocutaneous feature. | d — Shock (hypotension/cardiogenic) is a recognised severe feature.</w:t>
      </w:r>
    </w:p>
    <w:p>
      <w:pPr>
        <w:spacing w:after="20" w:before="0"/>
      </w:pPr>
      <w:r>
        <w:rPr>
          <w:b/>
          <w:color w:val="B45F06"/>
        </w:rPr>
        <w:t xml:space="preserve">⚠️ Exam Trap: </w:t>
      </w:r>
      <w:r>
        <w:t>Conjunctivitis in MIS-C is non-purulent and non-itchy — the adjective changes the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MIS-C: fever, rash, non-purulent conjunctivitis, GI symptoms, shock.</w:t>
      </w:r>
    </w:p>
    <w:p>
      <w:pPr>
        <w:spacing w:after="0" w:before="0"/>
      </w:pPr>
      <w:r>
        <w:rPr>
          <w:b/>
          <w:i w:val="0"/>
          <w:sz w:val="21"/>
        </w:rPr>
        <w:t>Positive Marks: 1    Negative Marks: 0.25</w:t>
      </w:r>
    </w:p>
    <w:p>
      <w:pPr>
        <w:spacing w:before="280" w:after="40"/>
      </w:pPr>
      <w:r>
        <w:rPr>
          <w:b/>
        </w:rPr>
        <w:t xml:space="preserve">Question: </w:t>
      </w:r>
      <w:r>
        <w:t>Which of the following is not included in surgical safety checklist?</w:t>
      </w:r>
    </w:p>
    <w:p>
      <w:pPr>
        <w:spacing w:after="20" w:before="0"/>
      </w:pPr>
      <w:r>
        <w:rPr>
          <w:b w:val="0"/>
          <w:i w:val="0"/>
          <w:sz w:val="21"/>
        </w:rPr>
        <w:t>(a)  Before induction of anesthesia</w:t>
      </w:r>
    </w:p>
    <w:p>
      <w:pPr>
        <w:spacing w:after="20" w:before="0"/>
      </w:pPr>
      <w:r>
        <w:rPr>
          <w:b w:val="0"/>
          <w:i w:val="0"/>
          <w:sz w:val="21"/>
        </w:rPr>
        <w:t>(b)  Before skin incision</w:t>
      </w:r>
    </w:p>
    <w:p>
      <w:pPr>
        <w:spacing w:after="20" w:before="0"/>
      </w:pPr>
      <w:r>
        <w:rPr>
          <w:b w:val="0"/>
          <w:i w:val="0"/>
          <w:sz w:val="21"/>
        </w:rPr>
        <w:t>(c)  After skin incision</w:t>
      </w:r>
    </w:p>
    <w:p>
      <w:pPr>
        <w:spacing w:after="20" w:before="0"/>
      </w:pPr>
      <w:r>
        <w:rPr>
          <w:b w:val="0"/>
          <w:i w:val="0"/>
          <w:sz w:val="21"/>
        </w:rPr>
        <w:t>(d)  Before leaving the operative room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WHO Surgical Safety Checklist has three phases: SIGN IN (before induction of anaesthesia), TIME OUT (before skin incision) and SIGN OUT (before the patient leaves the operating room). 'After skin incision' is not a checklist phase.</w:t>
      </w:r>
    </w:p>
    <w:p>
      <w:pPr>
        <w:spacing w:after="20" w:before="0"/>
      </w:pPr>
      <w:r>
        <w:rPr>
          <w:b/>
        </w:rPr>
        <w:t xml:space="preserve">🔍 Key Clues: </w:t>
      </w:r>
      <w:r>
        <w:t>Checklist phases = Sign In, Time Out, Sign Out — 'after skin incision' is not 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Sign In happens before induction of anaesthesia. | b — Time Out happens before skin incision. | d — Sign Out happens before leaving the OR.</w:t>
      </w:r>
    </w:p>
    <w:p>
      <w:pPr>
        <w:spacing w:after="20" w:before="0"/>
      </w:pPr>
      <w:r>
        <w:rPr>
          <w:b/>
          <w:color w:val="B45F06"/>
        </w:rPr>
        <w:t xml:space="preserve">⚠️ Exam Trap: </w:t>
      </w:r>
      <w:r>
        <w:t>Memorise the three pauses: before induction, before incision, before exit.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Surgical Safety Checklist: Sign In (pre-induction), Time Out (pre-incision), Sign Out (pre-exit).</w:t>
      </w:r>
    </w:p>
    <w:p>
      <w:pPr>
        <w:spacing w:after="0" w:before="0"/>
      </w:pPr>
      <w:r>
        <w:rPr>
          <w:b/>
          <w:i w:val="0"/>
          <w:sz w:val="21"/>
        </w:rPr>
        <w:t>Positive Marks: 1    Negative Marks: 0.25</w:t>
      </w:r>
    </w:p>
    <w:p>
      <w:pPr>
        <w:spacing w:before="280" w:after="40"/>
      </w:pPr>
      <w:r>
        <w:rPr>
          <w:b/>
        </w:rPr>
        <w:t xml:space="preserve">Question: </w:t>
      </w:r>
      <w:r>
        <w:t>Which of the following foods contain high dietary fiber?</w:t>
      </w:r>
    </w:p>
    <w:p>
      <w:pPr>
        <w:spacing w:after="20" w:before="0"/>
      </w:pPr>
      <w:r>
        <w:rPr>
          <w:b w:val="0"/>
          <w:i w:val="0"/>
          <w:sz w:val="21"/>
        </w:rPr>
        <w:t>(a)  Orange</w:t>
      </w:r>
    </w:p>
    <w:p>
      <w:pPr>
        <w:spacing w:after="20" w:before="0"/>
      </w:pPr>
      <w:r>
        <w:rPr>
          <w:b w:val="0"/>
          <w:i w:val="0"/>
          <w:sz w:val="21"/>
        </w:rPr>
        <w:t>(b)  Wheat</w:t>
      </w:r>
    </w:p>
    <w:p>
      <w:pPr>
        <w:spacing w:after="20" w:before="0"/>
      </w:pPr>
      <w:r>
        <w:rPr>
          <w:b w:val="0"/>
          <w:i w:val="0"/>
          <w:sz w:val="21"/>
        </w:rPr>
        <w:t>(c)  Spinach</w:t>
      </w:r>
    </w:p>
    <w:p>
      <w:pPr>
        <w:spacing w:after="20" w:before="0"/>
      </w:pPr>
      <w:r>
        <w:rPr>
          <w:b w:val="0"/>
          <w:i w:val="0"/>
          <w:sz w:val="21"/>
        </w:rPr>
        <w:t>(d)  Green gram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As per the paper key, SPINACH is the answer among the options for high dietary fibre content. Whole grains (wheat) and legumes (green gram) also contain fibre, but the key anchors spinach as the high-fibre vegetable; in exam practice follow the printed key.</w:t>
      </w:r>
    </w:p>
    <w:p>
      <w:pPr>
        <w:spacing w:after="20" w:before="0"/>
      </w:pPr>
      <w:r>
        <w:rPr>
          <w:b/>
        </w:rPr>
        <w:t xml:space="preserve">🔍 Key Clues: </w:t>
      </w:r>
      <w:r>
        <w:t>Paper key = spinach (high-fibre green leafy vegetable).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Orange is a fruit with modest fibre (~2 g/100 g). | b — Wheat is a grain with good fibre but not the key answer here. | d — Green gram is a legume with fibre but not the key answer here.</w:t>
      </w:r>
    </w:p>
    <w:p>
      <w:pPr>
        <w:spacing w:after="20" w:before="0"/>
      </w:pPr>
      <w:r>
        <w:rPr>
          <w:b/>
          <w:color w:val="B45F06"/>
        </w:rPr>
        <w:t xml:space="preserve">⚠️ Exam Trap: </w:t>
      </w:r>
      <w:r>
        <w:t>Dietary-fibre MCQ: match the exam key — here the book answers spinach.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Dietary fibre sources: green leafy vegetables, whole grains, legumes, fruits.</w:t>
      </w:r>
    </w:p>
    <w:p>
      <w:pPr>
        <w:spacing w:after="0" w:before="0"/>
      </w:pPr>
      <w:r>
        <w:rPr>
          <w:b/>
          <w:i w:val="0"/>
          <w:sz w:val="21"/>
        </w:rPr>
        <w:t>Positive Marks: 1    Negative Marks: 0.25</w:t>
      </w:r>
    </w:p>
    <w:p>
      <w:pPr>
        <w:spacing w:before="280" w:after="40"/>
      </w:pPr>
      <w:r>
        <w:rPr>
          <w:b/>
        </w:rPr>
        <w:t xml:space="preserve">Question: </w:t>
      </w:r>
      <w:r>
        <w:t>Caudal regression syndrome is seen in:</w:t>
      </w:r>
    </w:p>
    <w:p>
      <w:pPr>
        <w:spacing w:after="20" w:before="0"/>
      </w:pPr>
      <w:r>
        <w:rPr>
          <w:b w:val="0"/>
          <w:i w:val="0"/>
          <w:sz w:val="21"/>
        </w:rPr>
        <w:t>(a)  Gestational HTN</w:t>
      </w:r>
    </w:p>
    <w:p>
      <w:pPr>
        <w:spacing w:after="20" w:before="0"/>
      </w:pPr>
      <w:r>
        <w:rPr>
          <w:b w:val="0"/>
          <w:i w:val="0"/>
          <w:sz w:val="21"/>
        </w:rPr>
        <w:t>(b)  Gestational diabetes</w:t>
      </w:r>
    </w:p>
    <w:p>
      <w:pPr>
        <w:spacing w:after="20" w:before="0"/>
      </w:pPr>
      <w:r>
        <w:rPr>
          <w:b w:val="0"/>
          <w:i w:val="0"/>
          <w:sz w:val="21"/>
        </w:rPr>
        <w:t>(c)  Eclampsia</w:t>
      </w:r>
    </w:p>
    <w:p>
      <w:pPr>
        <w:spacing w:after="20" w:before="0"/>
      </w:pPr>
      <w:r>
        <w:rPr>
          <w:b w:val="0"/>
          <w:i w:val="0"/>
          <w:sz w:val="21"/>
        </w:rPr>
        <w:t>(d)  None of the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Caudal regression syndrome (sacral agenesis, abnormal lower-spine/lower-limb development) is strongly associated with maternal DIABETES — especially poorly controlled gestational/pregestational diabetes. Uncontrolled maternal diabetes also raises risks of macrosomia, congenital heart defects and NTDs.</w:t>
      </w:r>
    </w:p>
    <w:p>
      <w:pPr>
        <w:spacing w:after="20" w:before="0"/>
      </w:pPr>
      <w:r>
        <w:rPr>
          <w:b/>
        </w:rPr>
        <w:t xml:space="preserve">🔍 Key Clues: </w:t>
      </w:r>
      <w:r>
        <w:t>'Caudal regression = maternal diabetes' — a classic teratogenic link.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Gestational hypertension is not linked to caudal regression. | c — Eclampsia is a hypertensive disorder, not linked to this syndrome. | d — A correct option exists (b).</w:t>
      </w:r>
    </w:p>
    <w:p>
      <w:pPr>
        <w:spacing w:after="20" w:before="0"/>
      </w:pPr>
      <w:r>
        <w:rPr>
          <w:b/>
          <w:color w:val="B45F06"/>
        </w:rPr>
        <w:t xml:space="preserve">⚠️ Exam Trap: </w:t>
      </w:r>
      <w:r>
        <w:t>Diabetic embryopathy: caudal regression, NTD, cardiac defects, macrosomia — remember the cluster.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Caudal regression syndrome → maternal (gestational) diabetes.</w:t>
      </w:r>
    </w:p>
    <w:p>
      <w:pPr>
        <w:spacing w:after="0" w:before="0"/>
      </w:pPr>
      <w:r>
        <w:rPr>
          <w:b/>
          <w:i w:val="0"/>
          <w:sz w:val="21"/>
        </w:rPr>
        <w:t>Positive Marks: 1    Negative Marks: 0.25</w:t>
      </w:r>
    </w:p>
    <w:p>
      <w:pPr>
        <w:spacing w:before="280" w:after="40"/>
      </w:pPr>
      <w:r>
        <w:rPr>
          <w:b/>
        </w:rPr>
        <w:t xml:space="preserve">Question: </w:t>
      </w:r>
      <w:r>
        <w:t>A female reported with excessive vomiting and diagnosis of complete mole. Which of the following is true about complete mole?</w:t>
      </w:r>
    </w:p>
    <w:p>
      <w:pPr>
        <w:spacing w:after="20" w:before="0"/>
      </w:pPr>
      <w:r>
        <w:rPr>
          <w:b w:val="0"/>
          <w:i w:val="0"/>
          <w:sz w:val="21"/>
        </w:rPr>
        <w:t>(a)  Decrease HCG level</w:t>
      </w:r>
    </w:p>
    <w:p>
      <w:pPr>
        <w:spacing w:after="20" w:before="0"/>
      </w:pPr>
      <w:r>
        <w:rPr>
          <w:b w:val="0"/>
          <w:i w:val="0"/>
          <w:sz w:val="21"/>
        </w:rPr>
        <w:t>(b)  It will be triploid</w:t>
      </w:r>
    </w:p>
    <w:p>
      <w:pPr>
        <w:spacing w:after="20" w:before="0"/>
      </w:pPr>
      <w:r>
        <w:rPr>
          <w:b w:val="0"/>
          <w:i w:val="0"/>
          <w:sz w:val="21"/>
        </w:rPr>
        <w:t>(c)  The genotype will be 46(xx)</w:t>
      </w:r>
    </w:p>
    <w:p>
      <w:pPr>
        <w:spacing w:after="20" w:before="0"/>
      </w:pPr>
      <w:r>
        <w:rPr>
          <w:b w:val="0"/>
          <w:i w:val="0"/>
          <w:sz w:val="21"/>
        </w:rPr>
        <w:t>(d)  Height of uterus less than gestational age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COMPLETE hydatidiform mole is diploid and androgenetic — the genotype is 46,XX (or 46,XY) with all chromosomes of paternal origin. It shows MARKEDLY RAISED β-hCG, and the uterus is usually LARGER than dates. Excessive vomiting (hyperemesis) is a classic presentation.</w:t>
      </w:r>
    </w:p>
    <w:p>
      <w:pPr>
        <w:spacing w:after="20" w:before="0"/>
      </w:pPr>
      <w:r>
        <w:rPr>
          <w:b/>
        </w:rPr>
        <w:t xml:space="preserve">🔍 Key Clues: </w:t>
      </w:r>
      <w:r>
        <w:t>'Complete mole = 46,XX diploid, paternal chromosomes, very high hCG, uterus larger than dates'.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hCG is markedly INCREASED, not decreased, in complete mole. | b — Triploidy is seen in partial mole, not complete mole. | d — The uterus is usually LARGER than gestational age, not smaller.</w:t>
      </w:r>
    </w:p>
    <w:p>
      <w:pPr>
        <w:spacing w:after="20" w:before="0"/>
      </w:pPr>
      <w:r>
        <w:rPr>
          <w:b/>
          <w:color w:val="B45F06"/>
        </w:rPr>
        <w:t xml:space="preserve">⚠️ Exam Trap: </w:t>
      </w:r>
      <w:r>
        <w:t>Complete mole (diploid, paternal, high hCG, big uterus) vs Partial mole (triploid, some fetal tissue, small uterus).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Complete mole = 46,XX androgenetic diploid + very high β-hCG + uterus larger than dates.</w:t>
      </w:r>
    </w:p>
    <w:p>
      <w:pPr>
        <w:spacing w:after="0" w:before="0"/>
      </w:pPr>
      <w:r>
        <w:rPr>
          <w:b/>
          <w:i w:val="0"/>
          <w:sz w:val="21"/>
        </w:rPr>
        <w:t>Positive Marks: 1    Negative Marks: 0.25</w:t>
      </w:r>
    </w:p>
    <w:p>
      <w:pPr>
        <w:spacing w:before="280" w:after="40"/>
      </w:pPr>
      <w:r>
        <w:rPr>
          <w:b/>
        </w:rPr>
        <w:t xml:space="preserve">Question: </w:t>
      </w:r>
      <w:r>
        <w:t>Which of the following is not a feature of pre- eclampsia?</w:t>
      </w:r>
    </w:p>
    <w:p>
      <w:pPr>
        <w:spacing w:after="20" w:before="0"/>
      </w:pPr>
      <w:r>
        <w:rPr>
          <w:b w:val="0"/>
          <w:i w:val="0"/>
          <w:sz w:val="21"/>
        </w:rPr>
        <w:t>(a)  Hypertension</w:t>
      </w:r>
    </w:p>
    <w:p>
      <w:pPr>
        <w:spacing w:after="20" w:before="0"/>
      </w:pPr>
      <w:r>
        <w:rPr>
          <w:b w:val="0"/>
          <w:i w:val="0"/>
          <w:sz w:val="21"/>
        </w:rPr>
        <w:t>(b)  Proteinuria</w:t>
      </w:r>
    </w:p>
    <w:p>
      <w:pPr>
        <w:spacing w:after="20" w:before="0"/>
      </w:pPr>
      <w:r>
        <w:rPr>
          <w:b w:val="0"/>
          <w:i w:val="0"/>
          <w:sz w:val="21"/>
        </w:rPr>
        <w:t>(c)  Polyuria</w:t>
      </w:r>
    </w:p>
    <w:p>
      <w:pPr>
        <w:spacing w:after="20" w:before="0"/>
      </w:pPr>
      <w:r>
        <w:rPr>
          <w:b w:val="0"/>
          <w:i w:val="0"/>
          <w:sz w:val="21"/>
        </w:rPr>
        <w:t>(d)  Hypotension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Pre-eclampsia is defined by new-onset HYPERTENSION after 20 weeks with proteinuria and/or end-organ dysfunction. Hypotension is the opposite and is NOT a feature; polyuria is also not typical (oliguria is more common in severe disease).</w:t>
      </w:r>
    </w:p>
    <w:p>
      <w:pPr>
        <w:spacing w:after="20" w:before="0"/>
      </w:pPr>
      <w:r>
        <w:rPr>
          <w:b/>
        </w:rPr>
        <w:t xml:space="preserve">🔍 Key Clues: </w:t>
      </w:r>
      <w:r>
        <w:t>Pre-eclampsia = hypertension + proteinuria — 'hypotension is the odd one out'.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Hypertension (≥140/90) is the defining feature. | b — Proteinuria (≥300 mg/24 h) is a diagnostic feature. | c — Polyuria is not a feature (oliguria occurs in severe disease).</w:t>
      </w:r>
    </w:p>
    <w:p>
      <w:pPr>
        <w:spacing w:after="20" w:before="0"/>
      </w:pPr>
      <w:r>
        <w:rPr>
          <w:b/>
          <w:color w:val="B45F06"/>
        </w:rPr>
        <w:t xml:space="preserve">⚠️ Exam Trap: </w:t>
      </w:r>
      <w:r>
        <w:t>Severe pre-eclampsia → oliguria, not polyuria; BP is always high.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Pre-eclampsia: hypertension + proteinuria (+ end-organ dysfunction); hypotension is never a feature.</w:t>
      </w:r>
    </w:p>
    <w:p>
      <w:pPr>
        <w:spacing w:after="0" w:before="0"/>
      </w:pPr>
      <w:r>
        <w:rPr>
          <w:b/>
          <w:i w:val="0"/>
          <w:sz w:val="21"/>
        </w:rPr>
        <w:t>Positive Marks: 1    Negative Marks: 0.25</w:t>
      </w:r>
    </w:p>
    <w:p>
      <w:pPr>
        <w:spacing w:before="280" w:after="40"/>
      </w:pPr>
      <w:r>
        <w:rPr>
          <w:b/>
        </w:rPr>
        <w:t xml:space="preserve">Question: </w:t>
      </w:r>
      <w:r>
        <w:t>A patient has a respiratory rate of 36/min, this condition is known as:</w:t>
      </w:r>
    </w:p>
    <w:p>
      <w:pPr>
        <w:spacing w:after="20" w:before="0"/>
      </w:pPr>
      <w:r>
        <w:rPr>
          <w:b w:val="0"/>
          <w:i w:val="0"/>
          <w:sz w:val="21"/>
        </w:rPr>
        <w:t>(a)  Eupnea</w:t>
      </w:r>
    </w:p>
    <w:p>
      <w:pPr>
        <w:spacing w:after="20" w:before="0"/>
      </w:pPr>
      <w:r>
        <w:rPr>
          <w:b w:val="0"/>
          <w:i w:val="0"/>
          <w:sz w:val="21"/>
        </w:rPr>
        <w:t>(b)  Dyspnea</w:t>
      </w:r>
    </w:p>
    <w:p>
      <w:pPr>
        <w:spacing w:after="20" w:before="0"/>
      </w:pPr>
      <w:r>
        <w:rPr>
          <w:b w:val="0"/>
          <w:i w:val="0"/>
          <w:sz w:val="21"/>
        </w:rPr>
        <w:t>(c)  Bradypnea</w:t>
      </w:r>
    </w:p>
    <w:p>
      <w:pPr>
        <w:spacing w:after="20" w:before="0"/>
      </w:pPr>
      <w:r>
        <w:rPr>
          <w:b w:val="0"/>
          <w:i w:val="0"/>
          <w:sz w:val="21"/>
        </w:rPr>
        <w:t>(d)  Tachypnea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TACHYPNOEA is a respiratory rate above normal (&gt; 20/min in adults); 36/min is clearly tachypnoeic. Eupnoea = normal breathing; bradypnoea = slow breathing (&lt; 12/min); dyspnoea = subjective difficulty in breathing.</w:t>
      </w:r>
    </w:p>
    <w:p>
      <w:pPr>
        <w:spacing w:after="20" w:before="0"/>
      </w:pPr>
      <w:r>
        <w:rPr>
          <w:b/>
        </w:rPr>
        <w:t xml:space="preserve">🔍 Key Clues: </w:t>
      </w:r>
      <w:r>
        <w:t>RR 36 = 'tachy = fast' breathing.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Eupnoea = normal respiration (12–20/min). | b — Dyspnoea = difficulty in breathing (symptom, not a rate). | c — Bradypnoea = abnormally slow respiration.</w:t>
      </w:r>
    </w:p>
    <w:p>
      <w:pPr>
        <w:spacing w:after="20" w:before="0"/>
      </w:pPr>
      <w:r>
        <w:rPr>
          <w:b/>
          <w:color w:val="B45F06"/>
        </w:rPr>
        <w:t xml:space="preserve">⚠️ Exam Trap: </w:t>
      </w:r>
      <w:r>
        <w:t>Dyspnoea is a SYMPTOM; tachypnoea/bradypnoea describe the RATE.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Tachypnoea = RR &gt; 20/min (adults); bradypnoea = RR &lt; 12/min.</w:t>
      </w:r>
    </w:p>
    <w:p>
      <w:pPr>
        <w:spacing w:after="0" w:before="0"/>
      </w:pPr>
      <w:r>
        <w:rPr>
          <w:b/>
          <w:i w:val="0"/>
          <w:sz w:val="21"/>
        </w:rPr>
        <w:t>Positive Marks: 1    Negative Marks: 0.25</w:t>
      </w:r>
    </w:p>
    <w:p>
      <w:pPr>
        <w:spacing w:before="280" w:after="40"/>
      </w:pPr>
      <w:r>
        <w:rPr>
          <w:b/>
        </w:rPr>
        <w:t xml:space="preserve">Question: </w:t>
      </w:r>
      <w:r>
        <w:t>What will be prescribed to the mother to prevent neural tube defect (NTD) in fetus?</w:t>
      </w:r>
    </w:p>
    <w:p>
      <w:pPr>
        <w:spacing w:after="20" w:before="0"/>
      </w:pPr>
      <w:r>
        <w:rPr>
          <w:b w:val="0"/>
          <w:i w:val="0"/>
          <w:sz w:val="21"/>
        </w:rPr>
        <w:t>(a)  B6</w:t>
      </w:r>
    </w:p>
    <w:p>
      <w:pPr>
        <w:spacing w:after="20" w:before="0"/>
      </w:pPr>
      <w:r>
        <w:rPr>
          <w:b w:val="0"/>
          <w:i w:val="0"/>
          <w:sz w:val="21"/>
        </w:rPr>
        <w:t>(b)  B12</w:t>
      </w:r>
    </w:p>
    <w:p>
      <w:pPr>
        <w:spacing w:after="20" w:before="0"/>
      </w:pPr>
      <w:r>
        <w:rPr>
          <w:b w:val="0"/>
          <w:i w:val="0"/>
          <w:sz w:val="21"/>
        </w:rPr>
        <w:t>(c)  B2</w:t>
      </w:r>
    </w:p>
    <w:p>
      <w:pPr>
        <w:spacing w:after="20" w:before="0"/>
      </w:pPr>
      <w:r>
        <w:rPr>
          <w:b w:val="0"/>
          <w:i w:val="0"/>
          <w:sz w:val="21"/>
        </w:rPr>
        <w:t>(d)  Folic acid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FOLIC ACID (400 mcg daily) started at least 1 month before conception and continued through the first trimester prevents neural tube defects (spina bifida, anencephaly). High-risk mothers (previous NTD baby) take 4 mg daily.</w:t>
      </w:r>
    </w:p>
    <w:p>
      <w:pPr>
        <w:spacing w:after="20" w:before="0"/>
      </w:pPr>
      <w:r>
        <w:rPr>
          <w:b/>
        </w:rPr>
        <w:t xml:space="preserve">🔍 Key Clues: </w:t>
      </w:r>
      <w:r>
        <w:t>'NTD prevention = folic acid 400 mcg before conception'.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B6 is used for nausea in pregnancy. | b — B12 prevents megaloblastic anaemia, not NTDs. | c — B2 (riboflavin) is not the NTD vitamin.</w:t>
      </w:r>
    </w:p>
    <w:p>
      <w:pPr>
        <w:spacing w:after="20" w:before="0"/>
      </w:pPr>
      <w:r>
        <w:rPr>
          <w:b/>
          <w:color w:val="B45F06"/>
        </w:rPr>
        <w:t xml:space="preserve">⚠️ Exam Trap: </w:t>
      </w:r>
      <w:r>
        <w:t>Folate deficiency also causes megaloblastic anaemia — but the PREVENTION role is NTD.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Folic acid 400 mcg/day pre-conceptional → prevents neural tube defects.</w:t>
      </w:r>
    </w:p>
    <w:p>
      <w:pPr>
        <w:spacing w:after="0" w:before="0"/>
      </w:pPr>
      <w:r>
        <w:rPr>
          <w:b/>
          <w:i w:val="0"/>
          <w:sz w:val="21"/>
        </w:rPr>
        <w:t>Positive Marks: 1    Negative Marks: 0.25</w:t>
      </w:r>
    </w:p>
    <w:p>
      <w:pPr>
        <w:spacing w:before="280" w:after="40"/>
      </w:pPr>
      <w:r>
        <w:rPr>
          <w:b/>
        </w:rPr>
        <w:t xml:space="preserve">Question: </w:t>
      </w:r>
      <w:r>
        <w:t>A patient of RTA with head injury comes to the hospital. You assess the patient by using GCS and the patient score is 9. What is the range of GCS?</w:t>
      </w:r>
    </w:p>
    <w:p>
      <w:pPr>
        <w:spacing w:after="20" w:before="0"/>
      </w:pPr>
      <w:r>
        <w:rPr>
          <w:b w:val="0"/>
          <w:i w:val="0"/>
          <w:sz w:val="21"/>
        </w:rPr>
        <w:t>(a)  15 and 5</w:t>
      </w:r>
    </w:p>
    <w:p>
      <w:pPr>
        <w:spacing w:after="20" w:before="0"/>
      </w:pPr>
      <w:r>
        <w:rPr>
          <w:b w:val="0"/>
          <w:i w:val="0"/>
          <w:sz w:val="21"/>
        </w:rPr>
        <w:t>(b)  10 and 0</w:t>
      </w:r>
    </w:p>
    <w:p>
      <w:pPr>
        <w:spacing w:after="20" w:before="0"/>
      </w:pPr>
      <w:r>
        <w:rPr>
          <w:b w:val="0"/>
          <w:i w:val="0"/>
          <w:sz w:val="21"/>
        </w:rPr>
        <w:t>(c)  15 and 3</w:t>
      </w:r>
    </w:p>
    <w:p>
      <w:pPr>
        <w:spacing w:after="20" w:before="0"/>
      </w:pPr>
      <w:r>
        <w:rPr>
          <w:b w:val="0"/>
          <w:i w:val="0"/>
          <w:sz w:val="21"/>
        </w:rPr>
        <w:t>(d)  15 and 0</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Glasgow Coma Scale ranges from 3 to 15: Eye opening 1–4, Verbal response 1–5, Motor response 1–6. A score of 3 = deep coma; 15 = fully conscious; 8 or less = severe injury (coma), often indicating intubation.</w:t>
      </w:r>
    </w:p>
    <w:p>
      <w:pPr>
        <w:spacing w:after="20" w:before="0"/>
      </w:pPr>
      <w:r>
        <w:rPr>
          <w:b/>
        </w:rPr>
        <w:t xml:space="preserve">🔍 Key Clues: </w:t>
      </w:r>
      <w:r>
        <w:t>GCS 3–15 — 'can't be below 3 (no response at all)'.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5 is too high for the minimum. | b — 0 does not exist on the GCS. | d — 0 does not exist on the GCS.</w:t>
      </w:r>
    </w:p>
    <w:p>
      <w:pPr>
        <w:spacing w:after="20" w:before="0"/>
      </w:pPr>
      <w:r>
        <w:rPr>
          <w:b/>
          <w:color w:val="B45F06"/>
        </w:rPr>
        <w:t xml:space="preserve">⚠️ Exam Trap: </w:t>
      </w:r>
      <w:r>
        <w:t>GCS starts at 3, not 0 — a score of 3 is the deepest unresponsiveness.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GCS range = 3–15; ≤8 = coma/severe injury (consider intubation).</w:t>
      </w:r>
    </w:p>
    <w:p>
      <w:pPr>
        <w:spacing w:after="0" w:before="0"/>
      </w:pPr>
      <w:r>
        <w:rPr>
          <w:b/>
          <w:i w:val="0"/>
          <w:sz w:val="21"/>
        </w:rPr>
        <w:t>Positive Marks: 1    Negative Marks: 0.25</w:t>
      </w:r>
    </w:p>
    <w:p>
      <w:pPr>
        <w:spacing w:before="280" w:after="40"/>
      </w:pPr>
      <w:r>
        <w:rPr>
          <w:b/>
        </w:rPr>
        <w:t xml:space="preserve">Question: </w:t>
      </w:r>
      <w:r>
        <w:t>Partial obstruction of trachea by epiglottis results in:</w:t>
      </w:r>
    </w:p>
    <w:p>
      <w:pPr>
        <w:spacing w:after="20" w:before="0"/>
      </w:pPr>
      <w:r>
        <w:rPr>
          <w:b w:val="0"/>
          <w:i w:val="0"/>
          <w:sz w:val="21"/>
        </w:rPr>
        <w:t>(a)  Snoring</w:t>
      </w:r>
    </w:p>
    <w:p>
      <w:pPr>
        <w:spacing w:after="20" w:before="0"/>
      </w:pPr>
      <w:r>
        <w:rPr>
          <w:b w:val="0"/>
          <w:i w:val="0"/>
          <w:sz w:val="21"/>
        </w:rPr>
        <w:t>(b)  Stridor</w:t>
      </w:r>
    </w:p>
    <w:p>
      <w:pPr>
        <w:spacing w:after="20" w:before="0"/>
      </w:pPr>
      <w:r>
        <w:rPr>
          <w:b w:val="0"/>
          <w:i w:val="0"/>
          <w:sz w:val="21"/>
        </w:rPr>
        <w:t>(c)  Rhonchi</w:t>
      </w:r>
    </w:p>
    <w:p>
      <w:pPr>
        <w:spacing w:after="20" w:before="0"/>
      </w:pPr>
      <w:r>
        <w:rPr>
          <w:b w:val="0"/>
          <w:i w:val="0"/>
          <w:sz w:val="21"/>
        </w:rPr>
        <w:t>(d)  Wheezing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STRIDOR is a loud, harsh, high-pitched sound caused by narrowing/obstruction of the upper airway — larynx, epiglottis or trachea (croup, epiglottitis, foreign body). Wheezing arises from small-airway narrowing (bronchospasm), which is lower in the airway.</w:t>
      </w:r>
    </w:p>
    <w:p>
      <w:pPr>
        <w:spacing w:after="20" w:before="0"/>
      </w:pPr>
      <w:r>
        <w:rPr>
          <w:b/>
        </w:rPr>
        <w:t xml:space="preserve">🔍 Key Clues: </w:t>
      </w:r>
      <w:r>
        <w:t>'Epiglottis/trachea = upper airway = stridor'.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Snoring is a soft inspiratory noise from the soft palate. | c — Rhonchi are coarse sounds from secretions in large airways. | d — Wheezing is from small-airway narrowing (lower airways).</w:t>
      </w:r>
    </w:p>
    <w:p>
      <w:pPr>
        <w:spacing w:after="20" w:before="0"/>
      </w:pPr>
      <w:r>
        <w:rPr>
          <w:b/>
          <w:color w:val="B45F06"/>
        </w:rPr>
        <w:t xml:space="preserve">⚠️ Exam Trap: </w:t>
      </w:r>
      <w:r>
        <w:t>Localise the sound: upper airway (stridor) vs lower airway (wheeze) — epiglottis is upper.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Stridor = upper airway obstruction (epiglottis, trachea, larynx); wheeze = lower airways.</w:t>
      </w:r>
    </w:p>
    <w:p>
      <w:pPr>
        <w:spacing w:after="20" w:before="0"/>
      </w:pPr>
      <w:r>
        <w:rPr>
          <w:b/>
          <w:color w:val="B45F06"/>
        </w:rPr>
        <w:t xml:space="preserve">📌 Note: </w:t>
      </w:r>
      <w:r>
        <w:t>The printed key lists (d) Wheezing, but obstruction at the epiglottis/trachea produces STRIDOR — the correct answer is (b).</w:t>
      </w:r>
    </w:p>
    <w:p>
      <w:pPr>
        <w:spacing w:after="0" w:before="0"/>
      </w:pPr>
      <w:r>
        <w:rPr>
          <w:b/>
          <w:i w:val="0"/>
          <w:sz w:val="21"/>
        </w:rPr>
        <w:t>Positive Marks: 1    Negative Marks: 0.25</w:t>
      </w:r>
    </w:p>
    <w:p>
      <w:pPr>
        <w:spacing w:before="280" w:after="40"/>
      </w:pPr>
      <w:r>
        <w:rPr>
          <w:b/>
        </w:rPr>
        <w:t xml:space="preserve">Question: </w:t>
      </w:r>
      <w:r>
        <w:t>Which of the following is involved with the incorrect use of spacer in MDI?</w:t>
      </w:r>
    </w:p>
    <w:p>
      <w:pPr>
        <w:spacing w:after="20" w:before="0"/>
      </w:pPr>
      <w:r>
        <w:rPr>
          <w:b w:val="0"/>
          <w:i w:val="0"/>
          <w:sz w:val="21"/>
        </w:rPr>
        <w:t>(a)  Require more coordination to inhale drug</w:t>
      </w:r>
    </w:p>
    <w:p>
      <w:pPr>
        <w:spacing w:after="20" w:before="0"/>
      </w:pPr>
      <w:r>
        <w:rPr>
          <w:b w:val="0"/>
          <w:i w:val="0"/>
          <w:sz w:val="21"/>
        </w:rPr>
        <w:t>(b)  Reduces deposition of drug in mouth</w:t>
      </w:r>
    </w:p>
    <w:p>
      <w:pPr>
        <w:spacing w:after="20" w:before="0"/>
      </w:pPr>
      <w:r>
        <w:rPr>
          <w:b w:val="0"/>
          <w:i w:val="0"/>
          <w:sz w:val="21"/>
        </w:rPr>
        <w:t>(c)  Increase drug in lungs</w:t>
      </w:r>
    </w:p>
    <w:p>
      <w:pPr>
        <w:spacing w:after="20" w:before="0"/>
      </w:pPr>
      <w:r>
        <w:rPr>
          <w:b w:val="0"/>
          <w:i w:val="0"/>
          <w:sz w:val="21"/>
        </w:rPr>
        <w:t>(d)  Less chances of mouth infection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spacer attached to a metered-dose inhaler removes the need for precise hand–breath coordination (the drug is released into the chamber first), reduces oropharyngeal deposition and increases the drug reaching the lungs, with less risk of oral thrush. The paper key marks 'increase drug in lungs' as the answer to this 'incorrect use' wording.</w:t>
      </w:r>
    </w:p>
    <w:p>
      <w:pPr>
        <w:spacing w:after="20" w:before="0"/>
      </w:pPr>
      <w:r>
        <w:rPr>
          <w:b/>
        </w:rPr>
        <w:t xml:space="preserve">🔍 Key Clues: </w:t>
      </w:r>
      <w:r>
        <w:t>Spacer benefits = less coordination, less mouth deposition, more lung drug, less thrush — answer per the paper key.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spacer REDUCES the coordination needed — this is a benefit. | b — Reducing mouth deposition is a spacer benefit. | d — Fewer mouth infections (thrush) is a spacer benefit.</w:t>
      </w:r>
    </w:p>
    <w:p>
      <w:pPr>
        <w:spacing w:after="20" w:before="0"/>
      </w:pPr>
      <w:r>
        <w:rPr>
          <w:b/>
          <w:color w:val="B45F06"/>
        </w:rPr>
        <w:t xml:space="preserve">⚠️ Exam Trap: </w:t>
      </w:r>
      <w:r>
        <w:t>Spacers improve drug delivery to the lungs and reduce side effects — the wording of this question is reversed, so follow the printed key.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Spacer + MDI: less coordination, less oropharyngeal deposition, more lung delivery, less thrush.</w:t>
      </w:r>
    </w:p>
    <w:p>
      <w:pPr>
        <w:spacing w:after="0" w:before="0"/>
      </w:pPr>
      <w:r>
        <w:rPr>
          <w:b/>
          <w:i w:val="0"/>
          <w:sz w:val="21"/>
        </w:rPr>
        <w:t>Positive Marks: 1    Negative Marks: 0.25</w:t>
      </w:r>
    </w:p>
    <w:p>
      <w:pPr>
        <w:spacing w:before="280" w:after="40"/>
      </w:pPr>
      <w:r>
        <w:rPr>
          <w:b/>
        </w:rPr>
        <w:t xml:space="preserve">Question: </w:t>
      </w:r>
      <w:r>
        <w:t>Exclusive breastfeeding should be continued up to which age?</w:t>
      </w:r>
    </w:p>
    <w:p>
      <w:pPr>
        <w:spacing w:after="20" w:before="0"/>
      </w:pPr>
      <w:r>
        <w:rPr>
          <w:b w:val="0"/>
          <w:i w:val="0"/>
          <w:sz w:val="21"/>
        </w:rPr>
        <w:t>(a)  4 months</w:t>
      </w:r>
    </w:p>
    <w:p>
      <w:pPr>
        <w:spacing w:after="20" w:before="0"/>
      </w:pPr>
      <w:r>
        <w:rPr>
          <w:b w:val="0"/>
          <w:i w:val="0"/>
          <w:sz w:val="21"/>
        </w:rPr>
        <w:t>(b)  6 months</w:t>
      </w:r>
    </w:p>
    <w:p>
      <w:pPr>
        <w:spacing w:after="20" w:before="0"/>
      </w:pPr>
      <w:r>
        <w:rPr>
          <w:b w:val="0"/>
          <w:i w:val="0"/>
          <w:sz w:val="21"/>
        </w:rPr>
        <w:t>(c)  8 months</w:t>
      </w:r>
    </w:p>
    <w:p>
      <w:pPr>
        <w:spacing w:after="20" w:before="0"/>
      </w:pPr>
      <w:r>
        <w:rPr>
          <w:b w:val="0"/>
          <w:i w:val="0"/>
          <w:sz w:val="21"/>
        </w:rPr>
        <w:t>(d)  12 months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WHO and UNICEF recommend EXCLUSIVE breastfeeding for the first 6 MONTHS (no water, no other milk, no foods), with complementary feeding starting at 6 months and breastfeeding continuing up to 2 years or beyond.</w:t>
      </w:r>
    </w:p>
    <w:p>
      <w:pPr>
        <w:spacing w:after="20" w:before="0"/>
      </w:pPr>
      <w:r>
        <w:rPr>
          <w:b/>
        </w:rPr>
        <w:t xml:space="preserve">🔍 Key Clues: </w:t>
      </w:r>
      <w:r>
        <w:t>'Exclusive BF = 6 months; complementary feeding starts at 6 months'.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4 months was the old advice — now it is 6 months. | c — 8 months is too long for exclusive breastfeeding. | d — 12 months is too long for exclusive breastfeeding.</w:t>
      </w:r>
    </w:p>
    <w:p>
      <w:pPr>
        <w:spacing w:after="20" w:before="0"/>
      </w:pPr>
      <w:r>
        <w:rPr>
          <w:b/>
          <w:color w:val="B45F06"/>
        </w:rPr>
        <w:t xml:space="preserve">⚠️ Exam Trap: </w:t>
      </w:r>
      <w:r>
        <w:t>Exclusive breastfeeding = 6 months; total breastfeeding (with weaning) = 2 years.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Exclusive breastfeeding: 6 months; complementary feeds from 6 months; BF till 2 years.</w:t>
      </w:r>
    </w:p>
    <w:p>
      <w:pPr>
        <w:spacing w:after="0" w:before="0"/>
      </w:pPr>
      <w:r>
        <w:rPr>
          <w:b/>
          <w:i w:val="0"/>
          <w:sz w:val="21"/>
        </w:rPr>
        <w:t>Positive Marks: 1    Negative Marks: 0.25</w:t>
      </w:r>
    </w:p>
    <w:p>
      <w:pPr>
        <w:spacing w:before="280" w:after="40"/>
      </w:pPr>
      <w:r>
        <w:rPr>
          <w:b/>
        </w:rPr>
        <w:t xml:space="preserve">Question: </w:t>
      </w:r>
      <w:r>
        <w:t>Which of the following is not included in active management of the 3rd stage of labor?</w:t>
      </w:r>
    </w:p>
    <w:p>
      <w:pPr>
        <w:spacing w:after="20" w:before="0"/>
      </w:pPr>
      <w:r>
        <w:rPr>
          <w:b w:val="0"/>
          <w:i w:val="0"/>
          <w:sz w:val="21"/>
        </w:rPr>
        <w:t>(a)  Uterine massage</w:t>
      </w:r>
    </w:p>
    <w:p>
      <w:pPr>
        <w:spacing w:after="20" w:before="0"/>
      </w:pPr>
      <w:r>
        <w:rPr>
          <w:b w:val="0"/>
          <w:i w:val="0"/>
          <w:sz w:val="21"/>
        </w:rPr>
        <w:t>(b)  CCT</w:t>
      </w:r>
    </w:p>
    <w:p>
      <w:pPr>
        <w:spacing w:after="20" w:before="0"/>
      </w:pPr>
      <w:r>
        <w:rPr>
          <w:b w:val="0"/>
          <w:i w:val="0"/>
          <w:sz w:val="21"/>
        </w:rPr>
        <w:t>(c)  Oxytocin injection</w:t>
      </w:r>
    </w:p>
    <w:p>
      <w:pPr>
        <w:spacing w:after="20" w:before="0"/>
      </w:pPr>
      <w:r>
        <w:rPr>
          <w:b w:val="0"/>
          <w:i w:val="0"/>
          <w:sz w:val="21"/>
        </w:rPr>
        <w:t>(d)  Early cord clamping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Active management of the third stage of labour (AMTSL) = prophylactic uterotonic (oxytocin) within 1 minute of birth, controlled cord traction (CCT) and uterine massage AFTER placental delivery. The paper key marks uterine massage as the option 'not included' — but note that massage is actually part of the updated AMTSL sequence, so follow the printed key here.</w:t>
      </w:r>
    </w:p>
    <w:p>
      <w:pPr>
        <w:spacing w:after="20" w:before="0"/>
      </w:pPr>
      <w:r>
        <w:rPr>
          <w:b/>
        </w:rPr>
        <w:t xml:space="preserve">🔍 Key Clues: </w:t>
      </w:r>
      <w:r>
        <w:t>AMTSL = oxytocin + CCT + (uterine massage) — the paper keys 'uterine massage' as the exception.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CCT (controlled cord traction) is a core AMTSL step. | c — Prophylactic oxytocin is the first AMTSL step. | d — Early cord clamping was part of the classic AMTSL definition.</w:t>
      </w:r>
    </w:p>
    <w:p>
      <w:pPr>
        <w:spacing w:after="20" w:before="0"/>
      </w:pPr>
      <w:r>
        <w:rPr>
          <w:b/>
          <w:color w:val="B45F06"/>
        </w:rPr>
        <w:t xml:space="preserve">⚠️ Exam Trap: </w:t>
      </w:r>
      <w:r>
        <w:t>AMTSL vs expectant management: the paper key is authoritative for this MCQ — massaging is done only after the placenta is out.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AMTSL: oxytocin within 1 min, CCT, uterine massage after placenta — prevents PPH.</w:t>
      </w:r>
    </w:p>
    <w:p>
      <w:pPr>
        <w:spacing w:after="0" w:before="0"/>
      </w:pPr>
      <w:r>
        <w:rPr>
          <w:b/>
          <w:i w:val="0"/>
          <w:sz w:val="21"/>
        </w:rPr>
        <w:t>Positive Marks: 1    Negative Marks: 0.25</w:t>
      </w:r>
    </w:p>
    <w:p>
      <w:pPr>
        <w:spacing w:before="280" w:after="40"/>
      </w:pPr>
      <w:r>
        <w:rPr>
          <w:b/>
        </w:rPr>
        <w:t xml:space="preserve">Question: </w:t>
      </w:r>
      <w:r>
        <w:t>Which of the following gas is used to create pneumoperitoneum during surgery?</w:t>
      </w:r>
    </w:p>
    <w:p>
      <w:pPr>
        <w:spacing w:after="20" w:before="0"/>
      </w:pPr>
      <w:r>
        <w:rPr>
          <w:b w:val="0"/>
          <w:i w:val="0"/>
          <w:sz w:val="21"/>
        </w:rPr>
        <w:t>(a)  Oxygen</w:t>
      </w:r>
    </w:p>
    <w:p>
      <w:pPr>
        <w:spacing w:after="20" w:before="0"/>
      </w:pPr>
      <w:r>
        <w:rPr>
          <w:b w:val="0"/>
          <w:i w:val="0"/>
          <w:sz w:val="21"/>
        </w:rPr>
        <w:t>(b)  Carbon dioxide</w:t>
      </w:r>
    </w:p>
    <w:p>
      <w:pPr>
        <w:spacing w:after="20" w:before="0"/>
      </w:pPr>
      <w:r>
        <w:rPr>
          <w:b w:val="0"/>
          <w:i w:val="0"/>
          <w:sz w:val="21"/>
        </w:rPr>
        <w:t>(c)  Nitrogen</w:t>
      </w:r>
    </w:p>
    <w:p>
      <w:pPr>
        <w:spacing w:after="20" w:before="0"/>
      </w:pPr>
      <w:r>
        <w:rPr>
          <w:b w:val="0"/>
          <w:i w:val="0"/>
          <w:sz w:val="21"/>
        </w:rPr>
        <w:t>(d)  Nitrous oxide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CARBON DIOXIDE (CO₂) is the gas used to create pneumoperitoneum in laparoscopic surgery — it is highly soluble (absorbed and excreted quickly), non-flammable and does not support combustion.</w:t>
      </w:r>
    </w:p>
    <w:p>
      <w:pPr>
        <w:spacing w:after="20" w:before="0"/>
      </w:pPr>
      <w:r>
        <w:rPr>
          <w:b/>
        </w:rPr>
        <w:t xml:space="preserve">🔍 Key Clues: </w:t>
      </w:r>
      <w:r>
        <w:t>'Laparoscopy gas = CO₂ (absorbable, safe)'.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Oxygen supports combustion — dangerous in the abdomen. | c — Nitrogen is poorly absorbed and can cause gas embolism. | d — Nitrous oxide supports combustion.</w:t>
      </w:r>
    </w:p>
    <w:p>
      <w:pPr>
        <w:spacing w:after="20" w:before="0"/>
      </w:pPr>
      <w:r>
        <w:rPr>
          <w:b/>
          <w:color w:val="B45F06"/>
        </w:rPr>
        <w:t xml:space="preserve">⚠️ Exam Trap: </w:t>
      </w:r>
      <w:r>
        <w:t>CO₂ is chosen for its solubility and safety — not nitrogen/oxygen.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Pneumoperitoneum gas = carbon dioxide (CO₂).</w:t>
      </w:r>
    </w:p>
    <w:p>
      <w:pPr>
        <w:spacing w:after="0" w:before="0"/>
      </w:pPr>
      <w:r>
        <w:rPr>
          <w:b/>
          <w:i w:val="0"/>
          <w:sz w:val="21"/>
        </w:rPr>
        <w:t>Positive Marks: 1    Negative Marks: 0.25</w:t>
      </w:r>
    </w:p>
    <w:p>
      <w:pPr>
        <w:spacing w:before="280" w:after="40"/>
      </w:pPr>
      <w:r>
        <w:rPr>
          <w:b/>
        </w:rPr>
        <w:t xml:space="preserve">Question: </w:t>
      </w:r>
      <w:r>
        <w:t>During the surgery of breast cancer, the breast surgeon needs to take a sentinel lymph node biopsy. Which of the given below procedures will be used by the surgeon to take a biopsy?</w:t>
      </w:r>
    </w:p>
    <w:p>
      <w:pPr>
        <w:spacing w:after="20" w:before="0"/>
      </w:pPr>
      <w:r>
        <w:rPr>
          <w:b w:val="0"/>
          <w:i w:val="0"/>
          <w:sz w:val="21"/>
        </w:rPr>
        <w:t>(a)  Gamma probe</w:t>
      </w:r>
    </w:p>
    <w:p>
      <w:pPr>
        <w:spacing w:after="20" w:before="0"/>
      </w:pPr>
      <w:r>
        <w:rPr>
          <w:b w:val="0"/>
          <w:i w:val="0"/>
          <w:sz w:val="21"/>
        </w:rPr>
        <w:t>(b)  Laparoscope</w:t>
      </w:r>
    </w:p>
    <w:p>
      <w:pPr>
        <w:spacing w:after="20" w:before="0"/>
      </w:pPr>
      <w:r>
        <w:rPr>
          <w:b w:val="0"/>
          <w:i w:val="0"/>
          <w:sz w:val="21"/>
        </w:rPr>
        <w:t>(c)  Endoscope</w:t>
      </w:r>
    </w:p>
    <w:p>
      <w:pPr>
        <w:spacing w:after="20" w:before="0"/>
      </w:pPr>
      <w:r>
        <w:rPr>
          <w:b w:val="0"/>
          <w:i w:val="0"/>
          <w:sz w:val="21"/>
        </w:rPr>
        <w:t>(d)  Colposcope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Sentinel lymph node biopsy uses a radioactive tracer + blue dye; a GAMMA PROBE detects the radioactivity to locate the sentinel node intraoperatively. Laparoscope/endoscope/colposcope are optical instruments for viewing body cavities, not for lymph node detection.</w:t>
      </w:r>
    </w:p>
    <w:p>
      <w:pPr>
        <w:spacing w:after="20" w:before="0"/>
      </w:pPr>
      <w:r>
        <w:rPr>
          <w:b/>
        </w:rPr>
        <w:t xml:space="preserve">🔍 Key Clues: </w:t>
      </w:r>
      <w:r>
        <w:t>'Sentinel node = gamma probe detects the radioactive tracer'.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Laparoscope is for viewing the abdominal cavity. | c — Endoscope views hollow organs. | d — Colposcope examines the cervix/vagina.</w:t>
      </w:r>
    </w:p>
    <w:p>
      <w:pPr>
        <w:spacing w:after="20" w:before="0"/>
      </w:pPr>
      <w:r>
        <w:rPr>
          <w:b/>
          <w:color w:val="B45F06"/>
        </w:rPr>
        <w:t xml:space="preserve">⚠️ Exam Trap: </w:t>
      </w:r>
      <w:r>
        <w:t>SLNB = radioisotope + gamma probe + blue dye — the probe is the key instrument.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Sentinel lymph node biopsy → gamma probe (radio-guided detection).</w:t>
      </w:r>
    </w:p>
    <w:p>
      <w:pPr>
        <w:spacing w:after="0" w:before="0"/>
      </w:pPr>
      <w:r>
        <w:rPr>
          <w:b/>
          <w:i w:val="0"/>
          <w:sz w:val="21"/>
        </w:rPr>
        <w:t>Positive Marks: 1    Negative Marks: 0.25</w:t>
      </w:r>
    </w:p>
    <w:p>
      <w:pPr>
        <w:spacing w:before="280" w:after="40"/>
      </w:pPr>
      <w:r>
        <w:rPr>
          <w:b/>
        </w:rPr>
        <w:t xml:space="preserve">Question: </w:t>
      </w:r>
      <w:r>
        <w:t>Choice of fluid in children with moderate dehydration is:</w:t>
      </w:r>
    </w:p>
    <w:p>
      <w:pPr>
        <w:spacing w:after="20" w:before="0"/>
      </w:pPr>
      <w:r>
        <w:rPr>
          <w:b w:val="0"/>
          <w:i w:val="0"/>
          <w:sz w:val="21"/>
        </w:rPr>
        <w:t>(a)  D 5%</w:t>
      </w:r>
    </w:p>
    <w:p>
      <w:pPr>
        <w:spacing w:after="20" w:before="0"/>
      </w:pPr>
      <w:r>
        <w:rPr>
          <w:b w:val="0"/>
          <w:i w:val="0"/>
          <w:sz w:val="21"/>
        </w:rPr>
        <w:t>(b)  D 10%</w:t>
      </w:r>
    </w:p>
    <w:p>
      <w:pPr>
        <w:spacing w:after="20" w:before="0"/>
      </w:pPr>
      <w:r>
        <w:rPr>
          <w:b w:val="0"/>
          <w:i w:val="0"/>
          <w:sz w:val="21"/>
        </w:rPr>
        <w:t>(c)  Normal saline</w:t>
      </w:r>
    </w:p>
    <w:p>
      <w:pPr>
        <w:spacing w:after="20" w:before="0"/>
      </w:pPr>
      <w:r>
        <w:rPr>
          <w:b w:val="0"/>
          <w:i w:val="0"/>
          <w:sz w:val="21"/>
        </w:rPr>
        <w:t>(d)  NS 5%</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For a child with MODERATE dehydration, ORS is the first-line choice; when IV fluids are needed, isotonic solutions such as NORMAL SALINE (or Ringer’s lactate) are used. Dextrose solutions (D5/D10) are not for volume replacement.</w:t>
      </w:r>
    </w:p>
    <w:p>
      <w:pPr>
        <w:spacing w:after="20" w:before="0"/>
      </w:pPr>
      <w:r>
        <w:rPr>
          <w:b/>
        </w:rPr>
        <w:t xml:space="preserve">🔍 Key Clues: </w:t>
      </w:r>
      <w:r>
        <w:t>'Moderate dehydration IV fluid = Normal saline (isotonic)'.</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D5% is hypotonic after metabolism — not for volume replacement. | b — D10% is for hypoglycaemia, not dehydration. | d — 'NS 5%' is not a standard fluid.</w:t>
      </w:r>
    </w:p>
    <w:p>
      <w:pPr>
        <w:spacing w:after="20" w:before="0"/>
      </w:pPr>
      <w:r>
        <w:rPr>
          <w:b/>
          <w:color w:val="B45F06"/>
        </w:rPr>
        <w:t xml:space="preserve">⚠️ Exam Trap: </w:t>
      </w:r>
      <w:r>
        <w:t>Isotonic fluids (NS/RL) for dehydration; dextrose is an energy source, not a volume expander.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Moderate dehydration: ORS first line; IV = Normal saline / Ringer’s lactate.</w:t>
      </w:r>
    </w:p>
    <w:p>
      <w:pPr>
        <w:spacing w:after="0" w:before="0"/>
      </w:pPr>
      <w:r>
        <w:rPr>
          <w:b/>
          <w:i w:val="0"/>
          <w:sz w:val="21"/>
        </w:rPr>
        <w:t>Positive Marks: 1    Negative Marks: 0.25</w:t>
      </w:r>
    </w:p>
    <w:p>
      <w:pPr>
        <w:spacing w:before="280" w:after="40"/>
      </w:pPr>
      <w:r>
        <w:rPr>
          <w:b/>
        </w:rPr>
        <w:t xml:space="preserve">Question: </w:t>
      </w:r>
      <w:r>
        <w:t>Which among the following causes the occurrence of symptoms of bipolar disorder? (MHN)</w:t>
      </w:r>
    </w:p>
    <w:p>
      <w:pPr>
        <w:spacing w:after="20" w:before="0"/>
      </w:pPr>
      <w:r>
        <w:rPr>
          <w:b w:val="0"/>
          <w:i w:val="0"/>
          <w:sz w:val="21"/>
        </w:rPr>
        <w:t>(a)  Physical activity</w:t>
      </w:r>
    </w:p>
    <w:p>
      <w:pPr>
        <w:spacing w:after="20" w:before="0"/>
      </w:pPr>
      <w:r>
        <w:rPr>
          <w:b w:val="0"/>
          <w:i w:val="0"/>
          <w:sz w:val="21"/>
        </w:rPr>
        <w:t>(b)  Return on previous performance level of work</w:t>
      </w:r>
    </w:p>
    <w:p>
      <w:pPr>
        <w:spacing w:after="20" w:before="0"/>
      </w:pPr>
      <w:r>
        <w:rPr>
          <w:b w:val="0"/>
          <w:i w:val="0"/>
          <w:sz w:val="21"/>
        </w:rPr>
        <w:t>(c)  Reduced sleep</w:t>
      </w:r>
    </w:p>
    <w:p>
      <w:pPr>
        <w:spacing w:after="20" w:before="0"/>
      </w:pPr>
      <w:r>
        <w:rPr>
          <w:b w:val="0"/>
          <w:i w:val="0"/>
          <w:sz w:val="21"/>
        </w:rPr>
        <w:t>(d)  None of the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paper key, RETURN TO THE PREVIOUS LEVEL OF WORK PERFORMANCE is the option linked to the occurrence of bipolar symptoms — the return of full capacity/energy can herald a mood episode. The paper key is the anchor here; note that reduced sleep is also a recognised mania trigger in standard psychiatry.</w:t>
      </w:r>
    </w:p>
    <w:p>
      <w:pPr>
        <w:spacing w:after="20" w:before="0"/>
      </w:pPr>
      <w:r>
        <w:rPr>
          <w:b/>
        </w:rPr>
        <w:t xml:space="preserve">🔍 Key Clues: </w:t>
      </w:r>
      <w:r>
        <w:t>Paper key = return to previous performance level (resurgence of symptoms).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Physical activity alone is not the key trigger. | c — Reduced sleep is a recognised trigger, but the paper keys (b). | d — A correct option exists (b).</w:t>
      </w:r>
    </w:p>
    <w:p>
      <w:pPr>
        <w:spacing w:after="20" w:before="0"/>
      </w:pPr>
      <w:r>
        <w:rPr>
          <w:b/>
          <w:color w:val="B45F06"/>
        </w:rPr>
        <w:t xml:space="preserve">⚠️ Exam Trap: </w:t>
      </w:r>
      <w:r>
        <w:t>In standard psychiatry, sleep deprivation triggers mania; this paper's key chooses the work-performance option — follow the key.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Bipolar: sleep loss and stress trigger episodes; the paper keys return of full work capacity.</w:t>
      </w:r>
    </w:p>
    <w:p>
      <w:pPr>
        <w:spacing w:after="0" w:before="0"/>
      </w:pPr>
      <w:r>
        <w:rPr>
          <w:b/>
          <w:i w:val="0"/>
          <w:sz w:val="21"/>
        </w:rPr>
        <w:t>Positive Marks: 1    Negative Marks: 0.25</w:t>
      </w:r>
    </w:p>
    <w:p>
      <w:pPr>
        <w:spacing w:before="280" w:after="40"/>
      </w:pPr>
      <w:r>
        <w:rPr>
          <w:b/>
        </w:rPr>
        <w:t xml:space="preserve">Question: </w:t>
      </w:r>
      <w:r>
        <w:t>PDSA stands for:</w:t>
      </w:r>
    </w:p>
    <w:p>
      <w:pPr>
        <w:spacing w:after="20" w:before="0"/>
      </w:pPr>
      <w:r>
        <w:rPr>
          <w:b w:val="0"/>
          <w:i w:val="0"/>
          <w:sz w:val="21"/>
        </w:rPr>
        <w:t>(a)  Plan, do, study, act</w:t>
      </w:r>
    </w:p>
    <w:p>
      <w:pPr>
        <w:spacing w:after="20" w:before="0"/>
      </w:pPr>
      <w:r>
        <w:rPr>
          <w:b w:val="0"/>
          <w:i w:val="0"/>
          <w:sz w:val="21"/>
        </w:rPr>
        <w:t>(b)  Plan, define, simplify, act</w:t>
      </w:r>
    </w:p>
    <w:p>
      <w:pPr>
        <w:spacing w:after="20" w:before="0"/>
      </w:pPr>
      <w:r>
        <w:rPr>
          <w:b w:val="0"/>
          <w:i w:val="0"/>
          <w:sz w:val="21"/>
        </w:rPr>
        <w:t>(c)  Plan, define, simplify, assume</w:t>
      </w:r>
    </w:p>
    <w:p>
      <w:pPr>
        <w:spacing w:after="20" w:before="0"/>
      </w:pPr>
      <w:r>
        <w:rPr>
          <w:b w:val="0"/>
          <w:i w:val="0"/>
          <w:sz w:val="21"/>
        </w:rPr>
        <w:t>(d)  Perform, due, simplify, act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PDSA (Plan–Do–Study–Act) is the quality-improvement cycle popularised by Deming: PLAN a change, DO it on a small scale, STUDY the results, ACT to adopt/adapt/abandon. It is the backbone of continuous quality improvement in healthcare.</w:t>
      </w:r>
    </w:p>
    <w:p>
      <w:pPr>
        <w:spacing w:after="20" w:before="0"/>
      </w:pPr>
      <w:r>
        <w:rPr>
          <w:b/>
        </w:rPr>
        <w:t xml:space="preserve">🔍 Key Clues: </w:t>
      </w:r>
      <w:r>
        <w:t>'PDSA = Plan, Do, Study, Act' — the four-step improvement cycle.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'Define' and 'simplify' are not PDSA steps. | c — 'Assume' is not a PDSA step. | d — 'Perform/due' are wrong verbs.</w:t>
      </w:r>
    </w:p>
    <w:p>
      <w:pPr>
        <w:spacing w:after="20" w:before="0"/>
      </w:pPr>
      <w:r>
        <w:rPr>
          <w:b/>
          <w:color w:val="B45F06"/>
        </w:rPr>
        <w:t xml:space="preserve">⚠️ Exam Trap: </w:t>
      </w:r>
      <w:r>
        <w:t>PDSA vs PDCA: PDCA = Plan-Do-Check-Act — same idea, different verb.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PDSA = Plan, Do, Study, Act (quality improvement cycle).</w:t>
      </w:r>
    </w:p>
    <w:p>
      <w:pPr>
        <w:spacing w:after="0" w:before="0"/>
      </w:pPr>
      <w:r>
        <w:rPr>
          <w:b/>
          <w:i w:val="0"/>
          <w:sz w:val="21"/>
        </w:rPr>
        <w:t>Positive Marks: 1    Negative Marks: 0.25</w:t>
      </w:r>
    </w:p>
    <w:p>
      <w:pPr>
        <w:spacing w:before="280" w:after="40"/>
      </w:pPr>
      <w:r>
        <w:rPr>
          <w:b/>
        </w:rPr>
        <w:t xml:space="preserve">Question: </w:t>
      </w:r>
      <w:r>
        <w:t>What is the typical urine output of a healthy adult?</w:t>
      </w:r>
    </w:p>
    <w:p>
      <w:pPr>
        <w:spacing w:after="20" w:before="0"/>
      </w:pPr>
      <w:r>
        <w:rPr>
          <w:b w:val="0"/>
          <w:i w:val="0"/>
          <w:sz w:val="21"/>
        </w:rPr>
        <w:t>(a)  100 mL</w:t>
      </w:r>
    </w:p>
    <w:p>
      <w:pPr>
        <w:spacing w:after="20" w:before="0"/>
      </w:pPr>
      <w:r>
        <w:rPr>
          <w:b w:val="0"/>
          <w:i w:val="0"/>
          <w:sz w:val="21"/>
        </w:rPr>
        <w:t>(b)  500 mL</w:t>
      </w:r>
    </w:p>
    <w:p>
      <w:pPr>
        <w:spacing w:after="20" w:before="0"/>
      </w:pPr>
      <w:r>
        <w:rPr>
          <w:b w:val="0"/>
          <w:i w:val="0"/>
          <w:sz w:val="21"/>
        </w:rPr>
        <w:t>(c)  1500 mL</w:t>
      </w:r>
    </w:p>
    <w:p>
      <w:pPr>
        <w:spacing w:after="20" w:before="0"/>
      </w:pPr>
      <w:r>
        <w:rPr>
          <w:b w:val="0"/>
          <w:i w:val="0"/>
          <w:sz w:val="21"/>
        </w:rPr>
        <w:t>(d)  2500 mL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healthy adult produces about 1000–2000 mL (average ~1500 mL) of urine per day, roughly 1 mL/kg/hour. Less than 400 mL/day is oliguria; less than 100 mL/day is anuria.</w:t>
      </w:r>
    </w:p>
    <w:p>
      <w:pPr>
        <w:spacing w:after="20" w:before="0"/>
      </w:pPr>
      <w:r>
        <w:rPr>
          <w:b/>
        </w:rPr>
        <w:t xml:space="preserve">🔍 Key Clues: </w:t>
      </w:r>
      <w:r>
        <w:t>Adult urine output ≈ 1500 mL/day (1 mL/kg/hr).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100 mL/day is anuria. | b — 500 mL/day is oliguria. | d — 2500 mL/day is high (polyuria range).</w:t>
      </w:r>
    </w:p>
    <w:p>
      <w:pPr>
        <w:spacing w:after="20" w:before="0"/>
      </w:pPr>
      <w:r>
        <w:rPr>
          <w:b/>
          <w:color w:val="B45F06"/>
        </w:rPr>
        <w:t xml:space="preserve">⚠️ Exam Trap: </w:t>
      </w:r>
      <w:r>
        <w:t>Oliguria &lt; 400 mL/day; anuria &lt; 100 mL/day; polyuria &gt; 2.5–3 L/day.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Normal adult urine output ≈ 1500 mL/day (~1 mL/kg/hour).</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