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rPr>
        <w:t xml:space="preserve">Question: </w:t>
      </w:r>
      <w:r>
        <w:t>A fluid that causes shifting of fluid from cells to blood:</w:t>
      </w:r>
    </w:p>
    <w:p>
      <w:pPr>
        <w:spacing w:after="20" w:before="0"/>
      </w:pPr>
      <w:r>
        <w:rPr>
          <w:b w:val="0"/>
          <w:i w:val="0"/>
          <w:sz w:val="21"/>
        </w:rPr>
        <w:t>(a)  Hypertonic</w:t>
      </w:r>
    </w:p>
    <w:p>
      <w:pPr>
        <w:spacing w:after="20" w:before="0"/>
      </w:pPr>
      <w:r>
        <w:rPr>
          <w:b w:val="0"/>
          <w:i w:val="0"/>
          <w:sz w:val="21"/>
        </w:rPr>
        <w:t>(b)  Hypotonic</w:t>
      </w:r>
    </w:p>
    <w:p>
      <w:pPr>
        <w:spacing w:after="20" w:before="0"/>
      </w:pPr>
      <w:r>
        <w:rPr>
          <w:b w:val="0"/>
          <w:i w:val="0"/>
          <w:sz w:val="21"/>
        </w:rPr>
        <w:t>(c)  Isotonic</w:t>
      </w:r>
    </w:p>
    <w:p>
      <w:pPr>
        <w:spacing w:after="20" w:before="0"/>
      </w:pPr>
      <w:r>
        <w:rPr>
          <w:b w:val="0"/>
          <w:i w:val="0"/>
          <w:sz w:val="21"/>
        </w:rPr>
        <w:t>(d)  Isotope</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A HYPERTONIC solution has a higher solute concentration than cells, so water moves by osmosis FROM the cells INTO the blood, shrinking the cells. Hypotonic solutions do the reverse; isotonic cause no net shift.</w:t>
      </w:r>
    </w:p>
    <w:p>
      <w:pPr>
        <w:spacing w:after="20" w:before="0"/>
      </w:pPr>
      <w:r>
        <w:rPr>
          <w:b/>
        </w:rPr>
        <w:t xml:space="preserve">🔍 Key Clues: </w:t>
      </w:r>
      <w:r>
        <w:t>Hypertonic = 'sucks water out of cells into the blood'.</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Hypotonic moves water into the cells. | c — Isotonic causes no net fluid shift. | d — Isotope is a nuclear term.</w:t>
      </w:r>
    </w:p>
    <w:p>
      <w:pPr>
        <w:spacing w:after="20" w:before="0"/>
      </w:pPr>
      <w:r>
        <w:rPr>
          <w:b/>
          <w:color w:val="B45F06"/>
        </w:rPr>
        <w:t xml:space="preserve">⚠️ Exam Trap: </w:t>
      </w:r>
      <w:r>
        <w:t>Tonicity dictates water movement: hyper = water out of cells; hypo = water into cells.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Hypertonic fluid → cells to blood (cells shrink); hypotonic → blood to cells (cells swell).</w:t>
      </w:r>
    </w:p>
    <w:p>
      <w:pPr>
        <w:spacing w:after="0" w:before="0"/>
      </w:pPr>
      <w:r>
        <w:rPr>
          <w:b/>
          <w:i w:val="0"/>
          <w:sz w:val="21"/>
        </w:rPr>
        <w:t>Positive Marks: 1    Negative Marks: 0.25</w:t>
      </w:r>
    </w:p>
    <w:p>
      <w:pPr>
        <w:spacing w:before="280" w:after="40"/>
      </w:pPr>
      <w:r>
        <w:rPr>
          <w:b/>
        </w:rPr>
        <w:t xml:space="preserve">Question: </w:t>
      </w:r>
      <w:r>
        <w:t>Premature babies have more chances of hypothermia because of all of the following, EXCEPT: (PEDIA)</w:t>
      </w:r>
    </w:p>
    <w:p>
      <w:pPr>
        <w:spacing w:after="20" w:before="0"/>
      </w:pPr>
      <w:r>
        <w:rPr>
          <w:b w:val="0"/>
          <w:i w:val="0"/>
          <w:sz w:val="21"/>
        </w:rPr>
        <w:t>(a)  Cold environment</w:t>
      </w:r>
    </w:p>
    <w:p>
      <w:pPr>
        <w:spacing w:after="20" w:before="0"/>
      </w:pPr>
      <w:r>
        <w:rPr>
          <w:b w:val="0"/>
          <w:i w:val="0"/>
          <w:sz w:val="21"/>
        </w:rPr>
        <w:t>(b)  Less developed epidermis</w:t>
      </w:r>
    </w:p>
    <w:p>
      <w:pPr>
        <w:spacing w:after="20" w:before="0"/>
      </w:pPr>
      <w:r>
        <w:rPr>
          <w:b w:val="0"/>
          <w:i w:val="0"/>
          <w:sz w:val="21"/>
        </w:rPr>
        <w:t>(c)  Less brown fat</w:t>
      </w:r>
    </w:p>
    <w:p>
      <w:pPr>
        <w:spacing w:after="20" w:before="0"/>
      </w:pPr>
      <w:r>
        <w:rPr>
          <w:b w:val="0"/>
          <w:i w:val="0"/>
          <w:sz w:val="21"/>
        </w:rPr>
        <w:t>(d)  Small body surface area in comparison of weight</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Preterm babies lose heat rapidly because they have a LARGE body surface area relative to body weight (not small), thin/immature epidermis, little insulating subcutaneous fat, less brown fat for non-shivering thermogenesis, and are often in cold environments. 'Small surface area' is therefore the incorrect statement.</w:t>
      </w:r>
    </w:p>
    <w:p>
      <w:pPr>
        <w:spacing w:after="20" w:before="0"/>
      </w:pPr>
      <w:r>
        <w:rPr>
          <w:b/>
        </w:rPr>
        <w:t xml:space="preserve">🔍 Key Clues: </w:t>
      </w:r>
      <w:r>
        <w:t>'Premature = large surface area : weight → heat loss — 'small' is the exception'.</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Cold environment increases heat loss — true. | b — Less developed (thin) epidermis increases heat loss — true. | c — Less brown fat reduces heat production — true.</w:t>
      </w:r>
    </w:p>
    <w:p>
      <w:pPr>
        <w:spacing w:after="20" w:before="0"/>
      </w:pPr>
      <w:r>
        <w:rPr>
          <w:b/>
          <w:color w:val="B45F06"/>
        </w:rPr>
        <w:t xml:space="preserve">⚠️ Exam Trap: </w:t>
      </w:r>
      <w:r>
        <w:t>The bigger the surface-area-to-weight ratio, the faster the heat loss — prematurity = high ratio.</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Preterm hypothermia: large surface area/weight, thin skin, less brown fat, cold stress.</w:t>
      </w:r>
    </w:p>
    <w:p>
      <w:pPr>
        <w:spacing w:after="0" w:before="0"/>
      </w:pPr>
      <w:r>
        <w:rPr>
          <w:b/>
          <w:i w:val="0"/>
          <w:sz w:val="21"/>
        </w:rPr>
        <w:t>Positive Marks: 1    Negative Marks: 0.25</w:t>
      </w:r>
    </w:p>
    <w:p>
      <w:pPr>
        <w:spacing w:before="280" w:after="40"/>
      </w:pPr>
      <w:r>
        <w:rPr>
          <w:b/>
        </w:rPr>
        <w:t xml:space="preserve">Question: </w:t>
      </w:r>
      <w:r>
        <w:t>Signs of fluid overload:</w:t>
      </w:r>
    </w:p>
    <w:p>
      <w:pPr>
        <w:spacing w:after="20" w:before="0"/>
      </w:pPr>
      <w:r>
        <w:rPr>
          <w:b w:val="0"/>
          <w:i w:val="0"/>
          <w:sz w:val="21"/>
        </w:rPr>
        <w:t>(a)  Elevated JVP</w:t>
      </w:r>
    </w:p>
    <w:p>
      <w:pPr>
        <w:spacing w:after="20" w:before="0"/>
      </w:pPr>
      <w:r>
        <w:rPr>
          <w:b w:val="0"/>
          <w:i w:val="0"/>
          <w:sz w:val="21"/>
        </w:rPr>
        <w:t>(b)  Collapsed Jugular vein</w:t>
      </w:r>
    </w:p>
    <w:p>
      <w:pPr>
        <w:spacing w:after="20" w:before="0"/>
      </w:pPr>
      <w:r>
        <w:rPr>
          <w:b w:val="0"/>
          <w:i w:val="0"/>
          <w:sz w:val="21"/>
        </w:rPr>
        <w:t>(c)  Thready pulse</w:t>
      </w:r>
    </w:p>
    <w:p>
      <w:pPr>
        <w:spacing w:after="20" w:before="0"/>
      </w:pPr>
      <w:r>
        <w:rPr>
          <w:b w:val="0"/>
          <w:i w:val="0"/>
          <w:sz w:val="21"/>
        </w:rPr>
        <w:t>(d)  Irregular pulse</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Fluid overload raises central venous pressure, producing ELEVATED (distended) jugular veins along with oedema, crackles and hypertension. Collapsed JVP and thready pulse point to hypovolaemia.</w:t>
      </w:r>
    </w:p>
    <w:p>
      <w:pPr>
        <w:spacing w:after="20" w:before="0"/>
      </w:pPr>
      <w:r>
        <w:rPr>
          <w:b/>
        </w:rPr>
        <w:t xml:space="preserve">🔍 Key Clues: </w:t>
      </w:r>
      <w:r>
        <w:t>'Overload = distended JVP (too much volume)'.</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Collapsed JVP = low volume. | c — Thready pulse = low cardiac output. | d — Irregular pulse is not specific to overload.</w:t>
      </w:r>
    </w:p>
    <w:p>
      <w:pPr>
        <w:spacing w:after="20" w:before="0"/>
      </w:pPr>
      <w:r>
        <w:rPr>
          <w:b/>
          <w:color w:val="B45F06"/>
        </w:rPr>
        <w:t xml:space="preserve">⚠️ Exam Trap: </w:t>
      </w:r>
      <w:r>
        <w:t>JVP direction = volume status: high in overload, low in dehydration.</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Fluid overload: ↑JVP, oedema, crackles; hypovolaemia: ↓JVP, thready pulse.</w:t>
      </w:r>
    </w:p>
    <w:p>
      <w:pPr>
        <w:spacing w:after="0" w:before="0"/>
      </w:pPr>
      <w:r>
        <w:rPr>
          <w:b/>
          <w:i w:val="0"/>
          <w:sz w:val="21"/>
        </w:rPr>
        <w:t>Positive Marks: 1    Negative Marks: 0.25</w:t>
      </w:r>
    </w:p>
    <w:p>
      <w:pPr>
        <w:spacing w:before="280" w:after="40"/>
      </w:pPr>
      <w:r>
        <w:rPr>
          <w:b/>
        </w:rPr>
        <w:t xml:space="preserve">Question: </w:t>
      </w:r>
      <w:r>
        <w:t>Which of the following is NOT included in Mission Indradhanush? (CHN)</w:t>
      </w:r>
    </w:p>
    <w:p>
      <w:pPr>
        <w:spacing w:after="20" w:before="0"/>
      </w:pPr>
      <w:r>
        <w:rPr>
          <w:b w:val="0"/>
          <w:i w:val="0"/>
          <w:sz w:val="21"/>
        </w:rPr>
        <w:t>(a)  Measles</w:t>
      </w:r>
    </w:p>
    <w:p>
      <w:pPr>
        <w:spacing w:after="20" w:before="0"/>
      </w:pPr>
      <w:r>
        <w:rPr>
          <w:b w:val="0"/>
          <w:i w:val="0"/>
          <w:sz w:val="21"/>
        </w:rPr>
        <w:t>(b)  DPT</w:t>
      </w:r>
    </w:p>
    <w:p>
      <w:pPr>
        <w:spacing w:after="20" w:before="0"/>
      </w:pPr>
      <w:r>
        <w:rPr>
          <w:b w:val="0"/>
          <w:i w:val="0"/>
          <w:sz w:val="21"/>
        </w:rPr>
        <w:t>(c)  PCV</w:t>
      </w:r>
    </w:p>
    <w:p>
      <w:pPr>
        <w:spacing w:after="20" w:before="0"/>
      </w:pPr>
      <w:r>
        <w:rPr>
          <w:b w:val="0"/>
          <w:i w:val="0"/>
          <w:sz w:val="21"/>
        </w:rPr>
        <w:t>(d)  Hepatitis B</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Mission Indradhanush covers diphtheria, pertussis, tetanus, polio, TB (BCG), hepatitis B and measles (+ Hib via pentavalent). The pneumococcal vaccine (PCV) was not in the original list — it came with Intensified Mission Indradhanush (2017).</w:t>
      </w:r>
    </w:p>
    <w:p>
      <w:pPr>
        <w:spacing w:after="20" w:before="0"/>
      </w:pPr>
      <w:r>
        <w:rPr>
          <w:b/>
        </w:rPr>
        <w:t xml:space="preserve">🔍 Key Clues: </w:t>
      </w:r>
      <w:r>
        <w:t>Indradhanush = DPT, BCG, OPV, Hep B, measles, Hib — PCV is the newcomer.</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Measles is a core Indradhanush vaccine. | b — DPT is a core Indradhanush vaccine. | d — Hepatitis B is a core Indradhanush vaccine.</w:t>
      </w:r>
    </w:p>
    <w:p>
      <w:pPr>
        <w:spacing w:after="20" w:before="0"/>
      </w:pPr>
      <w:r>
        <w:rPr>
          <w:b/>
          <w:color w:val="B45F06"/>
        </w:rPr>
        <w:t xml:space="preserve">⚠️ Exam Trap: </w:t>
      </w:r>
      <w:r>
        <w:t>PCV was added under the 2017 Intensified Mission — 'not included' answers it.</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Mission Indradhanush core vaccines: DPT, BCG, OPV, Hep B, measles, Hib.</w:t>
      </w:r>
    </w:p>
    <w:p>
      <w:pPr>
        <w:spacing w:after="0" w:before="0"/>
      </w:pPr>
      <w:r>
        <w:rPr>
          <w:b/>
          <w:i w:val="0"/>
          <w:sz w:val="21"/>
        </w:rPr>
        <w:t>Positive Marks: 1    Negative Marks: 0.25</w:t>
      </w:r>
    </w:p>
    <w:p>
      <w:pPr>
        <w:spacing w:before="280" w:after="40"/>
      </w:pPr>
      <w:r>
        <w:rPr>
          <w:b/>
        </w:rPr>
        <w:t xml:space="preserve">Question: </w:t>
      </w:r>
      <w:r>
        <w:t>How often is the MSE conducted ? (MHN)</w:t>
      </w:r>
    </w:p>
    <w:p>
      <w:pPr>
        <w:spacing w:after="20" w:before="0"/>
      </w:pPr>
      <w:r>
        <w:rPr>
          <w:b w:val="0"/>
          <w:i w:val="0"/>
          <w:sz w:val="21"/>
        </w:rPr>
        <w:t>(a)  24 hours</w:t>
      </w:r>
    </w:p>
    <w:p>
      <w:pPr>
        <w:spacing w:after="20" w:before="0"/>
      </w:pPr>
      <w:r>
        <w:rPr>
          <w:b w:val="0"/>
          <w:i w:val="0"/>
          <w:sz w:val="21"/>
        </w:rPr>
        <w:t>(b)  6 hours</w:t>
      </w:r>
    </w:p>
    <w:p>
      <w:pPr>
        <w:spacing w:after="20" w:before="0"/>
      </w:pPr>
      <w:r>
        <w:rPr>
          <w:b w:val="0"/>
          <w:i w:val="0"/>
          <w:sz w:val="21"/>
        </w:rPr>
        <w:t>(c)  2 weeks</w:t>
      </w:r>
    </w:p>
    <w:p>
      <w:pPr>
        <w:spacing w:after="20" w:before="0"/>
      </w:pPr>
      <w:r>
        <w:rPr>
          <w:b w:val="0"/>
          <w:i w:val="0"/>
          <w:sz w:val="21"/>
        </w:rPr>
        <w:t>(d)  1 month</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Per the paper key, the Mental Status Examination (MSE) in the acute psychiatric setting is reassessed 6-HOURLY (every shift) to monitor the patient’s condition. The MSE is formally documented at admission and then on each nursing shift.</w:t>
      </w:r>
    </w:p>
    <w:p>
      <w:pPr>
        <w:spacing w:after="20" w:before="0"/>
      </w:pPr>
      <w:r>
        <w:rPr>
          <w:b/>
        </w:rPr>
        <w:t xml:space="preserve">🔍 Key Clues: </w:t>
      </w:r>
      <w:r>
        <w:t>Paper key: MSE repeated 6-hourly (each nursing shift) in acute care.</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24 hours is too infrequent for acute monitoring per the key. | c — 2 weeks is for outpatient follow-up. | d — 1 month is far too infrequent.</w:t>
      </w:r>
    </w:p>
    <w:p>
      <w:pPr>
        <w:spacing w:after="20" w:before="0"/>
      </w:pPr>
      <w:r>
        <w:rPr>
          <w:b/>
          <w:color w:val="B45F06"/>
        </w:rPr>
        <w:t xml:space="preserve">⚠️ Exam Trap: </w:t>
      </w:r>
      <w:r>
        <w:t>MSE = mental status examination — serial assessment tracks deterioration/improvement.</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MSE: at admission, then 6-hourly (per shift) in acute psychiatric settings.</w:t>
      </w:r>
    </w:p>
    <w:p>
      <w:pPr>
        <w:spacing w:after="0" w:before="0"/>
      </w:pPr>
      <w:r>
        <w:rPr>
          <w:b/>
          <w:i w:val="0"/>
          <w:sz w:val="21"/>
        </w:rPr>
        <w:t>Positive Marks: 1    Negative Marks: 0.25</w:t>
      </w:r>
    </w:p>
    <w:p>
      <w:pPr>
        <w:spacing w:before="280" w:after="40"/>
      </w:pPr>
      <w:r>
        <w:rPr>
          <w:b/>
        </w:rPr>
        <w:t xml:space="preserve">Question: </w:t>
      </w:r>
      <w:r>
        <w:t>An alcoholic patient is given disulfiram. This dose can cause DRE for how many days? (PHARMA)</w:t>
      </w:r>
    </w:p>
    <w:p>
      <w:pPr>
        <w:spacing w:after="20" w:before="0"/>
      </w:pPr>
      <w:r>
        <w:rPr>
          <w:b w:val="0"/>
          <w:i w:val="0"/>
          <w:sz w:val="21"/>
        </w:rPr>
        <w:t>(a)  96 hours</w:t>
      </w:r>
    </w:p>
    <w:p>
      <w:pPr>
        <w:spacing w:after="20" w:before="0"/>
      </w:pPr>
      <w:r>
        <w:rPr>
          <w:b w:val="0"/>
          <w:i w:val="0"/>
          <w:sz w:val="21"/>
        </w:rPr>
        <w:t>(b)  1 week</w:t>
      </w:r>
    </w:p>
    <w:p>
      <w:pPr>
        <w:spacing w:after="20" w:before="0"/>
      </w:pPr>
      <w:r>
        <w:rPr>
          <w:b w:val="0"/>
          <w:i w:val="0"/>
          <w:sz w:val="21"/>
        </w:rPr>
        <w:t>(c)  36 hours</w:t>
      </w:r>
    </w:p>
    <w:p>
      <w:pPr>
        <w:spacing w:after="20" w:before="0"/>
      </w:pPr>
      <w:r>
        <w:rPr>
          <w:b w:val="0"/>
          <w:i w:val="0"/>
          <w:sz w:val="21"/>
        </w:rPr>
        <w:t>(d)  24 hours</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DRE (Disulfiram–Ethanol Reaction) sensitivity persists for about 1 WEEK after disulfiram dosing — alcohol must be avoided for the entire duration of therapy, and the reaction is dangerous (flushing, palpitations, hypotension, chest pain).</w:t>
      </w:r>
    </w:p>
    <w:p>
      <w:pPr>
        <w:spacing w:after="20" w:before="0"/>
      </w:pPr>
      <w:r>
        <w:rPr>
          <w:b/>
        </w:rPr>
        <w:t xml:space="preserve">🔍 Key Clues: </w:t>
      </w:r>
      <w:r>
        <w:t>Disulfiram + alcohol reaction window ≈ 1 week.</w:t>
      </w:r>
    </w:p>
    <w:p>
      <w:pPr>
        <w:spacing w:after="20" w:before="0"/>
      </w:pPr>
      <w:r>
        <w:rPr>
          <w:b/>
        </w:rPr>
        <w:t xml:space="preserve">🚨 Priority Principle: </w:t>
      </w:r>
      <w:r>
        <w:t>Medication safety — the right drug, right dose, right route, right time and right patient — governs every administration decision.</w:t>
      </w:r>
    </w:p>
    <w:p>
      <w:pPr>
        <w:spacing w:after="20" w:before="0"/>
      </w:pPr>
      <w:r>
        <w:rPr>
          <w:b/>
        </w:rPr>
        <w:t xml:space="preserve">❌ Why Not Other Options: </w:t>
      </w:r>
      <w:r>
        <w:t>a — 96 hours underestimates the window. | c — 36 hours is too short. | d — 24 hours is far too short.</w:t>
      </w:r>
    </w:p>
    <w:p>
      <w:pPr>
        <w:spacing w:after="20" w:before="0"/>
      </w:pPr>
      <w:r>
        <w:rPr>
          <w:b/>
          <w:color w:val="B45F06"/>
        </w:rPr>
        <w:t xml:space="preserve">⚠️ Exam Trap: </w:t>
      </w:r>
      <w:r>
        <w:t>The DRE itself lasts hours; the SENSITISATION lasts about a week.</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Disulfiram reaction potential: ~1 week — avoid all alcohol-containing products.</w:t>
      </w:r>
    </w:p>
    <w:p>
      <w:pPr>
        <w:spacing w:after="0" w:before="0"/>
      </w:pPr>
      <w:r>
        <w:rPr>
          <w:b/>
          <w:i w:val="0"/>
          <w:sz w:val="21"/>
        </w:rPr>
        <w:t>Positive Marks: 1    Negative Marks: 0.25</w:t>
      </w:r>
    </w:p>
    <w:p>
      <w:pPr>
        <w:spacing w:before="280" w:after="40"/>
      </w:pPr>
      <w:r>
        <w:rPr>
          <w:b/>
        </w:rPr>
        <w:t xml:space="preserve">Question: </w:t>
      </w:r>
      <w:r>
        <w:t>Covishield vaccine is contraindicated in: (MSN)</w:t>
      </w:r>
    </w:p>
    <w:p>
      <w:pPr>
        <w:spacing w:after="20" w:before="0"/>
      </w:pPr>
      <w:r>
        <w:rPr>
          <w:b w:val="0"/>
          <w:i w:val="0"/>
          <w:sz w:val="21"/>
        </w:rPr>
        <w:t>(a)  Previous allergy to first dose of covishield</w:t>
      </w:r>
    </w:p>
    <w:p>
      <w:pPr>
        <w:spacing w:after="20" w:before="0"/>
      </w:pPr>
      <w:r>
        <w:rPr>
          <w:b w:val="0"/>
          <w:i w:val="0"/>
          <w:sz w:val="21"/>
        </w:rPr>
        <w:t>(b)  History of carcinoma</w:t>
      </w:r>
    </w:p>
    <w:p>
      <w:pPr>
        <w:spacing w:after="20" w:before="0"/>
      </w:pPr>
      <w:r>
        <w:rPr>
          <w:b w:val="0"/>
          <w:i w:val="0"/>
          <w:sz w:val="21"/>
        </w:rPr>
        <w:t>(c)  History of pollen allergy</w:t>
      </w:r>
    </w:p>
    <w:p>
      <w:pPr>
        <w:spacing w:after="20" w:before="0"/>
      </w:pPr>
      <w:r>
        <w:rPr>
          <w:b w:val="0"/>
          <w:i w:val="0"/>
          <w:sz w:val="21"/>
        </w:rPr>
        <w:t>(d)  History of radiation therapy</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The absolute contraindication to a vaccine dose is a previous severe allergic reaction (anaphylaxis) to the same vaccine or one of its components. Carcinoma, pollen allergy and radiation history do not contraindicate COVID-19 vaccination.</w:t>
      </w:r>
    </w:p>
    <w:p>
      <w:pPr>
        <w:spacing w:after="20" w:before="0"/>
      </w:pPr>
      <w:r>
        <w:rPr>
          <w:b/>
        </w:rPr>
        <w:t xml:space="preserve">🔍 Key Clues: </w:t>
      </w:r>
      <w:r>
        <w:t>'Contraindication = anaphylaxis to the previous dose'.</w:t>
      </w:r>
    </w:p>
    <w:p>
      <w:pPr>
        <w:spacing w:after="20" w:before="0"/>
      </w:pPr>
      <w:r>
        <w:rPr>
          <w:b/>
        </w:rPr>
        <w:t xml:space="preserve">🚨 Priority Principle: </w:t>
      </w:r>
      <w:r>
        <w:t>Medication safety — the right drug, right dose, right route, right time and right patient — governs every administration decision.</w:t>
      </w:r>
    </w:p>
    <w:p>
      <w:pPr>
        <w:spacing w:after="20" w:before="0"/>
      </w:pPr>
      <w:r>
        <w:rPr>
          <w:b/>
        </w:rPr>
        <w:t xml:space="preserve">❌ Why Not Other Options: </w:t>
      </w:r>
      <w:r>
        <w:t>b — Cancer history is not a contraindication. | c — Pollen allergy is not a contraindication. | d — Radiation therapy history is not a contraindication.</w:t>
      </w:r>
    </w:p>
    <w:p>
      <w:pPr>
        <w:spacing w:after="20" w:before="0"/>
      </w:pPr>
      <w:r>
        <w:rPr>
          <w:b/>
          <w:color w:val="B45F06"/>
        </w:rPr>
        <w:t xml:space="preserve">⚠️ Exam Trap: </w:t>
      </w:r>
      <w:r>
        <w:t>Only anaphylaxis to a prior dose/component is absolute — common allergies are not.</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Vaccine contraindication: prior anaphylaxis to the same vaccine/component.</w:t>
      </w:r>
    </w:p>
    <w:p>
      <w:pPr>
        <w:spacing w:after="0" w:before="0"/>
      </w:pPr>
      <w:r>
        <w:rPr>
          <w:b/>
          <w:i w:val="0"/>
          <w:sz w:val="21"/>
        </w:rPr>
        <w:t>Positive Marks: 1    Negative Marks: 0.25</w:t>
      </w:r>
    </w:p>
    <w:p>
      <w:pPr>
        <w:spacing w:before="280" w:after="40"/>
      </w:pPr>
      <w:r>
        <w:rPr>
          <w:b/>
        </w:rPr>
        <w:t xml:space="preserve">Question: </w:t>
      </w:r>
      <w:r>
        <w:t>Which preservative is used during packing of catgut?</w:t>
      </w:r>
    </w:p>
    <w:p>
      <w:pPr>
        <w:spacing w:after="20" w:before="0"/>
      </w:pPr>
      <w:r>
        <w:rPr>
          <w:b w:val="0"/>
          <w:i w:val="0"/>
          <w:sz w:val="21"/>
        </w:rPr>
        <w:t>(a)  Formaldehyde</w:t>
      </w:r>
    </w:p>
    <w:p>
      <w:pPr>
        <w:spacing w:after="20" w:before="0"/>
      </w:pPr>
      <w:r>
        <w:rPr>
          <w:b w:val="0"/>
          <w:i w:val="0"/>
          <w:sz w:val="21"/>
        </w:rPr>
        <w:t>(b)  Glutaraldehyde</w:t>
      </w:r>
    </w:p>
    <w:p>
      <w:pPr>
        <w:spacing w:after="20" w:before="0"/>
      </w:pPr>
      <w:r>
        <w:rPr>
          <w:b w:val="0"/>
          <w:i w:val="0"/>
          <w:sz w:val="21"/>
        </w:rPr>
        <w:t>(c)  Isopropyl alcohol</w:t>
      </w:r>
    </w:p>
    <w:p>
      <w:pPr>
        <w:spacing w:after="20" w:before="0"/>
      </w:pPr>
      <w:r>
        <w:rPr>
          <w:b w:val="0"/>
          <w:i w:val="0"/>
          <w:sz w:val="21"/>
        </w:rPr>
        <w:t>(d)  Sodium hypochloride</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Catgut (surgical gut) sutures are preserved and packaged in ISOPROPYL ALCOHOL, which keeps them sterile and pliable. Glutaraldehyde is for cold sterilisation of instruments; formaldehyde is a disinfectant/fixative; sodium hypochlorite is bleach.</w:t>
      </w:r>
    </w:p>
    <w:p>
      <w:pPr>
        <w:spacing w:after="20" w:before="0"/>
      </w:pPr>
      <w:r>
        <w:rPr>
          <w:b/>
        </w:rPr>
        <w:t xml:space="preserve">🔍 Key Clues: </w:t>
      </w:r>
      <w:r>
        <w:t>'Catgut = isopropyl alcohol packaging'.</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Formaldehyde is a sterilant/fixative, not the suture fluid. | b — Glutaraldehyde sterilises instruments. | d — Sodium hypochlorite is bleach.</w:t>
      </w:r>
    </w:p>
    <w:p>
      <w:pPr>
        <w:spacing w:after="20" w:before="0"/>
      </w:pPr>
      <w:r>
        <w:rPr>
          <w:b/>
          <w:color w:val="B45F06"/>
        </w:rPr>
        <w:t xml:space="preserve">⚠️ Exam Trap: </w:t>
      </w:r>
      <w:r>
        <w:t>Catgut is a natural absorbable suture — stored wet in alcohol.</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Catgut packing fluid = isopropyl alcohol.</w:t>
      </w:r>
    </w:p>
    <w:p>
      <w:pPr>
        <w:spacing w:after="0" w:before="0"/>
      </w:pPr>
      <w:r>
        <w:rPr>
          <w:b/>
          <w:i w:val="0"/>
          <w:sz w:val="21"/>
        </w:rPr>
        <w:t>Positive Marks: 1    Negative Marks: 0.25</w:t>
      </w:r>
    </w:p>
    <w:p>
      <w:pPr>
        <w:spacing w:before="280" w:after="40"/>
      </w:pPr>
      <w:r>
        <w:rPr>
          <w:b/>
        </w:rPr>
        <w:t xml:space="preserve">Question: </w:t>
      </w:r>
      <w:r>
        <w:t>What is crowning? (OBG)</w:t>
      </w:r>
    </w:p>
    <w:p>
      <w:pPr>
        <w:spacing w:after="20" w:before="0"/>
      </w:pPr>
      <w:r>
        <w:rPr>
          <w:b w:val="0"/>
          <w:i w:val="0"/>
          <w:sz w:val="21"/>
        </w:rPr>
        <w:t>(a)  Rotation at pelvic floor</w:t>
      </w:r>
    </w:p>
    <w:p>
      <w:pPr>
        <w:spacing w:after="20" w:before="0"/>
      </w:pPr>
      <w:r>
        <w:rPr>
          <w:b w:val="0"/>
          <w:i w:val="0"/>
          <w:sz w:val="21"/>
        </w:rPr>
        <w:t>(b)  Largest skull diameter fixed that doesn’t go back</w:t>
      </w:r>
    </w:p>
    <w:p>
      <w:pPr>
        <w:spacing w:after="20" w:before="0"/>
      </w:pPr>
      <w:r>
        <w:rPr>
          <w:b w:val="0"/>
          <w:i w:val="0"/>
          <w:sz w:val="21"/>
        </w:rPr>
        <w:t>(c)  Largest diameter at ischial spines</w:t>
      </w:r>
    </w:p>
    <w:p>
      <w:pPr>
        <w:spacing w:after="20" w:before="0"/>
      </w:pPr>
      <w:r>
        <w:rPr>
          <w:b w:val="0"/>
          <w:i w:val="0"/>
          <w:sz w:val="21"/>
        </w:rPr>
        <w:t>(d)  None of the above</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Crowning = the largest skull diameter (biparietal) is fixed at the vulval outlet and does not recede between contractions — the head is visible, the perineum distends, and delivery is imminent. It is the usual moment for an episiotomy.</w:t>
      </w:r>
    </w:p>
    <w:p>
      <w:pPr>
        <w:spacing w:after="20" w:before="0"/>
      </w:pPr>
      <w:r>
        <w:rPr>
          <w:b/>
        </w:rPr>
        <w:t xml:space="preserve">🔍 Key Clues: </w:t>
      </w:r>
      <w:r>
        <w:t>'Crowning = head fixed, doesn't go back, visible at the outlet'.</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Rotation at the pelvic floor is internal rotation. | c — Largest diameter at ischial spines = station/engagement concept. | d — A correct option exists (b).</w:t>
      </w:r>
    </w:p>
    <w:p>
      <w:pPr>
        <w:spacing w:after="20" w:before="0"/>
      </w:pPr>
      <w:r>
        <w:rPr>
          <w:b/>
          <w:color w:val="B45F06"/>
        </w:rPr>
        <w:t xml:space="preserve">⚠️ Exam Trap: </w:t>
      </w:r>
      <w:r>
        <w:t>Crowning (outlet, visible, fixed) vs engagement (inlet, 0 station).</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Crowning = head visible, fixed at the outlet between contractions — birth imminent.</w:t>
      </w:r>
    </w:p>
    <w:p>
      <w:pPr>
        <w:spacing w:after="0" w:before="0"/>
      </w:pPr>
      <w:r>
        <w:rPr>
          <w:b/>
          <w:i w:val="0"/>
          <w:sz w:val="21"/>
        </w:rPr>
        <w:t>Positive Marks: 1    Negative Marks: 0.25</w:t>
      </w:r>
    </w:p>
    <w:p>
      <w:pPr>
        <w:spacing w:before="280" w:after="40"/>
      </w:pPr>
      <w:r>
        <w:rPr>
          <w:b/>
        </w:rPr>
        <w:t xml:space="preserve">Question: </w:t>
      </w:r>
      <w:r>
        <w:t>Which type of bandage is used for the ankle joint? (FON)</w:t>
      </w:r>
    </w:p>
    <w:p>
      <w:pPr>
        <w:spacing w:after="20" w:before="0"/>
      </w:pPr>
      <w:r>
        <w:rPr>
          <w:b w:val="0"/>
          <w:i w:val="0"/>
          <w:sz w:val="21"/>
        </w:rPr>
        <w:t>(a)  Spiral</w:t>
      </w:r>
    </w:p>
    <w:p>
      <w:pPr>
        <w:spacing w:after="20" w:before="0"/>
      </w:pPr>
      <w:r>
        <w:rPr>
          <w:b w:val="0"/>
          <w:i w:val="0"/>
          <w:sz w:val="21"/>
        </w:rPr>
        <w:t>(b)  Reverse spiral</w:t>
      </w:r>
    </w:p>
    <w:p>
      <w:pPr>
        <w:spacing w:after="20" w:before="0"/>
      </w:pPr>
      <w:r>
        <w:rPr>
          <w:b w:val="0"/>
          <w:i w:val="0"/>
          <w:sz w:val="21"/>
        </w:rPr>
        <w:t>(c)  Figure of 8</w:t>
      </w:r>
    </w:p>
    <w:p>
      <w:pPr>
        <w:spacing w:after="20" w:before="0"/>
      </w:pPr>
      <w:r>
        <w:rPr>
          <w:b w:val="0"/>
          <w:i w:val="0"/>
          <w:sz w:val="21"/>
        </w:rPr>
        <w:t>(d)  Circular</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The FIGURE-OF-8 bandage is used for joints — the ankle, knee, elbow and wrist — because it permits joint movement while giving firm support. The spiral bandage is for cylindrical parts (arms/legs); the reverse spiral is for conical parts (calf/forearm); the circular bandage anchors at the start/end.</w:t>
      </w:r>
    </w:p>
    <w:p>
      <w:pPr>
        <w:spacing w:after="20" w:before="0"/>
      </w:pPr>
      <w:r>
        <w:rPr>
          <w:b/>
        </w:rPr>
        <w:t xml:space="preserve">🔍 Key Clues: </w:t>
      </w:r>
      <w:r>
        <w:t>'Joint = Figure of 8 (ankle, knee, elbow)'.</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Spiral bandage = cylindrical limbs. | b — Reverse spiral = conical limbs (calf, forearm). | d — Circular bandage = anchor turns/start and end.</w:t>
      </w:r>
    </w:p>
    <w:p>
      <w:pPr>
        <w:spacing w:after="20" w:before="0"/>
      </w:pPr>
      <w:r>
        <w:rPr>
          <w:b/>
          <w:color w:val="B45F06"/>
        </w:rPr>
        <w:t xml:space="preserve">⚠️ Exam Trap: </w:t>
      </w:r>
      <w:r>
        <w:t>Figure-of-8 for joints; spiral for uniform limbs; reverse spiral for tapering limbs.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Ankle/joint bandage = figure of 8.</w:t>
      </w:r>
    </w:p>
    <w:p>
      <w:pPr>
        <w:spacing w:after="0" w:before="0"/>
      </w:pPr>
      <w:r>
        <w:rPr>
          <w:b/>
          <w:i w:val="0"/>
          <w:sz w:val="21"/>
        </w:rPr>
        <w:t>Positive Marks: 1    Negative Marks: 0.25</w:t>
      </w:r>
    </w:p>
    <w:p>
      <w:pPr>
        <w:spacing w:before="280" w:after="40"/>
      </w:pPr>
      <w:r>
        <w:rPr>
          <w:b/>
        </w:rPr>
        <w:t xml:space="preserve">Question: </w:t>
      </w:r>
      <w:r>
        <w:t>What a nurse will not do while administering KCl? (FON)</w:t>
      </w:r>
    </w:p>
    <w:p>
      <w:pPr>
        <w:spacing w:after="20" w:before="0"/>
      </w:pPr>
      <w:r>
        <w:rPr>
          <w:b w:val="0"/>
          <w:i w:val="0"/>
          <w:sz w:val="21"/>
        </w:rPr>
        <w:t>(a)  Mix in the NS saline and slow infusion</w:t>
      </w:r>
    </w:p>
    <w:p>
      <w:pPr>
        <w:spacing w:after="20" w:before="0"/>
      </w:pPr>
      <w:r>
        <w:rPr>
          <w:b w:val="0"/>
          <w:i w:val="0"/>
          <w:sz w:val="21"/>
        </w:rPr>
        <w:t>(b)  Give some fruits juice</w:t>
      </w:r>
    </w:p>
    <w:p>
      <w:pPr>
        <w:spacing w:after="20" w:before="0"/>
      </w:pPr>
      <w:r>
        <w:rPr>
          <w:b w:val="0"/>
          <w:i w:val="0"/>
          <w:sz w:val="21"/>
        </w:rPr>
        <w:t>(c)  Monitoring of intake and output</w:t>
      </w:r>
    </w:p>
    <w:p>
      <w:pPr>
        <w:spacing w:after="20" w:before="0"/>
      </w:pPr>
      <w:r>
        <w:rPr>
          <w:b w:val="0"/>
          <w:i w:val="0"/>
          <w:sz w:val="21"/>
        </w:rPr>
        <w:t>(d)  Administer the KCl bolus</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Potassium chloride is NEVER given as a bolus or IV push — rapid potassium infusion causes hyperkalaemia and fatal cardiac arrhythmias. KCl is diluted in NS, infused slowly (≤10–20 mEq/hour peripherally, ≤40 mEq/hour centrally), with intake/output and cardiac monitoring.</w:t>
      </w:r>
    </w:p>
    <w:p>
      <w:pPr>
        <w:spacing w:after="20" w:before="0"/>
      </w:pPr>
      <w:r>
        <w:rPr>
          <w:b/>
        </w:rPr>
        <w:t xml:space="preserve">🔍 Key Clues: </w:t>
      </w:r>
      <w:r>
        <w:t>'KCl safety = never bolus, always dilute + slow + monitor'.</w:t>
      </w:r>
    </w:p>
    <w:p>
      <w:pPr>
        <w:spacing w:after="20" w:before="0"/>
      </w:pPr>
      <w:r>
        <w:rPr>
          <w:b/>
        </w:rPr>
        <w:t xml:space="preserve">🚨 Priority Principle: </w:t>
      </w:r>
      <w:r>
        <w:t>Medication safety — the right drug, right dose, right route, right time and right patient — governs every administration decision.</w:t>
      </w:r>
    </w:p>
    <w:p>
      <w:pPr>
        <w:spacing w:after="20" w:before="0"/>
      </w:pPr>
      <w:r>
        <w:rPr>
          <w:b/>
        </w:rPr>
        <w:t xml:space="preserve">❌ Why Not Other Options: </w:t>
      </w:r>
      <w:r>
        <w:t>a — Mixing KCl in NS with slow infusion is correct practice. | b — Oral potassium sources (juices) support the diet. | c — Monitoring intake/output is correct practice.</w:t>
      </w:r>
    </w:p>
    <w:p>
      <w:pPr>
        <w:spacing w:after="20" w:before="0"/>
      </w:pPr>
      <w:r>
        <w:rPr>
          <w:b/>
          <w:color w:val="B45F06"/>
        </w:rPr>
        <w:t xml:space="preserve">⚠️ Exam Trap: </w:t>
      </w:r>
      <w:r>
        <w:t>KCl bolus = fatal arrhythmia risk; 'dilute, slow, monitor' is the mantra.</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KCl: never IV push — dilute in NS, infuse slowly, monitor I/O and ECG.</w:t>
      </w:r>
    </w:p>
    <w:p>
      <w:pPr>
        <w:spacing w:after="0" w:before="0"/>
      </w:pPr>
      <w:r>
        <w:rPr>
          <w:b/>
          <w:i w:val="0"/>
          <w:sz w:val="21"/>
        </w:rPr>
        <w:t>Positive Marks: 1    Negative Marks: 0.25</w:t>
      </w:r>
    </w:p>
    <w:p>
      <w:pPr>
        <w:spacing w:before="280" w:after="40"/>
      </w:pPr>
      <w:r>
        <w:rPr>
          <w:b/>
        </w:rPr>
        <w:t xml:space="preserve">Question: </w:t>
      </w:r>
      <w:r>
        <w:t>India crossed 100 crore vaccination on:</w:t>
      </w:r>
    </w:p>
    <w:p>
      <w:pPr>
        <w:spacing w:after="20" w:before="0"/>
      </w:pPr>
      <w:r>
        <w:rPr>
          <w:b w:val="0"/>
          <w:i w:val="0"/>
          <w:sz w:val="21"/>
        </w:rPr>
        <w:t>(a)  19th October, 2021</w:t>
      </w:r>
    </w:p>
    <w:p>
      <w:pPr>
        <w:spacing w:after="20" w:before="0"/>
      </w:pPr>
      <w:r>
        <w:rPr>
          <w:b w:val="0"/>
          <w:i w:val="0"/>
          <w:sz w:val="21"/>
        </w:rPr>
        <w:t>(b)  20th October, 2021</w:t>
      </w:r>
    </w:p>
    <w:p>
      <w:pPr>
        <w:spacing w:after="20" w:before="0"/>
      </w:pPr>
      <w:r>
        <w:rPr>
          <w:b w:val="0"/>
          <w:i w:val="0"/>
          <w:sz w:val="21"/>
        </w:rPr>
        <w:t>(c)  21st October, 2021</w:t>
      </w:r>
    </w:p>
    <w:p>
      <w:pPr>
        <w:spacing w:after="20" w:before="0"/>
      </w:pPr>
      <w:r>
        <w:rPr>
          <w:b w:val="0"/>
          <w:i w:val="0"/>
          <w:sz w:val="21"/>
        </w:rPr>
        <w:t>(d)  22nd October, 2021</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India administered its 100 CRORE (1 billion) cumulative COVID-19 vaccine doses on 21 OCTOBER 2021 — a milestone achieved through the world’s largest vaccination drive (Covishield, Covaxin and others).</w:t>
      </w:r>
    </w:p>
    <w:p>
      <w:pPr>
        <w:spacing w:after="20" w:before="0"/>
      </w:pPr>
      <w:r>
        <w:rPr>
          <w:b/>
        </w:rPr>
        <w:t xml:space="preserve">🔍 Key Clues: </w:t>
      </w:r>
      <w:r>
        <w:t>'100 crore doses = 21 October 2021'.</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19 October 2021 is before the actual date. | b — 20 October 2021 is before the actual date. | d — 22 October 2021 is after the actual date.</w:t>
      </w:r>
    </w:p>
    <w:p>
      <w:pPr>
        <w:spacing w:after="20" w:before="0"/>
      </w:pPr>
      <w:r>
        <w:rPr>
          <w:b/>
          <w:color w:val="B45F06"/>
        </w:rPr>
        <w:t xml:space="preserve">⚠️ Exam Trap: </w:t>
      </w:r>
      <w:r>
        <w:t>100 crore on 21 Oct 2021; 200 crore was crossed on 17 July 2022.</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India crossed 100 crore COVID vaccine doses on 21 October 2021.</w:t>
      </w:r>
    </w:p>
    <w:p>
      <w:pPr>
        <w:spacing w:after="0" w:before="0"/>
      </w:pPr>
      <w:r>
        <w:rPr>
          <w:b/>
          <w:i w:val="0"/>
          <w:sz w:val="21"/>
        </w:rPr>
        <w:t>Positive Marks: 1    Negative Marks: 0.25</w:t>
      </w:r>
    </w:p>
    <w:p>
      <w:pPr>
        <w:spacing w:before="280" w:after="40"/>
      </w:pPr>
      <w:r>
        <w:rPr>
          <w:b/>
        </w:rPr>
        <w:t xml:space="preserve">Question: </w:t>
      </w:r>
      <w:r>
        <w:t>Cannula used for blood transfusion is:</w:t>
      </w:r>
    </w:p>
    <w:p>
      <w:pPr>
        <w:spacing w:after="20" w:before="0"/>
      </w:pPr>
      <w:r>
        <w:rPr>
          <w:b w:val="0"/>
          <w:i w:val="0"/>
          <w:sz w:val="21"/>
        </w:rPr>
        <w:t>(a)  18G</w:t>
      </w:r>
    </w:p>
    <w:p>
      <w:pPr>
        <w:spacing w:after="20" w:before="0"/>
      </w:pPr>
      <w:r>
        <w:rPr>
          <w:b w:val="0"/>
          <w:i w:val="0"/>
          <w:sz w:val="21"/>
        </w:rPr>
        <w:t>(b)  21G</w:t>
      </w:r>
    </w:p>
    <w:p>
      <w:pPr>
        <w:spacing w:after="20" w:before="0"/>
      </w:pPr>
      <w:r>
        <w:rPr>
          <w:b w:val="0"/>
          <w:i w:val="0"/>
          <w:sz w:val="21"/>
        </w:rPr>
        <w:t>(c)  22G</w:t>
      </w:r>
    </w:p>
    <w:p>
      <w:pPr>
        <w:spacing w:after="20" w:before="0"/>
      </w:pPr>
      <w:r>
        <w:rPr>
          <w:b w:val="0"/>
          <w:i w:val="0"/>
          <w:sz w:val="21"/>
        </w:rPr>
        <w:t>(d)  23G</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Blood and its products are transfused through a large-bore cannula — 18G (green) or larger — to avoid haemolysis of red cells and allow adequate flow. 20G (pink) is for routine therapy; 22G (blue) for children; 23G is too small.</w:t>
      </w:r>
    </w:p>
    <w:p>
      <w:pPr>
        <w:spacing w:after="20" w:before="0"/>
      </w:pPr>
      <w:r>
        <w:rPr>
          <w:b/>
        </w:rPr>
        <w:t xml:space="preserve">🔍 Key Clues: </w:t>
      </w:r>
      <w:r>
        <w:t>'Blood transfusion = 18G (big bore)'.</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21G is smaller than recommended for blood. | c — 22G is for children. | d — 23G is too small for blood products.</w:t>
      </w:r>
    </w:p>
    <w:p>
      <w:pPr>
        <w:spacing w:after="20" w:before="0"/>
      </w:pPr>
      <w:r>
        <w:rPr>
          <w:b/>
          <w:color w:val="B45F06"/>
        </w:rPr>
        <w:t xml:space="preserve">⚠️ Exam Trap: </w:t>
      </w:r>
      <w:r>
        <w:t>The bigger the gauge number, the smaller the lumen — blood needs a LARGE lumen (small number).</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Blood transfusion cannula = 18G (or larger).</w:t>
      </w:r>
    </w:p>
    <w:p>
      <w:pPr>
        <w:spacing w:after="0" w:before="0"/>
      </w:pPr>
      <w:r>
        <w:rPr>
          <w:b/>
          <w:i w:val="0"/>
          <w:sz w:val="21"/>
        </w:rPr>
        <w:t>Positive Marks: 1    Negative Marks: 0.25</w:t>
      </w:r>
    </w:p>
    <w:p>
      <w:pPr>
        <w:spacing w:before="280" w:after="40"/>
      </w:pPr>
      <w:r>
        <w:rPr>
          <w:b/>
        </w:rPr>
        <w:t xml:space="preserve">Question: </w:t>
      </w:r>
      <w:r>
        <w:t>Length of child doubles by: (PEDIA)</w:t>
      </w:r>
    </w:p>
    <w:p>
      <w:pPr>
        <w:spacing w:after="20" w:before="0"/>
      </w:pPr>
      <w:r>
        <w:rPr>
          <w:b w:val="0"/>
          <w:i w:val="0"/>
          <w:sz w:val="21"/>
        </w:rPr>
        <w:t>(a)  2 years</w:t>
      </w:r>
    </w:p>
    <w:p>
      <w:pPr>
        <w:spacing w:after="20" w:before="0"/>
      </w:pPr>
      <w:r>
        <w:rPr>
          <w:b w:val="0"/>
          <w:i w:val="0"/>
          <w:sz w:val="21"/>
        </w:rPr>
        <w:t>(b)  3 years</w:t>
      </w:r>
    </w:p>
    <w:p>
      <w:pPr>
        <w:spacing w:after="20" w:before="0"/>
      </w:pPr>
      <w:r>
        <w:rPr>
          <w:b w:val="0"/>
          <w:i w:val="0"/>
          <w:sz w:val="21"/>
        </w:rPr>
        <w:t>(c)  4 years</w:t>
      </w:r>
    </w:p>
    <w:p>
      <w:pPr>
        <w:spacing w:after="20" w:before="0"/>
      </w:pPr>
      <w:r>
        <w:rPr>
          <w:b w:val="0"/>
          <w:i w:val="0"/>
          <w:sz w:val="21"/>
        </w:rPr>
        <w:t>(d)  5 years</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Birth length (~50 cm) DOUBLES by 4 YEARS (≈100 cm). Body weight quadruples by 2 years, and head circumference increases ~10 cm in the first year. These growth milestones are classic exam anchors.</w:t>
      </w:r>
    </w:p>
    <w:p>
      <w:pPr>
        <w:spacing w:after="20" w:before="0"/>
      </w:pPr>
      <w:r>
        <w:rPr>
          <w:b/>
        </w:rPr>
        <w:t xml:space="preserve">🔍 Key Clues: </w:t>
      </w:r>
      <w:r>
        <w:t>'Length ×2 at 4 years; weight ×4 at 2 years; weight ×3 at 1 year'.</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2 years = weight quadruples, not length doubles. | b — 3 years is between milestones. | d — 5 years is late.</w:t>
      </w:r>
    </w:p>
    <w:p>
      <w:pPr>
        <w:spacing w:after="20" w:before="0"/>
      </w:pPr>
      <w:r>
        <w:rPr>
          <w:b/>
          <w:color w:val="B45F06"/>
        </w:rPr>
        <w:t xml:space="preserve">⚠️ Exam Trap: </w:t>
      </w:r>
      <w:r>
        <w:t>Do not mix: weight triples by 1 year, quadruples by 2 years, length doubles by 4 years.</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Growth: length doubles at 4 years; weight doubles at 5 months, triples at 1 year, quadruples at 2 years.</w:t>
      </w:r>
    </w:p>
    <w:p>
      <w:pPr>
        <w:spacing w:after="0" w:before="0"/>
      </w:pPr>
      <w:r>
        <w:rPr>
          <w:b/>
          <w:i w:val="0"/>
          <w:sz w:val="21"/>
        </w:rPr>
        <w:t>Positive Marks: 1    Negative Marks: 0.25</w:t>
      </w:r>
    </w:p>
    <w:p>
      <w:pPr>
        <w:spacing w:before="280" w:after="40"/>
      </w:pPr>
      <w:r>
        <w:rPr>
          <w:b/>
        </w:rPr>
        <w:t xml:space="preserve">Question: </w:t>
      </w:r>
      <w:r>
        <w:t>According to Govt. of India, the emergency contraceptive is:(OBG)</w:t>
      </w:r>
    </w:p>
    <w:p>
      <w:pPr>
        <w:spacing w:after="20" w:before="0"/>
      </w:pPr>
      <w:r>
        <w:rPr>
          <w:b w:val="0"/>
          <w:i w:val="0"/>
          <w:sz w:val="21"/>
        </w:rPr>
        <w:t>(a)  Levonorgestrel 1.5 mcg</w:t>
      </w:r>
    </w:p>
    <w:p>
      <w:pPr>
        <w:spacing w:after="20" w:before="0"/>
      </w:pPr>
      <w:r>
        <w:rPr>
          <w:b w:val="0"/>
          <w:i w:val="0"/>
          <w:sz w:val="21"/>
        </w:rPr>
        <w:t>(b)  Levonorgestrel 1.5 mg</w:t>
      </w:r>
    </w:p>
    <w:p>
      <w:pPr>
        <w:spacing w:after="20" w:before="0"/>
      </w:pPr>
      <w:r>
        <w:rPr>
          <w:b w:val="0"/>
          <w:i w:val="0"/>
          <w:sz w:val="21"/>
        </w:rPr>
        <w:t>(c)  Levonorgestrel 150 mg</w:t>
      </w:r>
    </w:p>
    <w:p>
      <w:pPr>
        <w:spacing w:after="20" w:before="0"/>
      </w:pPr>
      <w:r>
        <w:rPr>
          <w:b w:val="0"/>
          <w:i w:val="0"/>
          <w:sz w:val="21"/>
        </w:rPr>
        <w:t>(d)  Progestogen-only pill (POPs)</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The Govt. of India emergency contraceptive pill is LEVONORGESTREL 1.5 mg taken as a single dose within 72 hours of unprotected intercourse (two 0.75 mg tablets as an alternative regimen). The 1.5 mcg option is a 1000× dose error; 150 mg is a wrong dose.</w:t>
      </w:r>
    </w:p>
    <w:p>
      <w:pPr>
        <w:spacing w:after="20" w:before="0"/>
      </w:pPr>
      <w:r>
        <w:rPr>
          <w:b/>
        </w:rPr>
        <w:t xml:space="preserve">🔍 Key Clues: </w:t>
      </w:r>
      <w:r>
        <w:t>'ECP = Levonorgestrel 1.5 mg, single dose, within 72 hours'.</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a — 1.5 mcg is far too low (micrograms vs milligrams). | c — 150 mg is an overdose. | d — POPs are regular progestogen-only pills, not ECP.</w:t>
      </w:r>
    </w:p>
    <w:p>
      <w:pPr>
        <w:spacing w:after="20" w:before="0"/>
      </w:pPr>
      <w:r>
        <w:rPr>
          <w:b/>
          <w:color w:val="B45F06"/>
        </w:rPr>
        <w:t xml:space="preserve">⚠️ Exam Trap: </w:t>
      </w:r>
      <w:r>
        <w:t>Units matter: 1.5 mg (not mcg); alternative = 2 × 0.75 mg 12 hours apart.</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Emergency contraception: Levonorgestrel 1.5 mg within 72 hours.</w:t>
      </w:r>
    </w:p>
    <w:p>
      <w:pPr>
        <w:spacing w:after="0" w:before="0"/>
      </w:pPr>
      <w:r>
        <w:rPr>
          <w:b/>
          <w:i w:val="0"/>
          <w:sz w:val="21"/>
        </w:rPr>
        <w:t>Positive Marks: 1    Negative Marks: 0.25</w:t>
      </w:r>
    </w:p>
    <w:p>
      <w:pPr>
        <w:spacing w:before="280" w:after="40"/>
      </w:pPr>
      <w:r>
        <w:rPr>
          <w:b/>
        </w:rPr>
        <w:t xml:space="preserve">Question: </w:t>
      </w:r>
      <w:r>
        <w:t>Which of the following is not given to lactating mothers? (OBG)</w:t>
      </w:r>
    </w:p>
    <w:p>
      <w:pPr>
        <w:spacing w:after="20" w:before="0"/>
      </w:pPr>
      <w:r>
        <w:rPr>
          <w:b w:val="0"/>
          <w:i w:val="0"/>
          <w:sz w:val="21"/>
        </w:rPr>
        <w:t>(a)  DMPA</w:t>
      </w:r>
    </w:p>
    <w:p>
      <w:pPr>
        <w:spacing w:after="20" w:before="0"/>
      </w:pPr>
      <w:r>
        <w:rPr>
          <w:b w:val="0"/>
          <w:i w:val="0"/>
          <w:sz w:val="21"/>
        </w:rPr>
        <w:t>(b)  POP</w:t>
      </w:r>
    </w:p>
    <w:p>
      <w:pPr>
        <w:spacing w:after="20" w:before="0"/>
      </w:pPr>
      <w:r>
        <w:rPr>
          <w:b w:val="0"/>
          <w:i w:val="0"/>
          <w:sz w:val="21"/>
        </w:rPr>
        <w:t>(c)  Mini pills</w:t>
      </w:r>
    </w:p>
    <w:p>
      <w:pPr>
        <w:spacing w:after="20" w:before="0"/>
      </w:pPr>
      <w:r>
        <w:rPr>
          <w:b w:val="0"/>
          <w:i w:val="0"/>
          <w:sz w:val="21"/>
        </w:rPr>
        <w:t>(d)  Combined OCPs</w:t>
      </w:r>
    </w:p>
    <w:p>
      <w:pPr>
        <w:spacing w:after="80" w:before="0"/>
      </w:pPr>
      <w:r>
        <w:rPr>
          <w:b/>
          <w:i w:val="0"/>
          <w:sz w:val="22"/>
        </w:rPr>
        <w:t>Answer: d</w:t>
      </w:r>
    </w:p>
    <w:p>
      <w:pPr>
        <w:spacing w:after="20"/>
      </w:pPr>
      <w:r>
        <w:rPr>
          <w:b/>
        </w:rPr>
        <w:t xml:space="preserve">Solution: </w:t>
      </w:r>
      <w:r>
        <w:rPr>
          <w:b/>
          <w:color w:val="1E7B1E"/>
        </w:rPr>
        <w:t xml:space="preserve">✅ Correct Answer: </w:t>
      </w:r>
      <w:r>
        <w:rPr>
          <w:b/>
          <w:color w:val="1E7B1E"/>
        </w:rPr>
        <w:t>d</w:t>
      </w:r>
    </w:p>
    <w:p>
      <w:pPr>
        <w:spacing w:after="20" w:before="0"/>
      </w:pPr>
      <w:r>
        <w:rPr>
          <w:b/>
        </w:rPr>
        <w:t xml:space="preserve">🧠 Clinical Rationale: </w:t>
      </w:r>
      <w:r>
        <w:t>COMBINED oral contraceptive pills (containing oestrogen + progestogen) are avoided in breastfeeding mothers because oestrogen reduces milk production. Progestogen-only methods — DMPA injection, POP (progestogen-only pill), mini pills — are the preferred contraception during lactation.</w:t>
      </w:r>
    </w:p>
    <w:p>
      <w:pPr>
        <w:spacing w:after="20" w:before="0"/>
      </w:pPr>
      <w:r>
        <w:rPr>
          <w:b/>
        </w:rPr>
        <w:t xml:space="preserve">🔍 Key Clues: </w:t>
      </w:r>
      <w:r>
        <w:t>Lactation contraception = progestogen-only (DMPA, POP); 'oestrogen = less milk'.</w:t>
      </w:r>
    </w:p>
    <w:p>
      <w:pPr>
        <w:spacing w:after="20" w:before="0"/>
      </w:pPr>
      <w:r>
        <w:rPr>
          <w:b/>
        </w:rPr>
        <w:t xml:space="preserve">🚨 Priority Principle: </w:t>
      </w:r>
      <w:r>
        <w:t>Mother-and-baby safety first — prevent complications before they occur and act promptly when they do.</w:t>
      </w:r>
    </w:p>
    <w:p>
      <w:pPr>
        <w:spacing w:after="20" w:before="0"/>
      </w:pPr>
      <w:r>
        <w:rPr>
          <w:b/>
        </w:rPr>
        <w:t xml:space="preserve">❌ Why Not Other Options: </w:t>
      </w:r>
      <w:r>
        <w:t>a — DMPA (progestogen-only) is safe in lactation. | b — POP (progestogen-only pill) is safe in lactation. | c — Mini pills (progestogen-only) are safe in lactation.</w:t>
      </w:r>
    </w:p>
    <w:p>
      <w:pPr>
        <w:spacing w:after="20" w:before="0"/>
      </w:pPr>
      <w:r>
        <w:rPr>
          <w:b/>
          <w:color w:val="B45F06"/>
        </w:rPr>
        <w:t xml:space="preserve">⚠️ Exam Trap: </w:t>
      </w:r>
      <w:r>
        <w:t>Oestrogen suppresses lactation — the 'combined' pill is the one to avoid.</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Lactating mothers: progestogen-only methods (DMPA, POP, mini pill); avoid combined OCPs.</w:t>
      </w:r>
    </w:p>
    <w:p>
      <w:pPr>
        <w:spacing w:after="0" w:before="0"/>
      </w:pPr>
      <w:r>
        <w:rPr>
          <w:b/>
          <w:i w:val="0"/>
          <w:sz w:val="21"/>
        </w:rPr>
        <w:t>Positive Marks: 1    Negative Marks: 0.25</w:t>
      </w:r>
    </w:p>
    <w:p>
      <w:pPr>
        <w:spacing w:before="280" w:after="40"/>
      </w:pPr>
      <w:r>
        <w:rPr>
          <w:b/>
        </w:rPr>
        <w:t xml:space="preserve">Question: </w:t>
      </w:r>
      <w:r>
        <w:t>Cu-T is not inserted in: (OBG)</w:t>
      </w:r>
    </w:p>
    <w:p>
      <w:pPr>
        <w:spacing w:after="20" w:before="0"/>
      </w:pPr>
      <w:r>
        <w:rPr>
          <w:b w:val="0"/>
          <w:i w:val="0"/>
          <w:sz w:val="21"/>
        </w:rPr>
        <w:t>(a)  Unexplained vaginal bleeding</w:t>
      </w:r>
    </w:p>
    <w:p>
      <w:pPr>
        <w:spacing w:after="20" w:before="0"/>
      </w:pPr>
      <w:r>
        <w:rPr>
          <w:b w:val="0"/>
          <w:i w:val="0"/>
          <w:sz w:val="21"/>
        </w:rPr>
        <w:t>(b)  Multiparous female</w:t>
      </w:r>
    </w:p>
    <w:p>
      <w:pPr>
        <w:spacing w:after="20" w:before="0"/>
      </w:pPr>
      <w:r>
        <w:rPr>
          <w:b w:val="0"/>
          <w:i w:val="0"/>
          <w:sz w:val="21"/>
        </w:rPr>
        <w:t>(c)  After delivery</w:t>
      </w:r>
    </w:p>
    <w:p>
      <w:pPr>
        <w:spacing w:after="20" w:before="0"/>
      </w:pPr>
      <w:r>
        <w:rPr>
          <w:b w:val="0"/>
          <w:i w:val="0"/>
          <w:sz w:val="21"/>
        </w:rPr>
        <w:t>(d)  Anemia</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Cu-T (copper IUD) is contraindicated in UNEXPLAINED vaginal bleeding (must be evaluated first), pregnancy, PID, genital malignancy and severe distortion of the uterine cavity. Anaemia is NOT a contraindication — in fact the copper IUD is preferred in anaemic women because it has no hormonal effect. It is routinely inserted after delivery and in multiparous women.</w:t>
      </w:r>
    </w:p>
    <w:p>
      <w:pPr>
        <w:spacing w:after="20" w:before="0"/>
      </w:pPr>
      <w:r>
        <w:rPr>
          <w:b/>
        </w:rPr>
        <w:t xml:space="preserve">🔍 Key Clues: </w:t>
      </w:r>
      <w:r>
        <w:t>'Cu-T contraindication = unexplained vaginal bleeding (rule out pathology first)'.</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Multiparous women are ideal Cu-T candidates. | c — Postpartum insertion (within 48 h or after 4 weeks) is standard. | d — CORRECT — anaemia is not a Cu-T contraindication.</w:t>
      </w:r>
    </w:p>
    <w:p>
      <w:pPr>
        <w:spacing w:after="20" w:before="0"/>
      </w:pPr>
      <w:r>
        <w:rPr>
          <w:b/>
          <w:color w:val="B45F06"/>
        </w:rPr>
        <w:t xml:space="preserve">⚠️ Exam Trap: </w:t>
      </w:r>
      <w:r>
        <w:t>Anaemia is fine with Cu-T (no hormones); unexplained bleeding must be investigated before any IUD.</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Cu-T: avoid in pregnancy, PID, unexplained bleeding, malignancy; safe in anaemia.</w:t>
      </w:r>
    </w:p>
    <w:p>
      <w:pPr>
        <w:spacing w:after="0" w:before="0"/>
      </w:pPr>
      <w:r>
        <w:rPr>
          <w:b/>
          <w:i w:val="0"/>
          <w:sz w:val="21"/>
        </w:rPr>
        <w:t>Positive Marks: 1    Negative Marks: 0.25</w:t>
      </w:r>
    </w:p>
    <w:p>
      <w:pPr>
        <w:spacing w:before="280" w:after="40"/>
      </w:pPr>
      <w:r>
        <w:rPr>
          <w:b/>
        </w:rPr>
        <w:t xml:space="preserve">Question: </w:t>
      </w:r>
      <w:r>
        <w:t>Which muscle has no role in episiotomy? (OBG)</w:t>
      </w:r>
    </w:p>
    <w:p>
      <w:pPr>
        <w:spacing w:after="20" w:before="0"/>
      </w:pPr>
      <w:r>
        <w:rPr>
          <w:b w:val="0"/>
          <w:i w:val="0"/>
          <w:sz w:val="21"/>
        </w:rPr>
        <w:t>(a)  Ischiocavernosus</w:t>
      </w:r>
    </w:p>
    <w:p>
      <w:pPr>
        <w:spacing w:after="20" w:before="0"/>
      </w:pPr>
      <w:r>
        <w:rPr>
          <w:b w:val="0"/>
          <w:i w:val="0"/>
          <w:sz w:val="21"/>
        </w:rPr>
        <w:t>(b)  Superior Transverse perineal muscles</w:t>
      </w:r>
    </w:p>
    <w:p>
      <w:pPr>
        <w:spacing w:after="20" w:before="0"/>
      </w:pPr>
      <w:r>
        <w:rPr>
          <w:b w:val="0"/>
          <w:i w:val="0"/>
          <w:sz w:val="21"/>
        </w:rPr>
        <w:t>(c)  Deep transverse perineal muscles</w:t>
      </w:r>
    </w:p>
    <w:p>
      <w:pPr>
        <w:spacing w:after="20" w:before="0"/>
      </w:pPr>
      <w:r>
        <w:rPr>
          <w:b w:val="0"/>
          <w:i w:val="0"/>
          <w:sz w:val="21"/>
        </w:rPr>
        <w:t>(d)  Bulbospongiosus</w:t>
      </w:r>
    </w:p>
    <w:p>
      <w:pPr>
        <w:spacing w:after="80" w:before="0"/>
      </w:pPr>
      <w:r>
        <w:rPr>
          <w:b/>
          <w:i w:val="0"/>
          <w:sz w:val="22"/>
        </w:rPr>
        <w:t>Answer: a</w:t>
      </w:r>
    </w:p>
    <w:p>
      <w:pPr>
        <w:spacing w:after="20"/>
      </w:pPr>
      <w:r>
        <w:rPr>
          <w:b/>
        </w:rPr>
        <w:t xml:space="preserve">Solution: </w:t>
      </w:r>
      <w:r>
        <w:rPr>
          <w:b/>
          <w:color w:val="1E7B1E"/>
        </w:rPr>
        <w:t xml:space="preserve">✅ Correct Answer: </w:t>
      </w:r>
      <w:r>
        <w:rPr>
          <w:b/>
          <w:color w:val="1E7B1E"/>
        </w:rPr>
        <w:t>a</w:t>
      </w:r>
    </w:p>
    <w:p>
      <w:pPr>
        <w:spacing w:after="20" w:before="0"/>
      </w:pPr>
      <w:r>
        <w:rPr>
          <w:b/>
        </w:rPr>
        <w:t xml:space="preserve">🧠 Clinical Rationale: </w:t>
      </w:r>
      <w:r>
        <w:t>An episiotomy cuts the perineal body, which involves the superficial and deep transverse perineal muscles and the bulbospongiosus muscle. The ISCHIOCAVERNOSUS muscle runs along the crura of the clitoris and is not involved in the perineal incision.</w:t>
      </w:r>
    </w:p>
    <w:p>
      <w:pPr>
        <w:spacing w:after="20" w:before="0"/>
      </w:pPr>
      <w:r>
        <w:rPr>
          <w:b/>
        </w:rPr>
        <w:t xml:space="preserve">🔍 Key Clues: </w:t>
      </w:r>
      <w:r>
        <w:t>'Perineal muscles cut = transverse perineal + bulbospongiosus; ischiocavernosus = not involved'.</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b — Superficial transverse perineal muscle is involved. | c — Deep transverse perineal muscle is involved. | d — Bulbospongiosus is involved.</w:t>
      </w:r>
    </w:p>
    <w:p>
      <w:pPr>
        <w:spacing w:after="20" w:before="0"/>
      </w:pPr>
      <w:r>
        <w:rPr>
          <w:b/>
          <w:color w:val="B45F06"/>
        </w:rPr>
        <w:t xml:space="preserve">⚠️ Exam Trap: </w:t>
      </w:r>
      <w:r>
        <w:t>Ischiocavernosus relates to the clitoris/crura — it has no role in the perineal body.</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Episiotomy muscles: transverse perineal (superficial + deep) and bulbospongiosus; not ischiocavernosus.</w:t>
      </w:r>
    </w:p>
    <w:p>
      <w:pPr>
        <w:spacing w:after="0" w:before="0"/>
      </w:pPr>
      <w:r>
        <w:rPr>
          <w:b/>
          <w:i w:val="0"/>
          <w:sz w:val="21"/>
        </w:rPr>
        <w:t>Positive Marks: 1    Negative Marks: 0.25</w:t>
      </w:r>
    </w:p>
    <w:p>
      <w:pPr>
        <w:spacing w:before="280" w:after="40"/>
      </w:pPr>
      <w:r>
        <w:rPr>
          <w:b/>
        </w:rPr>
        <w:t xml:space="preserve">Question: </w:t>
      </w:r>
      <w:r>
        <w:t>Which of the following is not a symptom of acute renal failure?</w:t>
      </w:r>
    </w:p>
    <w:p>
      <w:pPr>
        <w:spacing w:after="20" w:before="0"/>
      </w:pPr>
      <w:r>
        <w:rPr>
          <w:b w:val="0"/>
          <w:i w:val="0"/>
          <w:sz w:val="21"/>
        </w:rPr>
        <w:t>(a)  Hyponatremia</w:t>
      </w:r>
    </w:p>
    <w:p>
      <w:pPr>
        <w:spacing w:after="20" w:before="0"/>
      </w:pPr>
      <w:r>
        <w:rPr>
          <w:b w:val="0"/>
          <w:i w:val="0"/>
          <w:sz w:val="21"/>
        </w:rPr>
        <w:t>(b)  Hypokalemia</w:t>
      </w:r>
    </w:p>
    <w:p>
      <w:pPr>
        <w:spacing w:after="20" w:before="0"/>
      </w:pPr>
      <w:r>
        <w:rPr>
          <w:b w:val="0"/>
          <w:i w:val="0"/>
          <w:sz w:val="21"/>
        </w:rPr>
        <w:t>(c)  Metabolic alkalosis</w:t>
      </w:r>
    </w:p>
    <w:p>
      <w:pPr>
        <w:spacing w:after="20" w:before="0"/>
      </w:pPr>
      <w:r>
        <w:rPr>
          <w:b w:val="0"/>
          <w:i w:val="0"/>
          <w:sz w:val="21"/>
        </w:rPr>
        <w:t>(d)  Metabolic acidosis</w:t>
      </w:r>
    </w:p>
    <w:p>
      <w:pPr>
        <w:spacing w:after="80" w:before="0"/>
      </w:pPr>
      <w:r>
        <w:rPr>
          <w:b/>
          <w:i w:val="0"/>
          <w:sz w:val="22"/>
        </w:rPr>
        <w:t>Answer: c</w:t>
      </w:r>
    </w:p>
    <w:p>
      <w:pPr>
        <w:spacing w:after="20"/>
      </w:pPr>
      <w:r>
        <w:rPr>
          <w:b/>
        </w:rPr>
        <w:t xml:space="preserve">Solution: </w:t>
      </w:r>
      <w:r>
        <w:rPr>
          <w:b/>
          <w:color w:val="1E7B1E"/>
        </w:rPr>
        <w:t xml:space="preserve">✅ Correct Answer: </w:t>
      </w:r>
      <w:r>
        <w:rPr>
          <w:b/>
          <w:color w:val="1E7B1E"/>
        </w:rPr>
        <w:t>c</w:t>
      </w:r>
    </w:p>
    <w:p>
      <w:pPr>
        <w:spacing w:after="20" w:before="0"/>
      </w:pPr>
      <w:r>
        <w:rPr>
          <w:b/>
        </w:rPr>
        <w:t xml:space="preserve">🧠 Clinical Rationale: </w:t>
      </w:r>
      <w:r>
        <w:t>Acute renal failure (AKI) causes METABOLIC ACIDOSIS (retention of acids), hyperkalaemia (not hypokalaemia) and hyponatraemia (dilutional). Metabolic ALKALOSIS is not a feature — the kidney failure state is acidotic.</w:t>
      </w:r>
    </w:p>
    <w:p>
      <w:pPr>
        <w:spacing w:after="20" w:before="0"/>
      </w:pPr>
      <w:r>
        <w:rPr>
          <w:b/>
        </w:rPr>
        <w:t xml:space="preserve">🔍 Key Clues: </w:t>
      </w:r>
      <w:r>
        <w:t>'AKI = metabolic acidosis + hyperkalaemia + hyponatraemia — 'alkalosis' is the odd one'.</w:t>
      </w:r>
    </w:p>
    <w:p>
      <w:pPr>
        <w:spacing w:after="20" w:before="0"/>
      </w:pPr>
      <w:r>
        <w:rPr>
          <w:b/>
        </w:rPr>
        <w:t xml:space="preserve">🚨 Priority Principle: </w:t>
      </w:r>
      <w:r>
        <w:t>Patient safety and the ABC (airway, breathing, circulation) priorities come before diagnosis, documentation and non-urgent tasks.</w:t>
      </w:r>
    </w:p>
    <w:p>
      <w:pPr>
        <w:spacing w:after="20" w:before="0"/>
      </w:pPr>
      <w:r>
        <w:rPr>
          <w:b/>
        </w:rPr>
        <w:t xml:space="preserve">❌ Why Not Other Options: </w:t>
      </w:r>
      <w:r>
        <w:t>a — Hyponatraemia occurs from dilution. | b — Hyperkalaemia is the classic AKI electrolyte problem (the listed 'hypokalaemia' is itself wrong in AKI). | d — Metabolic acidosis is the classic AKI finding.</w:t>
      </w:r>
    </w:p>
    <w:p>
      <w:pPr>
        <w:spacing w:after="20" w:before="0"/>
      </w:pPr>
      <w:r>
        <w:rPr>
          <w:b/>
          <w:color w:val="B45F06"/>
        </w:rPr>
        <w:t xml:space="preserve">⚠️ Exam Trap: </w:t>
      </w:r>
      <w:r>
        <w:t>AKI: acidosis + hyperkalaemia + uraemia. Alkalosis points elsewhere (vomiting, NG suction).</w:t>
      </w:r>
    </w:p>
    <w:p>
      <w:pPr>
        <w:spacing w:after="20" w:before="0"/>
      </w:pPr>
      <w:r>
        <w:rPr>
          <w:b/>
        </w:rPr>
        <w:t xml:space="preserve">🩺 Clinical Thinking: </w:t>
      </w:r>
      <w:r>
        <w:t>Identify (the problem) → Stabilize (ABC / patient safety) → Reassess (response) → Document (findings).</w:t>
      </w:r>
    </w:p>
    <w:p>
      <w:pPr>
        <w:spacing w:after="20" w:before="0"/>
      </w:pPr>
      <w:r>
        <w:rPr>
          <w:b/>
          <w:color w:val="1F3A5F"/>
        </w:rPr>
        <w:t xml:space="preserve">💎 PNC Pearl: </w:t>
      </w:r>
      <w:r>
        <w:t>AKI: metabolic acidosis, hyperkalaemia, hyponatraemia, azotaemia — never alkalosis.</w:t>
      </w:r>
    </w:p>
    <w:p>
      <w:pPr>
        <w:spacing w:after="0" w:before="0"/>
      </w:pPr>
      <w:r>
        <w:rPr>
          <w:b/>
          <w:i w:val="0"/>
          <w:sz w:val="21"/>
        </w:rPr>
        <w:t>Positive Marks: 1    Negative Marks: 0.25</w:t>
      </w:r>
    </w:p>
    <w:p>
      <w:pPr>
        <w:spacing w:before="280" w:after="40"/>
      </w:pPr>
      <w:r>
        <w:rPr>
          <w:b/>
        </w:rPr>
        <w:t xml:space="preserve">Question: </w:t>
      </w:r>
      <w:r>
        <w:t>If a nurse is using 4 size of ET tube, which size of suction catheter will be used by her?</w:t>
      </w:r>
    </w:p>
    <w:p>
      <w:pPr>
        <w:spacing w:after="20" w:before="0"/>
      </w:pPr>
      <w:r>
        <w:rPr>
          <w:b w:val="0"/>
          <w:i w:val="0"/>
          <w:sz w:val="21"/>
        </w:rPr>
        <w:t>(a)  6 fr</w:t>
      </w:r>
    </w:p>
    <w:p>
      <w:pPr>
        <w:spacing w:after="20" w:before="0"/>
      </w:pPr>
      <w:r>
        <w:rPr>
          <w:b w:val="0"/>
          <w:i w:val="0"/>
          <w:sz w:val="21"/>
        </w:rPr>
        <w:t>(b)  8 fr</w:t>
      </w:r>
    </w:p>
    <w:p>
      <w:pPr>
        <w:spacing w:after="20" w:before="0"/>
      </w:pPr>
      <w:r>
        <w:rPr>
          <w:b w:val="0"/>
          <w:i w:val="0"/>
          <w:sz w:val="21"/>
        </w:rPr>
        <w:t>(c)  10 fr</w:t>
      </w:r>
    </w:p>
    <w:p>
      <w:pPr>
        <w:spacing w:after="20" w:before="0"/>
      </w:pPr>
      <w:r>
        <w:rPr>
          <w:b w:val="0"/>
          <w:i w:val="0"/>
          <w:sz w:val="21"/>
        </w:rPr>
        <w:t>(d)  12 fr</w:t>
      </w:r>
    </w:p>
    <w:p>
      <w:pPr>
        <w:spacing w:after="80" w:before="0"/>
      </w:pPr>
      <w:r>
        <w:rPr>
          <w:b/>
          <w:i w:val="0"/>
          <w:sz w:val="22"/>
        </w:rPr>
        <w:t>Answer: b</w:t>
      </w:r>
    </w:p>
    <w:p>
      <w:pPr>
        <w:spacing w:after="20"/>
      </w:pPr>
      <w:r>
        <w:rPr>
          <w:b/>
        </w:rPr>
        <w:t xml:space="preserve">Solution: </w:t>
      </w:r>
      <w:r>
        <w:rPr>
          <w:b/>
          <w:color w:val="1E7B1E"/>
        </w:rPr>
        <w:t xml:space="preserve">✅ Correct Answer: </w:t>
      </w:r>
      <w:r>
        <w:rPr>
          <w:b/>
          <w:color w:val="1E7B1E"/>
        </w:rPr>
        <w:t>b</w:t>
      </w:r>
    </w:p>
    <w:p>
      <w:pPr>
        <w:spacing w:after="20" w:before="0"/>
      </w:pPr>
      <w:r>
        <w:rPr>
          <w:b/>
        </w:rPr>
        <w:t xml:space="preserve">🧠 Clinical Rationale: </w:t>
      </w:r>
      <w:r>
        <w:t>Suction catheter size (Fr) should be no more than HALF the internal diameter of the endotracheal tube in millimetres × 2 — the rule is: catheter Fr = ET tube size × 2. For a size 4.0 ET tube: 4 × 2 = 8 Fr. (A larger catheter would obstruct airflow around it.)</w:t>
      </w:r>
    </w:p>
    <w:p>
      <w:pPr>
        <w:spacing w:after="20" w:before="0"/>
      </w:pPr>
      <w:r>
        <w:rPr>
          <w:b/>
        </w:rPr>
        <w:t xml:space="preserve">🔍 Key Clues: </w:t>
      </w:r>
      <w:r>
        <w:t>'Suction Fr = ET size × 2 → 4 × 2 = 8 Fr'.</w:t>
      </w:r>
    </w:p>
    <w:p>
      <w:pPr>
        <w:spacing w:after="20" w:before="0"/>
      </w:pPr>
      <w:r>
        <w:rPr>
          <w:b/>
        </w:rPr>
        <w:t xml:space="preserve">🚨 Priority Principle: </w:t>
      </w:r>
      <w:r>
        <w:t>Recall the core fact precisely, then apply it to the clinical context.</w:t>
      </w:r>
    </w:p>
    <w:p>
      <w:pPr>
        <w:spacing w:after="20" w:before="0"/>
      </w:pPr>
      <w:r>
        <w:rPr>
          <w:b/>
        </w:rPr>
        <w:t xml:space="preserve">❌ Why Not Other Options: </w:t>
      </w:r>
      <w:r>
        <w:t>a — 6 Fr is smaller than the calculated size. | c — 10 Fr would occlude the airway. | d — 12 Fr is too large for a 4.0 tube.</w:t>
      </w:r>
    </w:p>
    <w:p>
      <w:pPr>
        <w:spacing w:after="20" w:before="0"/>
      </w:pPr>
      <w:r>
        <w:rPr>
          <w:b/>
          <w:color w:val="B45F06"/>
        </w:rPr>
        <w:t xml:space="preserve">⚠️ Exam Trap: </w:t>
      </w:r>
      <w:r>
        <w:t>The catheter must not fill more than half the tube lumen — size = ET internal diameter × 2 (in Fr).</w:t>
      </w:r>
    </w:p>
    <w:p>
      <w:pPr>
        <w:spacing w:after="20" w:before="0"/>
      </w:pPr>
      <w:r>
        <w:rPr>
          <w:b/>
        </w:rPr>
        <w:t xml:space="preserve">🩺 Clinical Thinking: </w:t>
      </w:r>
      <w:r>
        <w:t>Recall (the key fact) → Connect (related high-yield facts) → Apply (exam context).</w:t>
      </w:r>
    </w:p>
    <w:p>
      <w:pPr>
        <w:spacing w:after="20" w:before="0"/>
      </w:pPr>
      <w:r>
        <w:rPr>
          <w:b/>
          <w:color w:val="1F3A5F"/>
        </w:rPr>
        <w:t xml:space="preserve">💎 PNC Pearl: </w:t>
      </w:r>
      <w:r>
        <w:t>Suction catheter (Fr) ≈ ET tube size × 2 (max half the lumen).</w:t>
      </w:r>
    </w:p>
    <w:p>
      <w:pPr>
        <w:spacing w:after="0" w:before="0"/>
      </w:pPr>
      <w:r>
        <w:rPr>
          <w:b/>
          <w:i w:val="0"/>
          <w:sz w:val="21"/>
        </w:rPr>
        <w:t>Positive Marks: 1    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