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A 38 weeks’ pregnant woman came to clinic and the period of gestation has been confirmed by the ultrasound reports and LMP. She has been started on oxytocin for induction of labor and the nurse notes that the contractions are coming for longer than 70 sec and she is 3 cm dilated. What should the nurse do next? (OBG)</w:t>
      </w:r>
    </w:p>
    <w:p>
      <w:pPr>
        <w:spacing w:after="20" w:before="0"/>
      </w:pPr>
      <w:r>
        <w:rPr>
          <w:b w:val="0"/>
          <w:i w:val="0"/>
          <w:sz w:val="21"/>
        </w:rPr>
        <w:t>(a)  Stop the oxytocin infusion</w:t>
      </w:r>
    </w:p>
    <w:p>
      <w:pPr>
        <w:spacing w:after="20" w:before="0"/>
      </w:pPr>
      <w:r>
        <w:rPr>
          <w:b w:val="0"/>
          <w:i w:val="0"/>
          <w:sz w:val="21"/>
        </w:rPr>
        <w:t>(b)  Increase the flow rate</w:t>
      </w:r>
    </w:p>
    <w:p>
      <w:pPr>
        <w:spacing w:after="20" w:before="0"/>
      </w:pPr>
      <w:r>
        <w:rPr>
          <w:b w:val="0"/>
          <w:i w:val="0"/>
          <w:sz w:val="21"/>
        </w:rPr>
        <w:t>(c)  Set the drops per minute</w:t>
      </w:r>
    </w:p>
    <w:p>
      <w:pPr>
        <w:spacing w:after="20" w:before="0"/>
      </w:pPr>
      <w:r>
        <w:rPr>
          <w:b w:val="0"/>
          <w:i w:val="0"/>
          <w:sz w:val="21"/>
        </w:rPr>
        <w:t>(d)  Document the findings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Contractions lasting LONGER than 70 seconds indicate uterine HYPERSTIMULATION — a risk for uterine rupture and fetal hypoxia. The priority action is to STOP the oxytocin infusion (and notify the obstetrician); oxytocin is never increased during hyperstimulation.</w:t>
      </w:r>
    </w:p>
    <w:p>
      <w:pPr>
        <w:spacing w:after="20" w:before="0"/>
      </w:pPr>
      <w:r>
        <w:rPr>
          <w:b/>
        </w:rPr>
        <w:t xml:space="preserve">🔍 Key Clues: </w:t>
      </w:r>
      <w:r>
        <w:t>'Contraction &gt; 70 s + oxytocin = hyperstimulation → STOP the oxytocin'.</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Increasing the flow worsens hyperstimulation. | c — Adjusting drops is not the priority in hyperstimulation. | d — Documentation comes after the intervention.</w:t>
      </w:r>
    </w:p>
    <w:p>
      <w:pPr>
        <w:spacing w:after="20" w:before="0"/>
      </w:pPr>
      <w:r>
        <w:rPr>
          <w:b/>
          <w:color w:val="B45F06"/>
        </w:rPr>
        <w:t xml:space="preserve">⚠️ Exam Trap: </w:t>
      </w:r>
      <w:r>
        <w:t>Oxytocin rules: contractions &gt; 90 s, &gt; 5 in 10 min, or non-reassuring FHR → stop the infusion.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Oxytocin hyperstimulation (contractions &gt; 70–90 s) → stop infusion, lateral position, O₂, notify.</w:t>
      </w:r>
    </w:p>
    <w:p>
      <w:pPr>
        <w:spacing w:after="0" w:before="0"/>
      </w:pPr>
      <w:r>
        <w:rPr>
          <w:b/>
          <w:i w:val="0"/>
          <w:sz w:val="21"/>
        </w:rPr>
        <w:t>Positive Marks: 1    Negative Marks: 0.25</w:t>
      </w:r>
    </w:p>
    <w:p>
      <w:pPr>
        <w:spacing w:before="280" w:after="40"/>
      </w:pPr>
      <w:r>
        <w:rPr>
          <w:b/>
        </w:rPr>
        <w:t xml:space="preserve">Question: </w:t>
      </w:r>
      <w:r>
        <w:t>Severely dehydrated child exhibits: (PEDIA)</w:t>
      </w:r>
    </w:p>
    <w:p>
      <w:pPr>
        <w:spacing w:after="20" w:before="0"/>
      </w:pPr>
      <w:r>
        <w:rPr>
          <w:b w:val="0"/>
          <w:i w:val="0"/>
          <w:sz w:val="21"/>
        </w:rPr>
        <w:t>(a)  Sunken eyes</w:t>
      </w:r>
    </w:p>
    <w:p>
      <w:pPr>
        <w:spacing w:after="20" w:before="0"/>
      </w:pPr>
      <w:r>
        <w:rPr>
          <w:b w:val="0"/>
          <w:i w:val="0"/>
          <w:sz w:val="21"/>
        </w:rPr>
        <w:t>(b)  Skin goes back very slowly (in more than 2 sec)</w:t>
      </w:r>
    </w:p>
    <w:p>
      <w:pPr>
        <w:spacing w:after="20" w:before="0"/>
      </w:pPr>
      <w:r>
        <w:rPr>
          <w:b w:val="0"/>
          <w:i w:val="0"/>
          <w:sz w:val="21"/>
        </w:rPr>
        <w:t>(c)  Eagerly drinks water</w:t>
      </w:r>
    </w:p>
    <w:p>
      <w:pPr>
        <w:spacing w:after="20" w:before="0"/>
      </w:pPr>
      <w:r>
        <w:rPr>
          <w:b w:val="0"/>
          <w:i w:val="0"/>
          <w:sz w:val="21"/>
        </w:rPr>
        <w:t>(d)  Irritable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SEVERE dehydration (WHO) = lethargy/unconscious + sunken eyes + skin pinch going back VERY SLOWLY (&gt; 2 seconds) + unable to drink. 'Skin goes back very slowly' is the sign that best distinguishes severe from some dehydration. Sunken eyes and irritability also occur in 'some' dehydration; the &gt; 2 s skin turgor is the severe marker.</w:t>
      </w:r>
    </w:p>
    <w:p>
      <w:pPr>
        <w:spacing w:after="20" w:before="0"/>
      </w:pPr>
      <w:r>
        <w:rPr>
          <w:b/>
        </w:rPr>
        <w:t xml:space="preserve">🔍 Key Clues: </w:t>
      </w:r>
      <w:r>
        <w:t>'Severe dehydration = skin turgor &gt; 2 s + lethargic + not drinking'.</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Sunken eyes occur in both 'some' and 'severe' dehydration. | c — Eagerly drinking water = 'some' dehydration. | d — Irritability = 'some' dehydration (severe = lethargic).</w:t>
      </w:r>
    </w:p>
    <w:p>
      <w:pPr>
        <w:spacing w:after="20" w:before="0"/>
      </w:pPr>
      <w:r>
        <w:rPr>
          <w:b/>
          <w:color w:val="B45F06"/>
        </w:rPr>
        <w:t xml:space="preserve">⚠️ Exam Trap: </w:t>
      </w:r>
      <w:r>
        <w:t>WHO classification: no signs = none; restless/irritable + thirsty = some; lethargic + very slow skin turgor = severe.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Severe dehydration: very slow skin turgor (&gt; 2 s), lethargy, inability to drink, sunken eyes.</w:t>
      </w:r>
    </w:p>
    <w:p>
      <w:pPr>
        <w:spacing w:after="0" w:before="0"/>
      </w:pPr>
      <w:r>
        <w:rPr>
          <w:b/>
          <w:i w:val="0"/>
          <w:sz w:val="21"/>
        </w:rPr>
        <w:t>Positive Marks: 1    Negative Marks: 0.25</w:t>
      </w:r>
    </w:p>
    <w:p>
      <w:pPr>
        <w:spacing w:before="280" w:after="40"/>
      </w:pPr>
      <w:r>
        <w:rPr>
          <w:b/>
        </w:rPr>
        <w:t xml:space="preserve">Question: </w:t>
      </w:r>
      <w:r>
        <w:t>All of the following statements are indicative of perfect latching, except:</w:t>
      </w:r>
    </w:p>
    <w:p>
      <w:pPr>
        <w:spacing w:after="20" w:before="0"/>
      </w:pPr>
      <w:r>
        <w:rPr>
          <w:b w:val="0"/>
          <w:i w:val="0"/>
          <w:sz w:val="21"/>
        </w:rPr>
        <w:t>(a)  Baby’s mouth wide open</w:t>
      </w:r>
    </w:p>
    <w:p>
      <w:pPr>
        <w:spacing w:after="20" w:before="0"/>
      </w:pPr>
      <w:r>
        <w:rPr>
          <w:b w:val="0"/>
          <w:i w:val="0"/>
          <w:sz w:val="21"/>
        </w:rPr>
        <w:t>(b)  Lower areola is more visible than upper areola</w:t>
      </w:r>
    </w:p>
    <w:p>
      <w:pPr>
        <w:spacing w:after="20" w:before="0"/>
      </w:pPr>
      <w:r>
        <w:rPr>
          <w:b w:val="0"/>
          <w:i w:val="0"/>
          <w:sz w:val="21"/>
        </w:rPr>
        <w:t>(c)  Baby’s chin with mother breast</w:t>
      </w:r>
    </w:p>
    <w:p>
      <w:pPr>
        <w:spacing w:after="20" w:before="0"/>
      </w:pPr>
      <w:r>
        <w:rPr>
          <w:b w:val="0"/>
          <w:i w:val="0"/>
          <w:sz w:val="21"/>
        </w:rPr>
        <w:t>(d)  Lower lip turns outwards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In PERFECT latching the baby’s mouth is wide open, the chin touches the breast, the lower lip is everted (turned outwards), and MORE of the UPPER areola is visible above the mouth than the lower areola below it. 'Lower areola more visible than upper' is therefore the incorrect statement.</w:t>
      </w:r>
    </w:p>
    <w:p>
      <w:pPr>
        <w:spacing w:after="20" w:before="0"/>
      </w:pPr>
      <w:r>
        <w:rPr>
          <w:b/>
        </w:rPr>
        <w:t xml:space="preserve">🔍 Key Clues: </w:t>
      </w:r>
      <w:r>
        <w:t>Perfect latch = more UPPER areola visible, wide mouth, chin on breast, lower lip everted.</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A widely open mouth is a sign of good attachment. | c — Chin touching the breast is a sign of good attachment. | d — Lower lip turned outwards is a sign of good attachment.</w:t>
      </w:r>
    </w:p>
    <w:p>
      <w:pPr>
        <w:spacing w:after="20" w:before="0"/>
      </w:pPr>
      <w:r>
        <w:rPr>
          <w:b/>
          <w:color w:val="B45F06"/>
        </w:rPr>
        <w:t xml:space="preserve">⚠️ Exam Trap: </w:t>
      </w:r>
      <w:r>
        <w:t>Upper areola &gt; lower areola = good latch; an inward (tucked) lower lip = poor latch.</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Good latch: wide mouth, chin on breast, lower lip everted, more upper areola visible.</w:t>
      </w:r>
    </w:p>
    <w:p>
      <w:pPr>
        <w:spacing w:after="0" w:before="0"/>
      </w:pPr>
      <w:r>
        <w:rPr>
          <w:b/>
          <w:i w:val="0"/>
          <w:sz w:val="21"/>
        </w:rPr>
        <w:t>Positive Marks: 1    Negative Marks: 0.25</w:t>
      </w:r>
    </w:p>
    <w:p>
      <w:pPr>
        <w:spacing w:before="280" w:after="40"/>
      </w:pPr>
      <w:r>
        <w:rPr>
          <w:b/>
        </w:rPr>
        <w:t xml:space="preserve">Question: </w:t>
      </w:r>
      <w:r>
        <w:t>All of the following are included in the surgical safety checklist, except: (MSN Surgery)</w:t>
      </w:r>
    </w:p>
    <w:p>
      <w:pPr>
        <w:spacing w:after="20" w:before="0"/>
      </w:pPr>
      <w:r>
        <w:rPr>
          <w:b w:val="0"/>
          <w:i w:val="0"/>
          <w:sz w:val="21"/>
        </w:rPr>
        <w:t>(a)  Name of the surgeon and anesthetic</w:t>
      </w:r>
    </w:p>
    <w:p>
      <w:pPr>
        <w:spacing w:after="20" w:before="0"/>
      </w:pPr>
      <w:r>
        <w:rPr>
          <w:b w:val="0"/>
          <w:i w:val="0"/>
          <w:sz w:val="21"/>
        </w:rPr>
        <w:t>(b)  Confirm the site</w:t>
      </w:r>
    </w:p>
    <w:p>
      <w:pPr>
        <w:spacing w:after="20" w:before="0"/>
      </w:pPr>
      <w:r>
        <w:rPr>
          <w:b w:val="0"/>
          <w:i w:val="0"/>
          <w:sz w:val="21"/>
        </w:rPr>
        <w:t>(c)  Confirm the specimen labelling for transport biopsy</w:t>
      </w:r>
    </w:p>
    <w:p>
      <w:pPr>
        <w:spacing w:after="20" w:before="0"/>
      </w:pPr>
      <w:r>
        <w:rPr>
          <w:b w:val="0"/>
          <w:i w:val="0"/>
          <w:sz w:val="21"/>
        </w:rPr>
        <w:t>(d)  Confirm the patient’s blood group</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The WHO Surgical Safety Checklist (Sign In, Time Out, Sign Out) confirms patient identity, the operative site, the procedure, surgeon/anesthetist names, antibiotic prophylaxis, specimen labelling and equipment. Confirming the patient’s blood group is part of pre-operative preparation but not an item on the surgical safety checklist.</w:t>
      </w:r>
    </w:p>
    <w:p>
      <w:pPr>
        <w:spacing w:after="20" w:before="0"/>
      </w:pPr>
      <w:r>
        <w:rPr>
          <w:b/>
        </w:rPr>
        <w:t xml:space="preserve">🔍 Key Clues: </w:t>
      </w:r>
      <w:r>
        <w:t>Checklist items: identity, site, procedure, names, antibiotics, specimen, equipment — not blood group.</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Team members (surgeon/anaesthetist) are confirmed at Sign In. | b — Site confirmation is the core of Time Out. | c — Specimen labelling is confirmed at Sign Out.</w:t>
      </w:r>
    </w:p>
    <w:p>
      <w:pPr>
        <w:spacing w:after="20" w:before="0"/>
      </w:pPr>
      <w:r>
        <w:rPr>
          <w:b/>
          <w:color w:val="B45F06"/>
        </w:rPr>
        <w:t xml:space="preserve">⚠️ Exam Trap: </w:t>
      </w:r>
      <w:r>
        <w:t>Blood group verification happens before surgery (pre-op), not on the WHO checklist.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Surgical Safety Checklist: Sign In, Time Out, Sign Out — identity, site, antibiotics, specimen.</w:t>
      </w:r>
    </w:p>
    <w:p>
      <w:pPr>
        <w:spacing w:after="0" w:before="0"/>
      </w:pPr>
      <w:r>
        <w:rPr>
          <w:b/>
          <w:i w:val="0"/>
          <w:sz w:val="21"/>
        </w:rPr>
        <w:t>Positive Marks: 1    Negative Marks: 0.25</w:t>
      </w:r>
    </w:p>
    <w:p>
      <w:pPr>
        <w:spacing w:before="280" w:after="40"/>
      </w:pPr>
      <w:r>
        <w:rPr>
          <w:b/>
        </w:rPr>
        <w:t xml:space="preserve">Question: </w:t>
      </w:r>
      <w:r>
        <w:t>Patients taking MAO are not allowed to consume tyramine rich food as it causes: (MHN)</w:t>
      </w:r>
    </w:p>
    <w:p>
      <w:pPr>
        <w:spacing w:after="20" w:before="0"/>
      </w:pPr>
      <w:r>
        <w:rPr>
          <w:b w:val="0"/>
          <w:i w:val="0"/>
          <w:sz w:val="21"/>
        </w:rPr>
        <w:t>(a)  Diarrhea</w:t>
      </w:r>
    </w:p>
    <w:p>
      <w:pPr>
        <w:spacing w:after="20" w:before="0"/>
      </w:pPr>
      <w:r>
        <w:rPr>
          <w:b w:val="0"/>
          <w:i w:val="0"/>
          <w:sz w:val="21"/>
        </w:rPr>
        <w:t>(b)  Hypertension crisis</w:t>
      </w:r>
    </w:p>
    <w:p>
      <w:pPr>
        <w:spacing w:after="20" w:before="0"/>
      </w:pPr>
      <w:r>
        <w:rPr>
          <w:b w:val="0"/>
          <w:i w:val="0"/>
          <w:sz w:val="21"/>
        </w:rPr>
        <w:t>(c)  Delayed drug effect</w:t>
      </w:r>
    </w:p>
    <w:p>
      <w:pPr>
        <w:spacing w:after="20" w:before="0"/>
      </w:pPr>
      <w:r>
        <w:rPr>
          <w:b w:val="0"/>
          <w:i w:val="0"/>
          <w:sz w:val="21"/>
        </w:rPr>
        <w:t>(d)  Apnea</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MAOIs (e.g. phenelzine, tranylcypromine) block the breakdown of tyramine. Eating tyramine-rich foods (aged cheese, cured meats, red wine, fermented foods) causes a surge of noradrenaline → HYPERTENSIVE CRISIS (severe headache, palpitations, raised BP, risk of stroke). This is the classic 'cheese reaction'.</w:t>
      </w:r>
    </w:p>
    <w:p>
      <w:pPr>
        <w:spacing w:after="20" w:before="0"/>
      </w:pPr>
      <w:r>
        <w:rPr>
          <w:b/>
        </w:rPr>
        <w:t xml:space="preserve">🔍 Key Clues: </w:t>
      </w:r>
      <w:r>
        <w:t>'MAOI + tyramine foods = hypertensive crisis (cheese reaction)'.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Diarrhoea is not the MAOI-tyramine effect. | c — The drug effect is not delayed by tyramine. | d — Apnoea is unrelated.</w:t>
      </w:r>
    </w:p>
    <w:p>
      <w:pPr>
        <w:spacing w:after="20" w:before="0"/>
      </w:pPr>
      <w:r>
        <w:rPr>
          <w:b/>
          <w:color w:val="B45F06"/>
        </w:rPr>
        <w:t xml:space="preserve">⚠️ Exam Trap: </w:t>
      </w:r>
      <w:r>
        <w:t>Tyramine-rich list: aged cheese, pickled/cured meats, beer/wine, soy, yeast extracts — forbidden with MAOIs.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MAOIs + tyramine → hypertensive crisis; teach patients to avoid aged cheese, cured meats, red wine.</w:t>
      </w:r>
    </w:p>
    <w:p>
      <w:pPr>
        <w:spacing w:after="0" w:before="0"/>
      </w:pPr>
      <w:r>
        <w:rPr>
          <w:b/>
          <w:i w:val="0"/>
          <w:sz w:val="21"/>
        </w:rPr>
        <w:t>Positive Marks: 1    Negative Marks: 0.25</w:t>
      </w:r>
    </w:p>
    <w:p>
      <w:pPr>
        <w:spacing w:before="280" w:after="40"/>
      </w:pPr>
      <w:r>
        <w:rPr>
          <w:b/>
        </w:rPr>
        <w:t xml:space="preserve">Question: </w:t>
      </w:r>
      <w:r>
        <w:t>All of the following are included in the ventilator associated pneumonia bundle care, except: (MSN)</w:t>
      </w:r>
    </w:p>
    <w:p>
      <w:pPr>
        <w:spacing w:after="20" w:before="0"/>
      </w:pPr>
      <w:r>
        <w:rPr>
          <w:b w:val="0"/>
          <w:i w:val="0"/>
          <w:sz w:val="21"/>
        </w:rPr>
        <w:t>(a)  Head elevated at 30°</w:t>
      </w:r>
    </w:p>
    <w:p>
      <w:pPr>
        <w:spacing w:after="20" w:before="0"/>
      </w:pPr>
      <w:r>
        <w:rPr>
          <w:b w:val="0"/>
          <w:i w:val="0"/>
          <w:sz w:val="21"/>
        </w:rPr>
        <w:t>(b)  Sedation vacation</w:t>
      </w:r>
    </w:p>
    <w:p>
      <w:pPr>
        <w:spacing w:after="20" w:before="0"/>
      </w:pPr>
      <w:r>
        <w:rPr>
          <w:b w:val="0"/>
          <w:i w:val="0"/>
          <w:sz w:val="21"/>
        </w:rPr>
        <w:t>(c)  Antibiotic prophylaxis</w:t>
      </w:r>
    </w:p>
    <w:p>
      <w:pPr>
        <w:spacing w:after="20" w:before="0"/>
      </w:pPr>
      <w:r>
        <w:rPr>
          <w:b w:val="0"/>
          <w:i w:val="0"/>
          <w:sz w:val="21"/>
        </w:rPr>
        <w:t>(d)  Supraglottic suctioning</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VAP prevention bundle includes: head-of-bed elevation 30–45°, daily sedation vacation with spontaneous breathing trials, oral care with chlorhexidine, subglottic suctioning and peptic-ulcer/DVT prophylaxis. ANTIBIOTIC PROPHYLAXIS is not part of the VAP bundle — it promotes resistance and is not recommended.</w:t>
      </w:r>
    </w:p>
    <w:p>
      <w:pPr>
        <w:spacing w:after="20" w:before="0"/>
      </w:pPr>
      <w:r>
        <w:rPr>
          <w:b/>
        </w:rPr>
        <w:t xml:space="preserve">🔍 Key Clues: </w:t>
      </w:r>
      <w:r>
        <w:t>VAP bundle = head up 30–45°, sedation vacation, oral care, subglottic suction — not antibiotics.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Head elevation 30–45° prevents aspiration. | b — Sedation vacation enables breathing trials and earlier extubation. | d — Subglottic suctioning reduces micro-aspiration.</w:t>
      </w:r>
    </w:p>
    <w:p>
      <w:pPr>
        <w:spacing w:after="20" w:before="0"/>
      </w:pPr>
      <w:r>
        <w:rPr>
          <w:b/>
          <w:color w:val="B45F06"/>
        </w:rPr>
        <w:t xml:space="preserve">⚠️ Exam Trap: </w:t>
      </w:r>
      <w:r>
        <w:t>The VAP bundle is non-pharmacological (positioning, suctioning, sedation breaks) — antibiotics are treatment, not prevention.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VAP bundle: head 30–45°, sedation vacation, oral care, subglottic suctioning.</w:t>
      </w:r>
    </w:p>
    <w:p>
      <w:pPr>
        <w:spacing w:after="0" w:before="0"/>
      </w:pPr>
      <w:r>
        <w:rPr>
          <w:b/>
          <w:i w:val="0"/>
          <w:sz w:val="21"/>
        </w:rPr>
        <w:t>Positive Marks: 1    Negative Marks: 0.25</w:t>
      </w:r>
    </w:p>
    <w:p>
      <w:pPr>
        <w:spacing w:before="280" w:after="40"/>
      </w:pPr>
      <w:r>
        <w:rPr>
          <w:b/>
        </w:rPr>
        <w:t xml:space="preserve">Question: </w:t>
      </w:r>
      <w:r>
        <w:t>The priority nursing action in case of Needle stick injury includes: (MSN)</w:t>
      </w:r>
    </w:p>
    <w:p>
      <w:pPr>
        <w:spacing w:after="20" w:before="0"/>
      </w:pPr>
      <w:r>
        <w:rPr>
          <w:b w:val="0"/>
          <w:i w:val="0"/>
          <w:sz w:val="21"/>
        </w:rPr>
        <w:t>(a)  Inform the physician</w:t>
      </w:r>
    </w:p>
    <w:p>
      <w:pPr>
        <w:spacing w:after="20" w:before="0"/>
      </w:pPr>
      <w:r>
        <w:rPr>
          <w:b w:val="0"/>
          <w:i w:val="0"/>
          <w:sz w:val="21"/>
        </w:rPr>
        <w:t>(b)  Press the injured site to squeeze blood</w:t>
      </w:r>
    </w:p>
    <w:p>
      <w:pPr>
        <w:spacing w:after="20" w:before="0"/>
      </w:pPr>
      <w:r>
        <w:rPr>
          <w:b w:val="0"/>
          <w:i w:val="0"/>
          <w:sz w:val="21"/>
        </w:rPr>
        <w:t>(c)  Wash the area with copious amount of water</w:t>
      </w:r>
    </w:p>
    <w:p>
      <w:pPr>
        <w:spacing w:after="20" w:before="0"/>
      </w:pPr>
      <w:r>
        <w:rPr>
          <w:b w:val="0"/>
          <w:i w:val="0"/>
          <w:sz w:val="21"/>
        </w:rPr>
        <w:t>(d)  Press the area to stop bleeding</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After a needle-stick injury the FIRST priority is to wash the area with copious soap and water (do NOT squeeze — squeezing can push the inoculum in). Then report, get the source tested and start post-exposure prophylaxis as indicated.</w:t>
      </w:r>
    </w:p>
    <w:p>
      <w:pPr>
        <w:spacing w:after="20" w:before="0"/>
      </w:pPr>
      <w:r>
        <w:rPr>
          <w:b/>
        </w:rPr>
        <w:t xml:space="preserve">🔍 Key Clues: </w:t>
      </w:r>
      <w:r>
        <w:t>'Needle stick: first = wash with soap &amp; water; never squeeze'.</w:t>
      </w:r>
    </w:p>
    <w:p>
      <w:pPr>
        <w:spacing w:after="20" w:before="0"/>
      </w:pPr>
      <w:r>
        <w:rPr>
          <w:b/>
        </w:rPr>
        <w:t xml:space="preserve">🚨 Priority Principle: </w:t>
      </w:r>
      <w:r>
        <w:t>Prevention and asepsis first — safe handling and precautions protect both the patient and the caregiver.</w:t>
      </w:r>
    </w:p>
    <w:p>
      <w:pPr>
        <w:spacing w:after="20" w:before="0"/>
      </w:pPr>
      <w:r>
        <w:rPr>
          <w:b/>
        </w:rPr>
        <w:t xml:space="preserve">❌ Why Not Other Options: </w:t>
      </w:r>
      <w:r>
        <w:t>a — Reporting comes after immediate first aid. | b — Squeezing the site is WRONG — it can enhance inoculation. | d — The wound should bleed freely; pressure is not the first step.</w:t>
      </w:r>
    </w:p>
    <w:p>
      <w:pPr>
        <w:spacing w:after="20" w:before="0"/>
      </w:pPr>
      <w:r>
        <w:rPr>
          <w:b/>
          <w:color w:val="B45F06"/>
        </w:rPr>
        <w:t xml:space="preserve">⚠️ Exam Trap: </w:t>
      </w:r>
      <w:r>
        <w:t>Order of care: wash → report → source testing → PEP. Squeezing is the classic wrong action.</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Needle-stick: wash copiously with soap &amp; water (no squeezing), report, start PEP.</w:t>
      </w:r>
    </w:p>
    <w:p>
      <w:pPr>
        <w:spacing w:after="0" w:before="0"/>
      </w:pPr>
      <w:r>
        <w:rPr>
          <w:b/>
          <w:i w:val="0"/>
          <w:sz w:val="21"/>
        </w:rPr>
        <w:t>Positive Marks: 1    Negative Marks: 0.25</w:t>
      </w:r>
    </w:p>
    <w:p>
      <w:pPr>
        <w:spacing w:before="280" w:after="40"/>
      </w:pPr>
      <w:r>
        <w:rPr>
          <w:b/>
        </w:rPr>
        <w:t xml:space="preserve">Question: </w:t>
      </w:r>
      <w:r>
        <w:t>A 40-week pregnant woman came to the clinic. NST is performed for 20 min and shows two fetal movements which is followed by acceleration lasting for 15 sec. Interpret the findings: (OBG)</w:t>
      </w:r>
    </w:p>
    <w:p>
      <w:pPr>
        <w:spacing w:after="20" w:before="0"/>
      </w:pPr>
      <w:r>
        <w:rPr>
          <w:b w:val="0"/>
          <w:i w:val="0"/>
          <w:sz w:val="21"/>
        </w:rPr>
        <w:t>(a)  Positive</w:t>
      </w:r>
    </w:p>
    <w:p>
      <w:pPr>
        <w:spacing w:after="20" w:before="0"/>
      </w:pPr>
      <w:r>
        <w:rPr>
          <w:b w:val="0"/>
          <w:i w:val="0"/>
          <w:sz w:val="21"/>
        </w:rPr>
        <w:t>(b)  Negative</w:t>
      </w:r>
    </w:p>
    <w:p>
      <w:pPr>
        <w:spacing w:after="20" w:before="0"/>
      </w:pPr>
      <w:r>
        <w:rPr>
          <w:b w:val="0"/>
          <w:i w:val="0"/>
          <w:sz w:val="21"/>
        </w:rPr>
        <w:t>(c)  Reactive</w:t>
      </w:r>
    </w:p>
    <w:p>
      <w:pPr>
        <w:spacing w:after="20" w:before="0"/>
      </w:pPr>
      <w:r>
        <w:rPr>
          <w:b w:val="0"/>
          <w:i w:val="0"/>
          <w:sz w:val="21"/>
        </w:rPr>
        <w:t>(d)  Non-reactive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 REACTIVE non-stress test shows at least TWO fetal heart-rate accelerations (≥ 15 bpm above baseline, lasting ≥ 15 seconds) within 20 minutes, usually with fetal movement. This NST meets the reactive criteria — reassuring fetal well-being.</w:t>
      </w:r>
    </w:p>
    <w:p>
      <w:pPr>
        <w:spacing w:after="20" w:before="0"/>
      </w:pPr>
      <w:r>
        <w:rPr>
          <w:b/>
        </w:rPr>
        <w:t xml:space="preserve">🔍 Key Clues: </w:t>
      </w:r>
      <w:r>
        <w:t>NST reactive = ≥ 2 accelerations of 15 bpm × 15 s in 20 min.</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'Positive/negative' are not used to describe NST results. | b — 'Negative' is not NST terminology. | d — Non-reactive = inadequate accelerations.</w:t>
      </w:r>
    </w:p>
    <w:p>
      <w:pPr>
        <w:spacing w:after="20" w:before="0"/>
      </w:pPr>
      <w:r>
        <w:rPr>
          <w:b/>
          <w:color w:val="B45F06"/>
        </w:rPr>
        <w:t xml:space="preserve">⚠️ Exam Trap: </w:t>
      </w:r>
      <w:r>
        <w:t>NST language is Reactive/Non-reactive; if the tracing shows accelerations, it is reactive (reassuring).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Reactive NST: ≥ 2 accelerations (15 bpm × 15 s) in 20 minutes.</w:t>
      </w:r>
    </w:p>
    <w:p>
      <w:pPr>
        <w:spacing w:after="0" w:before="0"/>
      </w:pPr>
      <w:r>
        <w:rPr>
          <w:b/>
          <w:i w:val="0"/>
          <w:sz w:val="21"/>
        </w:rPr>
        <w:t>Positive Marks: 1    Negative Marks: 0.25</w:t>
      </w:r>
    </w:p>
    <w:p>
      <w:pPr>
        <w:spacing w:before="280" w:after="40"/>
      </w:pPr>
      <w:r>
        <w:rPr>
          <w:b/>
        </w:rPr>
        <w:t xml:space="preserve">Question: </w:t>
      </w:r>
      <w:r>
        <w:t>A person has a central venous catheter in place. Which of the following data can be assessed with this? (FON)</w:t>
      </w:r>
    </w:p>
    <w:p>
      <w:pPr>
        <w:spacing w:after="20" w:before="0"/>
      </w:pPr>
      <w:r>
        <w:rPr>
          <w:b w:val="0"/>
          <w:i w:val="0"/>
          <w:sz w:val="21"/>
        </w:rPr>
        <w:t>(a)  Central venous pressure</w:t>
      </w:r>
    </w:p>
    <w:p>
      <w:pPr>
        <w:spacing w:after="20" w:before="0"/>
      </w:pPr>
      <w:r>
        <w:rPr>
          <w:b w:val="0"/>
          <w:i w:val="0"/>
          <w:sz w:val="21"/>
        </w:rPr>
        <w:t>(b)  Blood pressure</w:t>
      </w:r>
    </w:p>
    <w:p>
      <w:pPr>
        <w:spacing w:after="20" w:before="0"/>
      </w:pPr>
      <w:r>
        <w:rPr>
          <w:b w:val="0"/>
          <w:i w:val="0"/>
          <w:sz w:val="21"/>
        </w:rPr>
        <w:t>(c)  Urine output</w:t>
      </w:r>
    </w:p>
    <w:p>
      <w:pPr>
        <w:spacing w:after="20" w:before="0"/>
      </w:pPr>
      <w:r>
        <w:rPr>
          <w:b w:val="0"/>
          <w:i w:val="0"/>
          <w:sz w:val="21"/>
        </w:rPr>
        <w:t>(d)  Pulse pressure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 central venous catheter (CVC) in the internal jugular/subclavian vein allows measurement of CENTRAL VENOUS PRESSURE (CVP) — a preload indicator (normal 2–6 mmHg). Blood pressure, urine output and pulse pressure do not require a CVC.</w:t>
      </w:r>
    </w:p>
    <w:p>
      <w:pPr>
        <w:spacing w:after="20" w:before="0"/>
      </w:pPr>
      <w:r>
        <w:rPr>
          <w:b/>
        </w:rPr>
        <w:t xml:space="preserve">🔍 Key Clues: </w:t>
      </w:r>
      <w:r>
        <w:t>'CVC → CVP (central venous pressure)'.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BP is measured with a cuff/arterial line. | c — Urine output needs a urinary catheter. | d — Pulse pressure is calculated from BP.</w:t>
      </w:r>
    </w:p>
    <w:p>
      <w:pPr>
        <w:spacing w:after="20" w:before="0"/>
      </w:pPr>
      <w:r>
        <w:rPr>
          <w:b/>
          <w:color w:val="B45F06"/>
        </w:rPr>
        <w:t xml:space="preserve">⚠️ Exam Trap: </w:t>
      </w:r>
      <w:r>
        <w:t>CVP reflects right-heart preload — high in overload, low in hypovolaemia.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CVC measures central venous pressure (CVP, normal 2–6 mmHg).</w:t>
      </w:r>
    </w:p>
    <w:p>
      <w:pPr>
        <w:spacing w:after="0" w:before="0"/>
      </w:pPr>
      <w:r>
        <w:rPr>
          <w:b/>
          <w:i w:val="0"/>
          <w:sz w:val="21"/>
        </w:rPr>
        <w:t>Positive Marks: 1    Negative Marks: 0.25</w:t>
      </w:r>
    </w:p>
    <w:p>
      <w:pPr>
        <w:spacing w:before="280" w:after="40"/>
      </w:pPr>
      <w:r>
        <w:rPr>
          <w:b/>
        </w:rPr>
        <w:t xml:space="preserve">Question: </w:t>
      </w:r>
      <w:r>
        <w:t>A patient who was on intravenous fluid therapy develops pain, redness and warmth at the site of peripheral cannula. This indicates: (FON)</w:t>
      </w:r>
    </w:p>
    <w:p>
      <w:pPr>
        <w:spacing w:after="20" w:before="0"/>
      </w:pPr>
      <w:r>
        <w:rPr>
          <w:b w:val="0"/>
          <w:i w:val="0"/>
          <w:sz w:val="21"/>
        </w:rPr>
        <w:t>(a)  Venous spasm</w:t>
      </w:r>
    </w:p>
    <w:p>
      <w:pPr>
        <w:spacing w:after="20" w:before="0"/>
      </w:pPr>
      <w:r>
        <w:rPr>
          <w:b w:val="0"/>
          <w:i w:val="0"/>
          <w:sz w:val="21"/>
        </w:rPr>
        <w:t>(b)  Phlebitis</w:t>
      </w:r>
    </w:p>
    <w:p>
      <w:pPr>
        <w:spacing w:after="20" w:before="0"/>
      </w:pPr>
      <w:r>
        <w:rPr>
          <w:b w:val="0"/>
          <w:i w:val="0"/>
          <w:sz w:val="21"/>
        </w:rPr>
        <w:t>(c)  Infiltration</w:t>
      </w:r>
    </w:p>
    <w:p>
      <w:pPr>
        <w:spacing w:after="20" w:before="0"/>
      </w:pPr>
      <w:r>
        <w:rPr>
          <w:b w:val="0"/>
          <w:i w:val="0"/>
          <w:sz w:val="21"/>
        </w:rPr>
        <w:t>(d)  Extravasation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Pain, REDNESS and WARMTH along the vein at the IV site are the classic signs of PHLEBITIS (inflammation of the vein lining, usually chemical/mechanical/Infective). Infiltration is swelling from fluid leaking into tissues (cool, pale); extravasation is infiltration by a vesicant.</w:t>
      </w:r>
    </w:p>
    <w:p>
      <w:pPr>
        <w:spacing w:after="20" w:before="0"/>
      </w:pPr>
      <w:r>
        <w:rPr>
          <w:b/>
        </w:rPr>
        <w:t xml:space="preserve">🔍 Key Clues: </w:t>
      </w:r>
      <w:r>
        <w:t>'Pain + redness + warmth along the vein = phlebitis'.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Venous spasm causes pallor/coolness without redness. | c — Infiltration = swelling, coolness, no redness along the vein. | d — Extravasation = tissue damage from vesicant drugs.</w:t>
      </w:r>
    </w:p>
    <w:p>
      <w:pPr>
        <w:spacing w:after="20" w:before="0"/>
      </w:pPr>
      <w:r>
        <w:rPr>
          <w:b/>
          <w:color w:val="B45F06"/>
        </w:rPr>
        <w:t xml:space="preserve">⚠️ Exam Trap: </w:t>
      </w:r>
      <w:r>
        <w:t>Phlebitis (red, hot, tender along vein) vs infiltration (puffy, cool, pale) — temperature and colour separate them.</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Phlebitis: pain + redness + warmth at the IV site; infiltration: cool swelling.</w:t>
      </w:r>
    </w:p>
    <w:p>
      <w:pPr>
        <w:spacing w:after="0" w:before="0"/>
      </w:pPr>
      <w:r>
        <w:rPr>
          <w:b/>
          <w:i w:val="0"/>
          <w:sz w:val="21"/>
        </w:rPr>
        <w:t>Positive Marks: 1    Negative Marks: 0.25</w:t>
      </w:r>
    </w:p>
    <w:p>
      <w:pPr>
        <w:spacing w:before="280" w:after="40"/>
      </w:pPr>
      <w:r>
        <w:rPr>
          <w:b/>
        </w:rPr>
        <w:t xml:space="preserve">Question: </w:t>
      </w:r>
      <w:r>
        <w:t>In assessing the nature of the stool of a client who has cystic fibrosis, what would the nurse expect to see? (MSN)</w:t>
      </w:r>
    </w:p>
    <w:p>
      <w:pPr>
        <w:spacing w:after="20" w:before="0"/>
      </w:pPr>
      <w:r>
        <w:rPr>
          <w:b w:val="0"/>
          <w:i w:val="0"/>
          <w:sz w:val="21"/>
        </w:rPr>
        <w:t>(a)  Clay-colored stools</w:t>
      </w:r>
    </w:p>
    <w:p>
      <w:pPr>
        <w:spacing w:after="20" w:before="0"/>
      </w:pPr>
      <w:r>
        <w:rPr>
          <w:b w:val="0"/>
          <w:i w:val="0"/>
          <w:sz w:val="21"/>
        </w:rPr>
        <w:t>(b)  Steatorrhea stools</w:t>
      </w:r>
    </w:p>
    <w:p>
      <w:pPr>
        <w:spacing w:after="20" w:before="0"/>
      </w:pPr>
      <w:r>
        <w:rPr>
          <w:b w:val="0"/>
          <w:i w:val="0"/>
          <w:sz w:val="21"/>
        </w:rPr>
        <w:t>(c)  Dark brown stools</w:t>
      </w:r>
    </w:p>
    <w:p>
      <w:pPr>
        <w:spacing w:after="20" w:before="0"/>
      </w:pPr>
      <w:r>
        <w:rPr>
          <w:b w:val="0"/>
          <w:i w:val="0"/>
          <w:sz w:val="21"/>
        </w:rPr>
        <w:t>(d)  Blood-tinged stools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Cystic fibrosis causes pancreatic insufficiency — deficient pancreatic enzymes → fat malabsorption → STEATORRHEA (bulky, foul-smelling, greasy, fatty stools). Clay-coloured stools suggest biliary obstruction; the classic CF stool is steatorrhoeic.</w:t>
      </w:r>
    </w:p>
    <w:p>
      <w:pPr>
        <w:spacing w:after="20" w:before="0"/>
      </w:pPr>
      <w:r>
        <w:rPr>
          <w:b/>
        </w:rPr>
        <w:t xml:space="preserve">🔍 Key Clues: </w:t>
      </w:r>
      <w:r>
        <w:t>'CF = pancreatic insufficiency = steatorrhea (fatty stool)'.</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Clay-coloured stools = bile duct obstruction (no bile pigments). | c — Dark brown is normal stool colour. | d — Blood-tinged stools suggest GI bleeding.</w:t>
      </w:r>
    </w:p>
    <w:p>
      <w:pPr>
        <w:spacing w:after="20" w:before="0"/>
      </w:pPr>
      <w:r>
        <w:rPr>
          <w:b/>
          <w:color w:val="B45F06"/>
        </w:rPr>
        <w:t xml:space="preserve">⚠️ Exam Trap: </w:t>
      </w:r>
      <w:r>
        <w:t>CF children need pancreatic enzyme supplements with meals to control steatorrhoea.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Cystic fibrosis → steatorrhoea (pancreatic enzyme deficiency).</w:t>
      </w:r>
    </w:p>
    <w:p>
      <w:pPr>
        <w:spacing w:after="0" w:before="0"/>
      </w:pPr>
      <w:r>
        <w:rPr>
          <w:b/>
          <w:i w:val="0"/>
          <w:sz w:val="21"/>
        </w:rPr>
        <w:t>Positive Marks: 1    Negative Marks: 0.25</w:t>
      </w:r>
    </w:p>
    <w:p>
      <w:pPr>
        <w:spacing w:before="280" w:after="40"/>
      </w:pPr>
      <w:r>
        <w:rPr>
          <w:b/>
        </w:rPr>
        <w:t xml:space="preserve">Question: </w:t>
      </w:r>
      <w:r>
        <w:t>A female came to the gynecologist with chief complaints of irregular vaginal bleeding. The nurse knows well that a decrease in this hormone is responsible for causing bleeding during the menstrual cycle under physiological condition: (OBG)</w:t>
      </w:r>
    </w:p>
    <w:p>
      <w:pPr>
        <w:spacing w:after="20" w:before="0"/>
      </w:pPr>
      <w:r>
        <w:rPr>
          <w:b w:val="0"/>
          <w:i w:val="0"/>
          <w:sz w:val="21"/>
        </w:rPr>
        <w:t>(a)  Estrogen</w:t>
      </w:r>
    </w:p>
    <w:p>
      <w:pPr>
        <w:spacing w:after="20" w:before="0"/>
      </w:pPr>
      <w:r>
        <w:rPr>
          <w:b w:val="0"/>
          <w:i w:val="0"/>
          <w:sz w:val="21"/>
        </w:rPr>
        <w:t>(b)  Progesterone</w:t>
      </w:r>
    </w:p>
    <w:p>
      <w:pPr>
        <w:spacing w:after="20" w:before="0"/>
      </w:pPr>
      <w:r>
        <w:rPr>
          <w:b w:val="0"/>
          <w:i w:val="0"/>
          <w:sz w:val="21"/>
        </w:rPr>
        <w:t>(c)  FSH</w:t>
      </w:r>
    </w:p>
    <w:p>
      <w:pPr>
        <w:spacing w:after="20" w:before="0"/>
      </w:pPr>
      <w:r>
        <w:rPr>
          <w:b w:val="0"/>
          <w:i w:val="0"/>
          <w:sz w:val="21"/>
        </w:rPr>
        <w:t>(d)  Thyroxine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Menstrual bleeding occurs when the corpus luteum regresses and the ovarian hormones — ESTROGEN and progesterone — fall at the end of the cycle. The paper key anchors ESTROGEN withdrawal as the physiological cause of menstrual bleeding; in standard physiology, the fall of both hormones (with progesterone withdrawal prominent) triggers menstruation.</w:t>
      </w:r>
    </w:p>
    <w:p>
      <w:pPr>
        <w:spacing w:after="20" w:before="0"/>
      </w:pPr>
      <w:r>
        <w:rPr>
          <w:b/>
        </w:rPr>
        <w:t xml:space="preserve">🔍 Key Clues: </w:t>
      </w:r>
      <w:r>
        <w:t>End of cycle = fall of estrogen/progesterone → menstruation (paper key: estrogen).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Progesterone also falls, but the paper key chooses estrogen. | c — FSH is a pituitary hormone, not the direct trigger of bleeding. | d — Thyroxine is not involved in the cycle.</w:t>
      </w:r>
    </w:p>
    <w:p>
      <w:pPr>
        <w:spacing w:after="20" w:before="0"/>
      </w:pPr>
      <w:r>
        <w:rPr>
          <w:b/>
          <w:color w:val="B45F06"/>
        </w:rPr>
        <w:t xml:space="preserve">⚠️ Exam Trap: </w:t>
      </w:r>
      <w:r>
        <w:t>Both hormones fall at menstruation; the paper key answers estrogen — follow the key.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Menstruation follows the withdrawal of ovarian hormones (estrogen/progesterone) at cycle end.</w:t>
      </w:r>
    </w:p>
    <w:p>
      <w:pPr>
        <w:spacing w:after="0" w:before="0"/>
      </w:pPr>
      <w:r>
        <w:rPr>
          <w:b/>
          <w:i w:val="0"/>
          <w:sz w:val="21"/>
        </w:rPr>
        <w:t>Positive Marks: 1    Negative Marks: 0.25</w:t>
      </w:r>
    </w:p>
    <w:p>
      <w:pPr>
        <w:spacing w:before="280" w:after="40"/>
      </w:pPr>
      <w:r>
        <w:rPr>
          <w:b/>
        </w:rPr>
        <w:t xml:space="preserve">Question: </w:t>
      </w:r>
      <w:r>
        <w:t>What is the complication of liver biopsy in children? (MSN)</w:t>
      </w:r>
    </w:p>
    <w:p>
      <w:pPr>
        <w:spacing w:after="20" w:before="0"/>
      </w:pPr>
      <w:r>
        <w:rPr>
          <w:b w:val="0"/>
          <w:i w:val="0"/>
          <w:sz w:val="21"/>
        </w:rPr>
        <w:t>(a)  Bleeding</w:t>
      </w:r>
    </w:p>
    <w:p>
      <w:pPr>
        <w:spacing w:after="20" w:before="0"/>
      </w:pPr>
      <w:r>
        <w:rPr>
          <w:b w:val="0"/>
          <w:i w:val="0"/>
          <w:sz w:val="21"/>
        </w:rPr>
        <w:t>(b)  Bile leak</w:t>
      </w:r>
    </w:p>
    <w:p>
      <w:pPr>
        <w:spacing w:after="20" w:before="0"/>
      </w:pPr>
      <w:r>
        <w:rPr>
          <w:b w:val="0"/>
          <w:i w:val="0"/>
          <w:sz w:val="21"/>
        </w:rPr>
        <w:t>(c)  Pneumothorax</w:t>
      </w:r>
    </w:p>
    <w:p>
      <w:pPr>
        <w:spacing w:after="20" w:before="0"/>
      </w:pPr>
      <w:r>
        <w:rPr>
          <w:b w:val="0"/>
          <w:i w:val="0"/>
          <w:sz w:val="21"/>
        </w:rPr>
        <w:t>(d)  Prolonged drainage of ascitic fluid</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most important complication of LIVER BIOPSY is BLEEDING (the liver is highly vascular; haemorrhage can follow the puncture). Bile leak, pneumothorax and injury to adjacent organs can also occur but bleeding is the classic first-listed risk.</w:t>
      </w:r>
    </w:p>
    <w:p>
      <w:pPr>
        <w:spacing w:after="20" w:before="0"/>
      </w:pPr>
      <w:r>
        <w:rPr>
          <w:b/>
        </w:rPr>
        <w:t xml:space="preserve">🔍 Key Clues: </w:t>
      </w:r>
      <w:r>
        <w:t>'Liver biopsy → bleeding (vascular organ)'.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Bile leak is a recognised but less common complication. | c — Pneumothorax can occur with an intercostal approach. | d — Ascitic-fluid drainage is a paracentesis concern, not biopsy.</w:t>
      </w:r>
    </w:p>
    <w:p>
      <w:pPr>
        <w:spacing w:after="20" w:before="0"/>
      </w:pPr>
      <w:r>
        <w:rPr>
          <w:b/>
          <w:color w:val="B45F06"/>
        </w:rPr>
        <w:t xml:space="preserve">⚠️ Exam Trap: </w:t>
      </w:r>
      <w:r>
        <w:t>Post-biopsy care: pressure at the site, lie on the right side, monitor for bleeding and pain.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Liver biopsy complication = bleeding (plus bile leak, pneumothorax).</w:t>
      </w:r>
    </w:p>
    <w:p>
      <w:pPr>
        <w:spacing w:after="0" w:before="0"/>
      </w:pPr>
      <w:r>
        <w:rPr>
          <w:b/>
          <w:i w:val="0"/>
          <w:sz w:val="21"/>
        </w:rPr>
        <w:t>Positive Marks: 1    Negative Marks: 0.25</w:t>
      </w:r>
    </w:p>
    <w:p>
      <w:pPr>
        <w:spacing w:before="280" w:after="40"/>
      </w:pPr>
      <w:r>
        <w:rPr>
          <w:b/>
        </w:rPr>
        <w:t xml:space="preserve">Question: </w:t>
      </w:r>
      <w:r>
        <w:t>When does the child identify gender? (PEDIA)</w:t>
      </w:r>
    </w:p>
    <w:p>
      <w:pPr>
        <w:spacing w:after="20" w:before="0"/>
      </w:pPr>
      <w:r>
        <w:rPr>
          <w:b w:val="0"/>
          <w:i w:val="0"/>
          <w:sz w:val="21"/>
        </w:rPr>
        <w:t>(a)  Between 7 - 8 years</w:t>
      </w:r>
    </w:p>
    <w:p>
      <w:pPr>
        <w:spacing w:after="20" w:before="0"/>
      </w:pPr>
      <w:r>
        <w:rPr>
          <w:b w:val="0"/>
          <w:i w:val="0"/>
          <w:sz w:val="21"/>
        </w:rPr>
        <w:t>(b)  At 3 years</w:t>
      </w:r>
    </w:p>
    <w:p>
      <w:pPr>
        <w:spacing w:after="20" w:before="0"/>
      </w:pPr>
      <w:r>
        <w:rPr>
          <w:b w:val="0"/>
          <w:i w:val="0"/>
          <w:sz w:val="21"/>
        </w:rPr>
        <w:t>(c)  At puberty</w:t>
      </w:r>
    </w:p>
    <w:p>
      <w:pPr>
        <w:spacing w:after="20" w:before="0"/>
      </w:pPr>
      <w:r>
        <w:rPr>
          <w:b w:val="0"/>
          <w:i w:val="0"/>
          <w:sz w:val="21"/>
        </w:rPr>
        <w:t>(d)  At 6 years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By about 3 YEARS of age a child identifies their own gender and labels themselves as boy/girl. Gender constancy (recognising gender is stable) develops around 6–7 years. The question asks when the child first identifies gender — 3 years per the key.</w:t>
      </w:r>
    </w:p>
    <w:p>
      <w:pPr>
        <w:spacing w:after="20" w:before="0"/>
      </w:pPr>
      <w:r>
        <w:rPr>
          <w:b/>
        </w:rPr>
        <w:t xml:space="preserve">🔍 Key Clues: </w:t>
      </w:r>
      <w:r>
        <w:t>'Gender identity = ~3 years; gender constancy = ~6-7 years'.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7–8 years is past gender constancy. | c — Puberty is far too late for gender identification. | d — 6 years is the age of gender constancy, not first identification.</w:t>
      </w:r>
    </w:p>
    <w:p>
      <w:pPr>
        <w:spacing w:after="20" w:before="0"/>
      </w:pPr>
      <w:r>
        <w:rPr>
          <w:b/>
          <w:color w:val="B45F06"/>
        </w:rPr>
        <w:t xml:space="preserve">⚠️ Exam Trap: </w:t>
      </w:r>
      <w:r>
        <w:t>Identify gender (~3 y) vs gender constancy/stability (~6–7 y) — read which one the question asks.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Gender identification ≈ 3 years; gender constancy ≈ 6–7 years.</w:t>
      </w:r>
    </w:p>
    <w:p>
      <w:pPr>
        <w:spacing w:after="0" w:before="0"/>
      </w:pPr>
      <w:r>
        <w:rPr>
          <w:b/>
          <w:i w:val="0"/>
          <w:sz w:val="21"/>
        </w:rPr>
        <w:t>Positive Marks: 1    Negative Marks: 0.25</w:t>
      </w:r>
    </w:p>
    <w:p>
      <w:pPr>
        <w:spacing w:before="280" w:after="40"/>
      </w:pPr>
      <w:r>
        <w:rPr>
          <w:b/>
        </w:rPr>
        <w:t xml:space="preserve">Question: </w:t>
      </w:r>
      <w:r>
        <w:t>A patient is presented with tension pneumothorax. What will be the priority nursing intervention? (MSN)</w:t>
      </w:r>
    </w:p>
    <w:p>
      <w:pPr>
        <w:spacing w:after="20" w:before="0"/>
      </w:pPr>
      <w:r>
        <w:rPr>
          <w:b w:val="0"/>
          <w:i w:val="0"/>
          <w:sz w:val="21"/>
        </w:rPr>
        <w:t>(a)  Wide bore needle in 2nd mid clavicular space followed by chest tube drainage</w:t>
      </w:r>
    </w:p>
    <w:p>
      <w:pPr>
        <w:spacing w:after="20" w:before="0"/>
      </w:pPr>
      <w:r>
        <w:rPr>
          <w:b w:val="0"/>
          <w:i w:val="0"/>
          <w:sz w:val="21"/>
        </w:rPr>
        <w:t>(b)  Providing prone position</w:t>
      </w:r>
    </w:p>
    <w:p>
      <w:pPr>
        <w:spacing w:after="20" w:before="0"/>
      </w:pPr>
      <w:r>
        <w:rPr>
          <w:b w:val="0"/>
          <w:i w:val="0"/>
          <w:sz w:val="21"/>
        </w:rPr>
        <w:t>(c)  Giving chest physiotherapy</w:t>
      </w:r>
    </w:p>
    <w:p>
      <w:pPr>
        <w:spacing w:after="20" w:before="0"/>
      </w:pPr>
      <w:r>
        <w:rPr>
          <w:b w:val="0"/>
          <w:i w:val="0"/>
          <w:sz w:val="21"/>
        </w:rPr>
        <w:t>(d)  Providing pain medication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Tension pneumothorax is a LIFE-THREATENING emergency: air accumulates under pressure and shifts the mediastinum. The priority is IMMEDIATE DECOMPRESSION — a wide-bore needle inserted in the 2nd intercostal space, midclavicular line (5th ICS, mid-axillary as an alternative), followed by chest tube drainage.</w:t>
      </w:r>
    </w:p>
    <w:p>
      <w:pPr>
        <w:spacing w:after="20" w:before="0"/>
      </w:pPr>
      <w:r>
        <w:rPr>
          <w:b/>
        </w:rPr>
        <w:t xml:space="preserve">🔍 Key Clues: </w:t>
      </w:r>
      <w:r>
        <w:t>'Tension pneumothorax = needle decompression 2nd ICS midclavicular → chest tube'.</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Prone positioning does not decompress a tension pneumothorax. | c — Chest physiotherapy is irrelevant in this emergency. | d — Analgesia is not the priority in a life-threatening tension.</w:t>
      </w:r>
    </w:p>
    <w:p>
      <w:pPr>
        <w:spacing w:after="20" w:before="0"/>
      </w:pPr>
      <w:r>
        <w:rPr>
          <w:b/>
          <w:color w:val="B45F06"/>
        </w:rPr>
        <w:t xml:space="preserve">⚠️ Exam Trap: </w:t>
      </w:r>
      <w:r>
        <w:t>Tension pneumothorax kills by mediastinal shift — decompress FIRST, then image, then chest tube.</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Tension pneumothorax: immediate needle decompression (2nd ICS MCL) → chest tube.</w:t>
      </w:r>
    </w:p>
    <w:p>
      <w:pPr>
        <w:spacing w:after="0" w:before="0"/>
      </w:pPr>
      <w:r>
        <w:rPr>
          <w:b/>
          <w:i w:val="0"/>
          <w:sz w:val="21"/>
        </w:rPr>
        <w:t>Positive Marks: 1    Negative Marks: 0.25</w:t>
      </w:r>
    </w:p>
    <w:p>
      <w:pPr>
        <w:spacing w:before="280" w:after="40"/>
      </w:pPr>
      <w:r>
        <w:rPr>
          <w:b/>
        </w:rPr>
        <w:t xml:space="preserve">Question: </w:t>
      </w:r>
      <w:r>
        <w:t>Which of the following is a non-absorbable suture? (MSN)</w:t>
      </w:r>
    </w:p>
    <w:p>
      <w:pPr>
        <w:spacing w:after="20" w:before="0"/>
      </w:pPr>
      <w:r>
        <w:rPr>
          <w:b w:val="0"/>
          <w:i w:val="0"/>
          <w:sz w:val="21"/>
        </w:rPr>
        <w:t>(a)  Chromic catgut</w:t>
      </w:r>
    </w:p>
    <w:p>
      <w:pPr>
        <w:spacing w:after="20" w:before="0"/>
      </w:pPr>
      <w:r>
        <w:rPr>
          <w:b w:val="0"/>
          <w:i w:val="0"/>
          <w:sz w:val="21"/>
        </w:rPr>
        <w:t>(b)  Polyglactin</w:t>
      </w:r>
    </w:p>
    <w:p>
      <w:pPr>
        <w:spacing w:after="20" w:before="0"/>
      </w:pPr>
      <w:r>
        <w:rPr>
          <w:b w:val="0"/>
          <w:i w:val="0"/>
          <w:sz w:val="21"/>
        </w:rPr>
        <w:t>(c)  Polypropylene</w:t>
      </w:r>
    </w:p>
    <w:p>
      <w:pPr>
        <w:spacing w:after="20" w:before="0"/>
      </w:pPr>
      <w:r>
        <w:rPr>
          <w:b w:val="0"/>
          <w:i w:val="0"/>
          <w:sz w:val="21"/>
        </w:rPr>
        <w:t>(d)  Monocryl</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POLYPROPYLENE (Prolene) is a non-absorbable monofilament suture, used for skin closure, vascular anastomoses and where prolonged strength is needed. Chromic catgut, polyglactin (Vicryl) and monocryl are all absorbable.</w:t>
      </w:r>
    </w:p>
    <w:p>
      <w:pPr>
        <w:spacing w:after="20" w:before="0"/>
      </w:pPr>
      <w:r>
        <w:rPr>
          <w:b/>
        </w:rPr>
        <w:t xml:space="preserve">🔍 Key Clues: </w:t>
      </w:r>
      <w:r>
        <w:t>'Polypropylene/Prolene = non-absorbable; catgut, Vicryl, monocryl = absorbable'.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Chromic catgut is an absorbable natural suture. | b — Polyglactin (Vicryl) is absorbable. | d — Monocryl (poliglecaprone) is absorbable.</w:t>
      </w:r>
    </w:p>
    <w:p>
      <w:pPr>
        <w:spacing w:after="20" w:before="0"/>
      </w:pPr>
      <w:r>
        <w:rPr>
          <w:b/>
          <w:color w:val="B45F06"/>
        </w:rPr>
        <w:t xml:space="preserve">⚠️ Exam Trap: </w:t>
      </w:r>
      <w:r>
        <w:t>Non-absorbables: silk, nylon, polypropylene (Prolene), polyester; absorbables: catgut, Vicryl, monocryl, PDS.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Non-absorbable sutures: polypropylene, nylon, silk; absorbable: catgut, Vicryl, PDS, monocryl.</w:t>
      </w:r>
    </w:p>
    <w:p>
      <w:pPr>
        <w:spacing w:after="0" w:before="0"/>
      </w:pPr>
      <w:r>
        <w:rPr>
          <w:b/>
          <w:i w:val="0"/>
          <w:sz w:val="21"/>
        </w:rPr>
        <w:t>Positive Marks: 1    Negative Marks: 0.25</w:t>
      </w:r>
    </w:p>
    <w:p>
      <w:pPr>
        <w:spacing w:before="280" w:after="40"/>
      </w:pPr>
      <w:r>
        <w:rPr>
          <w:b/>
        </w:rPr>
        <w:t xml:space="preserve">Question: </w:t>
      </w:r>
      <w:r>
        <w:t>The normal urine output of an adult in 24 hours is: (MSN)</w:t>
      </w:r>
    </w:p>
    <w:p>
      <w:pPr>
        <w:spacing w:after="20" w:before="0"/>
      </w:pPr>
      <w:r>
        <w:rPr>
          <w:b w:val="0"/>
          <w:i w:val="0"/>
          <w:sz w:val="21"/>
        </w:rPr>
        <w:t>(a)  2000 mL</w:t>
      </w:r>
    </w:p>
    <w:p>
      <w:pPr>
        <w:spacing w:after="20" w:before="0"/>
      </w:pPr>
      <w:r>
        <w:rPr>
          <w:b w:val="0"/>
          <w:i w:val="0"/>
          <w:sz w:val="21"/>
        </w:rPr>
        <w:t>(b)  1500 mL</w:t>
      </w:r>
    </w:p>
    <w:p>
      <w:pPr>
        <w:spacing w:after="20" w:before="0"/>
      </w:pPr>
      <w:r>
        <w:rPr>
          <w:b w:val="0"/>
          <w:i w:val="0"/>
          <w:sz w:val="21"/>
        </w:rPr>
        <w:t>(c)  500 mL</w:t>
      </w:r>
    </w:p>
    <w:p>
      <w:pPr>
        <w:spacing w:after="20" w:before="0"/>
      </w:pPr>
      <w:r>
        <w:rPr>
          <w:b w:val="0"/>
          <w:i w:val="0"/>
          <w:sz w:val="21"/>
        </w:rPr>
        <w:t>(d)  2500 mL</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 healthy adult produces about 1000–2000 mL (average ~1500 mL) of urine in 24 hours (~1 mL/kg/hour). Below 400 mL/day = oliguria; below 100 mL/day = anuria; above ~2500 mL/day = polyuria.</w:t>
      </w:r>
    </w:p>
    <w:p>
      <w:pPr>
        <w:spacing w:after="20" w:before="0"/>
      </w:pPr>
      <w:r>
        <w:rPr>
          <w:b/>
        </w:rPr>
        <w:t xml:space="preserve">🔍 Key Clues: </w:t>
      </w:r>
      <w:r>
        <w:t>'Adult urine = ~1500 mL/day (1 mL/kg/hr)'.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2000 mL is within range but not the typical average. | c — 500 mL/day is oliguria. | d — 2500 mL/day is in the polyuria range.</w:t>
      </w:r>
    </w:p>
    <w:p>
      <w:pPr>
        <w:spacing w:after="20" w:before="0"/>
      </w:pPr>
      <w:r>
        <w:rPr>
          <w:b/>
          <w:color w:val="B45F06"/>
        </w:rPr>
        <w:t xml:space="preserve">⚠️ Exam Trap: </w:t>
      </w:r>
      <w:r>
        <w:t>Oliguria &lt; 400 mL/day; anuria &lt; 100 mL/day; normal ~1500 mL/day.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Normal urine output ≈ 1500 mL/day (0.5–1 mL/kg/hour).</w:t>
      </w:r>
    </w:p>
    <w:p>
      <w:pPr>
        <w:spacing w:after="0" w:before="0"/>
      </w:pPr>
      <w:r>
        <w:rPr>
          <w:b/>
          <w:i w:val="0"/>
          <w:sz w:val="21"/>
        </w:rPr>
        <w:t>Positive Marks: 1    Negative Marks: 0.25</w:t>
      </w:r>
    </w:p>
    <w:p>
      <w:pPr>
        <w:spacing w:before="280" w:after="40"/>
      </w:pPr>
      <w:r>
        <w:rPr>
          <w:b/>
        </w:rPr>
        <w:t xml:space="preserve">Question: </w:t>
      </w:r>
      <w:r>
        <w:t>The concentration of sodium chloride in isotonic solution is _________________. (FON)</w:t>
      </w:r>
    </w:p>
    <w:p>
      <w:pPr>
        <w:spacing w:after="20" w:before="0"/>
      </w:pPr>
      <w:r>
        <w:rPr>
          <w:b w:val="0"/>
          <w:i w:val="0"/>
          <w:sz w:val="21"/>
        </w:rPr>
        <w:t>(a)  0.09%</w:t>
      </w:r>
    </w:p>
    <w:p>
      <w:pPr>
        <w:spacing w:after="20" w:before="0"/>
      </w:pPr>
      <w:r>
        <w:rPr>
          <w:b w:val="0"/>
          <w:i w:val="0"/>
          <w:sz w:val="21"/>
        </w:rPr>
        <w:t>(b)  0.9%</w:t>
      </w:r>
    </w:p>
    <w:p>
      <w:pPr>
        <w:spacing w:after="20" w:before="0"/>
      </w:pPr>
      <w:r>
        <w:rPr>
          <w:b w:val="0"/>
          <w:i w:val="0"/>
          <w:sz w:val="21"/>
        </w:rPr>
        <w:t>(c)  9%</w:t>
      </w:r>
    </w:p>
    <w:p>
      <w:pPr>
        <w:spacing w:after="20" w:before="0"/>
      </w:pPr>
      <w:r>
        <w:rPr>
          <w:b w:val="0"/>
          <w:i w:val="0"/>
          <w:sz w:val="21"/>
        </w:rPr>
        <w:t>(d)  19%</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Normal saline — the isotonic sodium chloride solution — contains 0.9% NaCl (9 g/L). Its osmolarity (~308 mOsm/L) is close to plasma, so no net fluid shift occurs across cell membranes.</w:t>
      </w:r>
    </w:p>
    <w:p>
      <w:pPr>
        <w:spacing w:after="20" w:before="0"/>
      </w:pPr>
      <w:r>
        <w:rPr>
          <w:b/>
        </w:rPr>
        <w:t xml:space="preserve">🔍 Key Clues: </w:t>
      </w:r>
      <w:r>
        <w:t>'Isotonic NaCl = 0.9% (normal saline)'.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0.09% is far too dilute (hypotonic). | c — 9% is a hypertonic concentrate. | d — 19% is a hypertonic concentrate (e.g. for hyponatraemia).</w:t>
      </w:r>
    </w:p>
    <w:p>
      <w:pPr>
        <w:spacing w:after="20" w:before="0"/>
      </w:pPr>
      <w:r>
        <w:rPr>
          <w:b/>
          <w:color w:val="B45F06"/>
        </w:rPr>
        <w:t xml:space="preserve">⚠️ Exam Trap: </w:t>
      </w:r>
      <w:r>
        <w:t>0.9% NS = isotonic; 3% NS/5% NS = hypertonic; 0.45% NS = hypotonic.</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Isotonic saline = 0.9% NaCl (normal saline, ~308 mOsm/L).</w:t>
      </w:r>
    </w:p>
    <w:p>
      <w:pPr>
        <w:spacing w:after="0" w:before="0"/>
      </w:pPr>
      <w:r>
        <w:rPr>
          <w:b/>
          <w:i w:val="0"/>
          <w:sz w:val="21"/>
        </w:rPr>
        <w:t>Positive Marks: 1    Negative Marks: 0.25</w:t>
      </w:r>
    </w:p>
    <w:p>
      <w:pPr>
        <w:spacing w:before="280" w:after="40"/>
      </w:pPr>
      <w:r>
        <w:rPr>
          <w:b/>
        </w:rPr>
        <w:t xml:space="preserve">Question: </w:t>
      </w:r>
      <w:r>
        <w:t>A patient admitted in emergency department with burn on one upper limb and full back. According to rule 9, calculate the burn area: (MSN)</w:t>
      </w:r>
    </w:p>
    <w:p>
      <w:pPr>
        <w:spacing w:after="20" w:before="0"/>
      </w:pPr>
      <w:r>
        <w:rPr>
          <w:b w:val="0"/>
          <w:i w:val="0"/>
          <w:sz w:val="21"/>
        </w:rPr>
        <w:t>(a)  18%</w:t>
      </w:r>
    </w:p>
    <w:p>
      <w:pPr>
        <w:spacing w:after="20" w:before="0"/>
      </w:pPr>
      <w:r>
        <w:rPr>
          <w:b w:val="0"/>
          <w:i w:val="0"/>
          <w:sz w:val="21"/>
        </w:rPr>
        <w:t>(b)  27%</w:t>
      </w:r>
    </w:p>
    <w:p>
      <w:pPr>
        <w:spacing w:after="20" w:before="0"/>
      </w:pPr>
      <w:r>
        <w:rPr>
          <w:b w:val="0"/>
          <w:i w:val="0"/>
          <w:sz w:val="21"/>
        </w:rPr>
        <w:t>(c)  9%</w:t>
      </w:r>
    </w:p>
    <w:p>
      <w:pPr>
        <w:spacing w:after="20" w:before="0"/>
      </w:pPr>
      <w:r>
        <w:rPr>
          <w:b w:val="0"/>
          <w:i w:val="0"/>
          <w:sz w:val="21"/>
        </w:rPr>
        <w:t>(d)  36%</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Wallace’s rule of nine: each upper limb = 9%, each lower limb = 18%, anterior trunk = 18%, posterior trunk (back) = 18%, head = 9%, perineum = 1%. One upper limb (9%) + full back (18%) = 9 + 18 = 27%.</w:t>
      </w:r>
    </w:p>
    <w:p>
      <w:pPr>
        <w:spacing w:after="20" w:before="0"/>
      </w:pPr>
      <w:r>
        <w:rPr>
          <w:b/>
        </w:rPr>
        <w:t xml:space="preserve">🔍 Key Clues: </w:t>
      </w:r>
      <w:r>
        <w:t>'9 (one arm) + 18 (back) = 27%'.</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18% = just the back alone. | c — 9% = only the upper limb. | d — 36% = both lower limbs.</w:t>
      </w:r>
    </w:p>
    <w:p>
      <w:pPr>
        <w:spacing w:after="20" w:before="0"/>
      </w:pPr>
      <w:r>
        <w:rPr>
          <w:b/>
          <w:color w:val="B45F06"/>
        </w:rPr>
        <w:t xml:space="preserve">⚠️ Exam Trap: </w:t>
      </w:r>
      <w:r>
        <w:t>Rule of 9: arm 9, head 9, leg 18, front/back trunk 18 each, perineum 1. Add carefully.</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Rule of 9: head 9%, arm 9%, leg 18%, trunk 18% each side, perineum 1%.</w:t>
      </w:r>
    </w:p>
    <w:p>
      <w:pPr>
        <w:spacing w:after="0" w:before="0"/>
      </w:pPr>
      <w:r>
        <w:rPr>
          <w:b/>
          <w:i w:val="0"/>
          <w:sz w:val="21"/>
        </w:rPr>
        <w:t>Positive Marks: 1    Negative Marks: 0.25</w:t>
      </w:r>
    </w:p>
    <w:p>
      <w:pPr>
        <w:spacing w:before="280" w:after="40"/>
      </w:pPr>
      <w:r>
        <w:rPr>
          <w:b/>
        </w:rPr>
        <w:t xml:space="preserve">Question: </w:t>
      </w:r>
      <w:r>
        <w:t>The classic ECG change in MI (myocardial infarction) is: (MSN)</w:t>
      </w:r>
    </w:p>
    <w:p>
      <w:pPr>
        <w:spacing w:after="20" w:before="0"/>
      </w:pPr>
      <w:r>
        <w:rPr>
          <w:b w:val="0"/>
          <w:i w:val="0"/>
          <w:sz w:val="21"/>
        </w:rPr>
        <w:t>(a)  ST-segment elevation</w:t>
      </w:r>
    </w:p>
    <w:p>
      <w:pPr>
        <w:spacing w:after="20" w:before="0"/>
      </w:pPr>
      <w:r>
        <w:rPr>
          <w:b w:val="0"/>
          <w:i w:val="0"/>
          <w:sz w:val="21"/>
        </w:rPr>
        <w:t>(b)  Negative T-waves</w:t>
      </w:r>
    </w:p>
    <w:p>
      <w:pPr>
        <w:spacing w:after="20" w:before="0"/>
      </w:pPr>
      <w:r>
        <w:rPr>
          <w:b w:val="0"/>
          <w:i w:val="0"/>
          <w:sz w:val="21"/>
        </w:rPr>
        <w:t>(c)  Development of an abnormal Q wave</w:t>
      </w:r>
    </w:p>
    <w:p>
      <w:pPr>
        <w:spacing w:after="20" w:before="0"/>
      </w:pPr>
      <w:r>
        <w:rPr>
          <w:b w:val="0"/>
          <w:i w:val="0"/>
          <w:sz w:val="21"/>
        </w:rPr>
        <w:t>(d)  All of these</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MI evolves through classic ECG changes: ST-SEGMENT ELEVATION (acute injury), then T-wave inversion (ischemia evolution), followed by PATHOLOGICAL Q WAVES (necrosis). All three are recognised ECG features of myocardial infarction — hence 'all of these'.</w:t>
      </w:r>
    </w:p>
    <w:p>
      <w:pPr>
        <w:spacing w:after="20" w:before="0"/>
      </w:pPr>
      <w:r>
        <w:rPr>
          <w:b/>
        </w:rPr>
        <w:t xml:space="preserve">🔍 Key Clues: </w:t>
      </w:r>
      <w:r>
        <w:t>'STEMI evolution = ST elevation → T inversion → Q wave'.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ST elevation is the acute STEMI hallmark — true. | b — T-wave inversion appears in the evolving phase — true. | c — Pathological Q waves indicate necrosis — true.</w:t>
      </w:r>
    </w:p>
    <w:p>
      <w:pPr>
        <w:spacing w:after="20" w:before="0"/>
      </w:pPr>
      <w:r>
        <w:rPr>
          <w:b/>
          <w:color w:val="B45F06"/>
        </w:rPr>
        <w:t xml:space="preserve">⚠️ Exam Trap: </w:t>
      </w:r>
      <w:r>
        <w:t>In 'which of these' questions with all-true options, 'all of these' is the answer.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MI ECG: ST elevation → T inversion → Q waves (necrosis).</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