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patient has type 1 diabetes mellitus. He came in emergency in condition of DKA. His blood glucose level is 550 mg/dL. What is the priority nursing action?</w:t>
      </w:r>
    </w:p>
    <w:p>
      <w:pPr>
        <w:spacing w:after="20" w:before="0"/>
      </w:pPr>
      <w:r>
        <w:rPr>
          <w:b w:val="0"/>
          <w:i w:val="0"/>
          <w:sz w:val="21"/>
        </w:rPr>
        <w:t>(a)  Start regular insulin infusion with normal saline</w:t>
      </w:r>
    </w:p>
    <w:p>
      <w:pPr>
        <w:spacing w:after="20" w:before="0"/>
      </w:pPr>
      <w:r>
        <w:rPr>
          <w:b w:val="0"/>
          <w:i w:val="0"/>
          <w:sz w:val="21"/>
        </w:rPr>
        <w:t>(b)  Start NPH insulin</w:t>
      </w:r>
    </w:p>
    <w:p>
      <w:pPr>
        <w:spacing w:after="20" w:before="0"/>
      </w:pPr>
      <w:r>
        <w:rPr>
          <w:b w:val="0"/>
          <w:i w:val="0"/>
          <w:sz w:val="21"/>
        </w:rPr>
        <w:t>(c)  Give sweet juice</w:t>
      </w:r>
    </w:p>
    <w:p>
      <w:pPr>
        <w:spacing w:after="20" w:before="0"/>
      </w:pPr>
      <w:r>
        <w:rPr>
          <w:b w:val="0"/>
          <w:i w:val="0"/>
          <w:sz w:val="21"/>
        </w:rPr>
        <w:t>(d)  Start Dextrose 50%</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DIABETIC KETOACIDOSIS management starts with IV NORMAL SALINE (fluid resuscitation) plus a REGULAR (short-acting) INSULIN INFUSION to clear ketones and lower glucose. NPH is long-acting and inappropriate for acute DKA; sweet juice and dextrose would raise the already-high glucose.</w:t>
      </w:r>
    </w:p>
    <w:p>
      <w:pPr>
        <w:spacing w:after="20" w:before="0"/>
      </w:pPr>
      <w:r>
        <w:rPr>
          <w:b/>
        </w:rPr>
        <w:t xml:space="preserve">🔍 Key Clues: </w:t>
      </w:r>
      <w:r>
        <w:t>DKA: IV fluids (NS) + regular insulin infusion; monitor K+, glucose hourly.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NPH (intermediate) is not for acute DKA management. | c — Sweet juice worsens hyperglycemia. | d — Dextrose is given only when glucose falls too low.</w:t>
      </w:r>
    </w:p>
    <w:p>
      <w:pPr>
        <w:spacing w:after="20" w:before="0"/>
      </w:pPr>
      <w:r>
        <w:rPr>
          <w:b/>
          <w:color w:val="B45F06"/>
        </w:rPr>
        <w:t xml:space="preserve">⚠️ Exam Trap: </w:t>
      </w:r>
      <w:r>
        <w:t>DKA: 'fluids first, then insulin' — regular insulin IV, and watch potassium drop as insulin works.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DKA priority: IV normal saline + regular insulin infusion (monitor K+ and glucose).</w:t>
      </w:r>
    </w:p>
    <w:p>
      <w:pPr>
        <w:spacing w:after="0" w:before="0"/>
      </w:pPr>
      <w:r>
        <w:rPr>
          <w:b/>
          <w:i w:val="0"/>
          <w:sz w:val="21"/>
        </w:rPr>
        <w:t>Positive Marks: 1    Negative Marks: 0.25</w:t>
      </w:r>
    </w:p>
    <w:p>
      <w:pPr>
        <w:spacing w:before="280" w:after="40"/>
      </w:pPr>
      <w:r>
        <w:rPr>
          <w:b/>
        </w:rPr>
        <w:t xml:space="preserve">Question: </w:t>
      </w:r>
      <w:r>
        <w:t>Which of the following is a longest acting basal insulin?</w:t>
      </w:r>
    </w:p>
    <w:p>
      <w:pPr>
        <w:spacing w:after="20" w:before="0"/>
      </w:pPr>
      <w:r>
        <w:rPr>
          <w:b w:val="0"/>
          <w:i w:val="0"/>
          <w:sz w:val="21"/>
        </w:rPr>
        <w:t>(a)  Lispro</w:t>
      </w:r>
    </w:p>
    <w:p>
      <w:pPr>
        <w:spacing w:after="20" w:before="0"/>
      </w:pPr>
      <w:r>
        <w:rPr>
          <w:b w:val="0"/>
          <w:i w:val="0"/>
          <w:sz w:val="21"/>
        </w:rPr>
        <w:t>(b)  Aspart</w:t>
      </w:r>
    </w:p>
    <w:p>
      <w:pPr>
        <w:spacing w:after="20" w:before="0"/>
      </w:pPr>
      <w:r>
        <w:rPr>
          <w:b w:val="0"/>
          <w:i w:val="0"/>
          <w:sz w:val="21"/>
        </w:rPr>
        <w:t>(c)  Glargin</w:t>
      </w:r>
    </w:p>
    <w:p>
      <w:pPr>
        <w:spacing w:after="20" w:before="0"/>
      </w:pPr>
      <w:r>
        <w:rPr>
          <w:b w:val="0"/>
          <w:i w:val="0"/>
          <w:sz w:val="21"/>
        </w:rPr>
        <w:t>(d)  Degludec</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INSULIN DEGLUDEC is the LONGEST-ACTING basal insulin (duration &gt; 42 hours, flat profile, flexible dosing). Glargine (Lantus) lasts ~24 hours; lispro and aspart are rapid-acting prandial insulins (onset ~10-15 min, duration 3-5 h).</w:t>
      </w:r>
    </w:p>
    <w:p>
      <w:pPr>
        <w:spacing w:after="20" w:before="0"/>
      </w:pPr>
      <w:r>
        <w:rPr>
          <w:b/>
        </w:rPr>
        <w:t xml:space="preserve">🔍 Key Clues: </w:t>
      </w:r>
      <w:r>
        <w:t>Duration: degludec (&gt;42 h) &gt; glargine (~24 h) &gt; lispro/aspart (rapid-acting, 3-5 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Lispro is a rapid-acting prandial insulin. | b — Aspart is a rapid-acting prandial insulin. | c — Glargine is basal but shorter-acting than degludec.</w:t>
      </w:r>
    </w:p>
    <w:p>
      <w:pPr>
        <w:spacing w:after="20" w:before="0"/>
      </w:pPr>
      <w:r>
        <w:rPr>
          <w:b/>
          <w:color w:val="B45F06"/>
        </w:rPr>
        <w:t xml:space="preserve">⚠️ Exam Trap: </w:t>
      </w:r>
      <w:r>
        <w:t>Rapid (lispro/aspart/glulisine) vs basal (glargine/detemir/degludec) — degludec is the longest.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Basal insulin longest acting = degludec (&gt; 42 h); glargine ~ 24 h.</w:t>
      </w:r>
    </w:p>
    <w:p>
      <w:pPr>
        <w:spacing w:after="0" w:before="0"/>
      </w:pPr>
      <w:r>
        <w:rPr>
          <w:b/>
          <w:i w:val="0"/>
          <w:sz w:val="21"/>
        </w:rPr>
        <w:t>Positive Marks: 1    Negative Marks: 0.25</w:t>
      </w:r>
    </w:p>
    <w:p>
      <w:pPr>
        <w:spacing w:before="280" w:after="40"/>
      </w:pPr>
      <w:r>
        <w:rPr>
          <w:b/>
        </w:rPr>
        <w:t xml:space="preserve">Question: </w:t>
      </w:r>
      <w:r>
        <w:t>Administration of which antibiotic does not require a sensitivity test?</w:t>
      </w:r>
    </w:p>
    <w:p>
      <w:pPr>
        <w:spacing w:after="20" w:before="0"/>
      </w:pPr>
      <w:r>
        <w:rPr>
          <w:b w:val="0"/>
          <w:i w:val="0"/>
          <w:sz w:val="21"/>
        </w:rPr>
        <w:t>(a)  Metronizadole</w:t>
      </w:r>
    </w:p>
    <w:p>
      <w:pPr>
        <w:spacing w:after="20" w:before="0"/>
      </w:pPr>
      <w:r>
        <w:rPr>
          <w:b w:val="0"/>
          <w:i w:val="0"/>
          <w:sz w:val="21"/>
        </w:rPr>
        <w:t>(b)  Amoxicillin</w:t>
      </w:r>
    </w:p>
    <w:p>
      <w:pPr>
        <w:spacing w:after="20" w:before="0"/>
      </w:pPr>
      <w:r>
        <w:rPr>
          <w:b w:val="0"/>
          <w:i w:val="0"/>
          <w:sz w:val="21"/>
        </w:rPr>
        <w:t>(c)  Cefoparazone</w:t>
      </w:r>
    </w:p>
    <w:p>
      <w:pPr>
        <w:spacing w:after="20" w:before="0"/>
      </w:pPr>
      <w:r>
        <w:rPr>
          <w:b w:val="0"/>
          <w:i w:val="0"/>
          <w:sz w:val="21"/>
        </w:rPr>
        <w:t>(d)  Merepenem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METRONIDAZOLE has a predictable anaerobic spectrum with virtually no acquired resistance among anaerobes, so culture/sensitivity testing is not routinely required before use. Amoxicillin, cefoperazone and meropenem are broader-spectrum drugs where sensitivity testing guides therapy.</w:t>
      </w:r>
    </w:p>
    <w:p>
      <w:pPr>
        <w:spacing w:after="20" w:before="0"/>
      </w:pPr>
      <w:r>
        <w:rPr>
          <w:b/>
        </w:rPr>
        <w:t xml:space="preserve">🔍 Key Clues: </w:t>
      </w:r>
      <w:r>
        <w:t>Metronidazole = fixed anaerobic coverage, no routine sensitivity testing.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Amoxicillin resistance is common; sensitivity guides use. | c — Cefoperazone (cephalosporin) — sensitivity indicated. | d — Meropenem is a reserve carbapenem; sensitivity is important.</w:t>
      </w:r>
    </w:p>
    <w:p>
      <w:pPr>
        <w:spacing w:after="20" w:before="0"/>
      </w:pPr>
      <w:r>
        <w:rPr>
          <w:b/>
          <w:color w:val="B45F06"/>
        </w:rPr>
        <w:t xml:space="preserve">⚠️ Exam Trap: </w:t>
      </w:r>
      <w:r>
        <w:t>Keep the book spellings (Metronizadole/Cefoparazone/Merepenem) — the pharmacology is what matters.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Metronidazole: predictable anaerobic action → no routine sensitivity test.</w:t>
      </w:r>
    </w:p>
    <w:p>
      <w:pPr>
        <w:spacing w:after="0" w:before="0"/>
      </w:pPr>
      <w:r>
        <w:rPr>
          <w:b/>
          <w:i w:val="0"/>
          <w:sz w:val="21"/>
        </w:rPr>
        <w:t>Positive Marks: 1    Negative Marks: 0.25</w:t>
      </w:r>
    </w:p>
    <w:p>
      <w:pPr>
        <w:spacing w:before="280" w:after="40"/>
      </w:pPr>
      <w:r>
        <w:rPr>
          <w:b/>
        </w:rPr>
        <w:t xml:space="preserve">Question: </w:t>
      </w:r>
      <w:r>
        <w:t>Patient is posted for mastectomy and the surgical ward nursing officer has given test dose of antibiotic to check any reaction. After 10 minutes, the patient complains of redness and itching at the test dose administration site. Nurse documents that patient developed drug-induced urticaria. Which of the following drug is not recommended in case of drug-induced urticaria?</w:t>
      </w:r>
    </w:p>
    <w:p>
      <w:pPr>
        <w:spacing w:after="20" w:before="0"/>
      </w:pPr>
      <w:r>
        <w:rPr>
          <w:b w:val="0"/>
          <w:i w:val="0"/>
          <w:sz w:val="21"/>
        </w:rPr>
        <w:t>(a)  Corticosteroid</w:t>
      </w:r>
    </w:p>
    <w:p>
      <w:pPr>
        <w:spacing w:after="20" w:before="0"/>
      </w:pPr>
      <w:r>
        <w:rPr>
          <w:b w:val="0"/>
          <w:i w:val="0"/>
          <w:sz w:val="21"/>
        </w:rPr>
        <w:t>(b)  Epinephrine</w:t>
      </w:r>
    </w:p>
    <w:p>
      <w:pPr>
        <w:spacing w:after="20" w:before="0"/>
      </w:pPr>
      <w:r>
        <w:rPr>
          <w:b w:val="0"/>
          <w:i w:val="0"/>
          <w:sz w:val="21"/>
        </w:rPr>
        <w:t>(c)  Chlorpromazine</w:t>
      </w:r>
    </w:p>
    <w:p>
      <w:pPr>
        <w:spacing w:after="20" w:before="0"/>
      </w:pPr>
      <w:r>
        <w:rPr>
          <w:b w:val="0"/>
          <w:i w:val="0"/>
          <w:sz w:val="21"/>
        </w:rPr>
        <w:t>(d)  Hydrocortisone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Drug-induced urticaria (an allergic skin reaction) is treated with ANTI-HISTAMINES, CORTICOSTEROIDS (hydrocortisone) and EPINEPHRINE for severe/anaphylactic reactions. CHLORPROMAZINE — an antipsychotic with photosensitizing and skin-reaction potential — is NOT recommended for urticaria.</w:t>
      </w:r>
    </w:p>
    <w:p>
      <w:pPr>
        <w:spacing w:after="20" w:before="0"/>
      </w:pPr>
      <w:r>
        <w:rPr>
          <w:b/>
        </w:rPr>
        <w:t xml:space="preserve">🔍 Key Clues: </w:t>
      </w:r>
      <w:r>
        <w:t>Urticaria treatment: antihistamines + steroids ± epinephrine; chlorpromazine is not used.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Corticosteroids are used in allergic reactions. | b — Epinephrine is the drug of choice in severe/anaphylactic reactions. | d — Hydrocortisone is a steroid used for the reaction.</w:t>
      </w:r>
    </w:p>
    <w:p>
      <w:pPr>
        <w:spacing w:after="20" w:before="0"/>
      </w:pPr>
      <w:r>
        <w:rPr>
          <w:b/>
          <w:color w:val="B45F06"/>
        </w:rPr>
        <w:t xml:space="preserve">⚠️ Exam Trap: </w:t>
      </w:r>
      <w:r>
        <w:t>Urticaria/anaphylaxis ladder: antihistamine → steroid → epinephrine (severe).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Drug-induced urticaria: antihistamines, steroids, epinephrine — avoid chlorpromazine.</w:t>
      </w:r>
    </w:p>
    <w:p>
      <w:pPr>
        <w:spacing w:after="0" w:before="0"/>
      </w:pPr>
      <w:r>
        <w:rPr>
          <w:b/>
          <w:i w:val="0"/>
          <w:sz w:val="21"/>
        </w:rPr>
        <w:t>Positive Marks: 1    Negative Marks: 0.25</w:t>
      </w:r>
    </w:p>
    <w:p>
      <w:pPr>
        <w:spacing w:before="280" w:after="40"/>
      </w:pPr>
      <w:r>
        <w:rPr>
          <w:b/>
        </w:rPr>
        <w:t xml:space="preserve">Question: </w:t>
      </w:r>
      <w:r>
        <w:t>Xpert MTB/RIF assay gives information about:</w:t>
      </w:r>
    </w:p>
    <w:p>
      <w:pPr>
        <w:spacing w:after="20" w:before="0"/>
      </w:pPr>
      <w:r>
        <w:rPr>
          <w:b w:val="0"/>
          <w:i w:val="0"/>
          <w:sz w:val="21"/>
        </w:rPr>
        <w:t>(a)  Detection of rifampicin resistance alone</w:t>
      </w:r>
    </w:p>
    <w:p>
      <w:pPr>
        <w:spacing w:after="20" w:before="0"/>
      </w:pPr>
      <w:r>
        <w:rPr>
          <w:b w:val="0"/>
          <w:i w:val="0"/>
          <w:sz w:val="21"/>
        </w:rPr>
        <w:t>(b)  Detection of mtb and patient MDR TB</w:t>
      </w:r>
    </w:p>
    <w:p>
      <w:pPr>
        <w:spacing w:after="20" w:before="0"/>
      </w:pPr>
      <w:r>
        <w:rPr>
          <w:b w:val="0"/>
          <w:i w:val="0"/>
          <w:sz w:val="21"/>
        </w:rPr>
        <w:t>(c)  Detection of mtb alone</w:t>
      </w:r>
    </w:p>
    <w:p>
      <w:pPr>
        <w:spacing w:after="20" w:before="0"/>
      </w:pPr>
      <w:r>
        <w:rPr>
          <w:b w:val="0"/>
          <w:i w:val="0"/>
          <w:sz w:val="21"/>
        </w:rPr>
        <w:t>(d)  Detection of mtb and resistance to 2nd line anti TB drugs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XPERT MTB/RIF assay (a cartridge-based nucleic-acid amplification test) detects Mycobacterium tuberculosis AND RIFAMPICIN RESISTANCE simultaneously in ~2 hours. Because rifampicin resistance is a strong proxy for MDR-TB, the paper keys "detection of rifampicin resistance" as the option — it does not detect 2nd-line drug resistance.</w:t>
      </w:r>
    </w:p>
    <w:p>
      <w:pPr>
        <w:spacing w:after="20" w:before="0"/>
      </w:pPr>
      <w:r>
        <w:rPr>
          <w:b/>
        </w:rPr>
        <w:t xml:space="preserve">🔍 Key Clues: </w:t>
      </w:r>
      <w:r>
        <w:t>Xpert MTB/RIF = detects MTB + rifampicin resistance (proxy for MDR).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It does not directly diagnose MDR-TB. | c — It also detects rifampicin resistance, not MTB alone. | d — 2nd-line drug resistance is detected by DST/LPA, not Xpert MTB/RIF.</w:t>
      </w:r>
    </w:p>
    <w:p>
      <w:pPr>
        <w:spacing w:after="20" w:before="0"/>
      </w:pPr>
      <w:r>
        <w:rPr>
          <w:b/>
          <w:color w:val="B45F06"/>
        </w:rPr>
        <w:t xml:space="preserve">⚠️ Exam Trap: </w:t>
      </w:r>
      <w:r>
        <w:t>Xpert MTB/RIF: rifampicin resistance ≈ MDR marker; 2nd-line resistance needs line-probe assay/DST.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Xpert MTB/RIF: detects TB + rifampicin resistance in 2 hours.</w:t>
      </w:r>
    </w:p>
    <w:p>
      <w:pPr>
        <w:spacing w:after="0" w:before="0"/>
      </w:pPr>
      <w:r>
        <w:rPr>
          <w:b/>
          <w:i w:val="0"/>
          <w:sz w:val="21"/>
        </w:rPr>
        <w:t>Positive Marks: 1    Negative Marks: 0.25</w:t>
      </w:r>
    </w:p>
    <w:p>
      <w:pPr>
        <w:spacing w:before="280" w:after="40"/>
      </w:pPr>
      <w:r>
        <w:rPr>
          <w:b/>
        </w:rPr>
        <w:t xml:space="preserve">Question: </w:t>
      </w:r>
      <w:r>
        <w:t>Opioid tolerance develops rapidly to all of the following, except:</w:t>
      </w:r>
    </w:p>
    <w:p>
      <w:pPr>
        <w:spacing w:after="20" w:before="0"/>
      </w:pPr>
      <w:r>
        <w:rPr>
          <w:b w:val="0"/>
          <w:i w:val="0"/>
          <w:sz w:val="21"/>
        </w:rPr>
        <w:t>(a)  Euphoria</w:t>
      </w:r>
    </w:p>
    <w:p>
      <w:pPr>
        <w:spacing w:after="20" w:before="0"/>
      </w:pPr>
      <w:r>
        <w:rPr>
          <w:b w:val="0"/>
          <w:i w:val="0"/>
          <w:sz w:val="21"/>
        </w:rPr>
        <w:t>(b)  Respiratory depression</w:t>
      </w:r>
    </w:p>
    <w:p>
      <w:pPr>
        <w:spacing w:after="20" w:before="0"/>
      </w:pPr>
      <w:r>
        <w:rPr>
          <w:b w:val="0"/>
          <w:i w:val="0"/>
          <w:sz w:val="21"/>
        </w:rPr>
        <w:t>(c)  Sedation</w:t>
      </w:r>
    </w:p>
    <w:p>
      <w:pPr>
        <w:spacing w:after="20" w:before="0"/>
      </w:pPr>
      <w:r>
        <w:rPr>
          <w:b w:val="0"/>
          <w:i w:val="0"/>
          <w:sz w:val="21"/>
        </w:rPr>
        <w:t>(d)  Constricted Pupils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TOLERANCE develops to the euphoric, sedative, respiratory-depressant and analgesic effects of opioids, but NOT to the Miotic (pupil-constricting) effect and not to the constipating effect. The pupils remain constricted even in tolerant users — and in opioid overdose (pinpoint pupils).</w:t>
      </w:r>
    </w:p>
    <w:p>
      <w:pPr>
        <w:spacing w:after="20" w:before="0"/>
      </w:pPr>
      <w:r>
        <w:rPr>
          <w:b/>
        </w:rPr>
        <w:t xml:space="preserve">🔍 Key Clues: </w:t>
      </w:r>
      <w:r>
        <w:t>Opioid tolerance: NOT to miosis and NOT to constipation.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Tolerance to euphoria develops rapidly. | b — Tolerance to respiratory depression develops. | c — Tolerance to sedation develops.</w:t>
      </w:r>
    </w:p>
    <w:p>
      <w:pPr>
        <w:spacing w:after="20" w:before="0"/>
      </w:pPr>
      <w:r>
        <w:rPr>
          <w:b/>
          <w:color w:val="B45F06"/>
        </w:rPr>
        <w:t xml:space="preserve">⚠️ Exam Trap: </w:t>
      </w:r>
      <w:r>
        <w:t>Miosis and constipation are the two opioid effects that DON'T show tolerance.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Opioids: tolerance develops to euphoria/sedation/respiratory depression — not to miosis.</w:t>
      </w:r>
    </w:p>
    <w:p>
      <w:pPr>
        <w:spacing w:after="0" w:before="0"/>
      </w:pPr>
      <w:r>
        <w:rPr>
          <w:b/>
          <w:i w:val="0"/>
          <w:sz w:val="21"/>
        </w:rPr>
        <w:t>Positive Marks: 1    Negative Marks: 0.25</w:t>
      </w:r>
    </w:p>
    <w:p>
      <w:pPr>
        <w:spacing w:before="280" w:after="40"/>
      </w:pPr>
      <w:r>
        <w:rPr>
          <w:b/>
        </w:rPr>
        <w:t xml:space="preserve">Question: </w:t>
      </w:r>
      <w:r>
        <w:t>Which of the following drug is not used in CKD?</w:t>
      </w:r>
    </w:p>
    <w:p>
      <w:pPr>
        <w:spacing w:after="20" w:before="0"/>
      </w:pPr>
      <w:r>
        <w:rPr>
          <w:b w:val="0"/>
          <w:i w:val="0"/>
          <w:sz w:val="21"/>
        </w:rPr>
        <w:t>(a)  Furosemide</w:t>
      </w:r>
    </w:p>
    <w:p>
      <w:pPr>
        <w:spacing w:after="20" w:before="0"/>
      </w:pPr>
      <w:r>
        <w:rPr>
          <w:b w:val="0"/>
          <w:i w:val="0"/>
          <w:sz w:val="21"/>
        </w:rPr>
        <w:t>(b)  Hydrochlorothiazide</w:t>
      </w:r>
    </w:p>
    <w:p>
      <w:pPr>
        <w:spacing w:after="20" w:before="0"/>
      </w:pPr>
      <w:r>
        <w:rPr>
          <w:b w:val="0"/>
          <w:i w:val="0"/>
          <w:sz w:val="21"/>
        </w:rPr>
        <w:t>(c)  Spironolactone</w:t>
      </w:r>
    </w:p>
    <w:p>
      <w:pPr>
        <w:spacing w:after="20" w:before="0"/>
      </w:pPr>
      <w:r>
        <w:rPr>
          <w:b w:val="0"/>
          <w:i w:val="0"/>
          <w:sz w:val="21"/>
        </w:rPr>
        <w:t>(d)  Chlorthalidone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exam key, SPIRONOLACTONE (a potassium-sparing diuretic) is the answer — in CKD the risk of HYPERKALEMIA is high, and a potassium-sparing agent can precipitate dangerous hyperkalemia. Furosemide (loop) remains effective in renal failure; thiazides (HCTZ, chlorthalidone) lose efficacy in advanced CKD but are used in early disease.</w:t>
      </w:r>
    </w:p>
    <w:p>
      <w:pPr>
        <w:spacing w:after="20" w:before="0"/>
      </w:pPr>
      <w:r>
        <w:rPr>
          <w:b/>
        </w:rPr>
        <w:t xml:space="preserve">🔍 Key Clues: </w:t>
      </w:r>
      <w:r>
        <w:t>CKD + potassium-sparing diuretic = hyperkalemia risk → spironolactone is the keyed answer.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Furosemide (loop diuretic) works in CKD. | b — HCTZ is used in early CKD (ineffective at very low GFR). | d — Chlorthalidone is a thiazide-type, used in early CKD.</w:t>
      </w:r>
    </w:p>
    <w:p>
      <w:pPr>
        <w:spacing w:after="20" w:before="0"/>
      </w:pPr>
      <w:r>
        <w:rPr>
          <w:b/>
          <w:color w:val="B45F06"/>
        </w:rPr>
        <w:t xml:space="preserve">⚠️ Exam Trap: </w:t>
      </w:r>
      <w:r>
        <w:t>Note: in clinical practice spironolactone may be used cautiously in CKD with strict potassium monitoring — the exam keys the hyperkalemia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CKD drug caution: spironolactone (K+-sparing) — hyperkalemia risk; loop diuretics preferred.</w:t>
      </w:r>
    </w:p>
    <w:p>
      <w:pPr>
        <w:spacing w:after="0" w:before="0"/>
      </w:pPr>
      <w:r>
        <w:rPr>
          <w:b/>
          <w:i w:val="0"/>
          <w:sz w:val="21"/>
        </w:rPr>
        <w:t>Positive Marks: 1    Negative Marks: 0.25</w:t>
      </w:r>
    </w:p>
    <w:p>
      <w:pPr>
        <w:spacing w:before="280" w:after="40"/>
      </w:pPr>
      <w:r>
        <w:rPr>
          <w:b/>
        </w:rPr>
        <w:t xml:space="preserve">Question: </w:t>
      </w:r>
      <w:r>
        <w:t>Which of the following is associated with ranitidine; except:</w:t>
      </w:r>
    </w:p>
    <w:p>
      <w:pPr>
        <w:spacing w:after="20" w:before="0"/>
      </w:pPr>
      <w:r>
        <w:rPr>
          <w:b w:val="0"/>
          <w:i w:val="0"/>
          <w:sz w:val="21"/>
        </w:rPr>
        <w:t>(a)  Should be taken with antacid</w:t>
      </w:r>
    </w:p>
    <w:p>
      <w:pPr>
        <w:spacing w:after="20" w:before="0"/>
      </w:pPr>
      <w:r>
        <w:rPr>
          <w:b w:val="0"/>
          <w:i w:val="0"/>
          <w:sz w:val="21"/>
        </w:rPr>
        <w:t>(b)  Smoking affects the action</w:t>
      </w:r>
    </w:p>
    <w:p>
      <w:pPr>
        <w:spacing w:after="20" w:before="0"/>
      </w:pPr>
      <w:r>
        <w:rPr>
          <w:b w:val="0"/>
          <w:i w:val="0"/>
          <w:sz w:val="21"/>
        </w:rPr>
        <w:t>(c)  Side effect of Rantac is diarrhea</w:t>
      </w:r>
    </w:p>
    <w:p>
      <w:pPr>
        <w:spacing w:after="20" w:before="0"/>
      </w:pPr>
      <w:r>
        <w:rPr>
          <w:b w:val="0"/>
          <w:i w:val="0"/>
          <w:sz w:val="21"/>
        </w:rPr>
        <w:t>(d)  Confusion develops with Rantac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RANITIDINE (H2 blocker) should be taken SEPARATELY from ANTACIDS — antacids reduce its absorption, so it is given 30-60 minutes before or 2 hours after an antacid. Smoking reduces its effectiveness (increased acid secretion); diarrhoea is a common side effect; confusion can occur, especially in elderly/hepatic or renal-impaired patients.</w:t>
      </w:r>
    </w:p>
    <w:p>
      <w:pPr>
        <w:spacing w:after="20" w:before="0"/>
      </w:pPr>
      <w:r>
        <w:rPr>
          <w:b/>
        </w:rPr>
        <w:t xml:space="preserve">🔍 Key Clues: </w:t>
      </w:r>
      <w:r>
        <w:t>Ranitidine: separate from antacids (absorption ↓); smoking ↓ effect; side effects: diarrhea, confusion.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Smoking does affect (reduce) its action. | c — Diarrhoea is a recognised side effect. | d — Confusion (CNS effect) can occur, especially in the elderly.</w:t>
      </w:r>
    </w:p>
    <w:p>
      <w:pPr>
        <w:spacing w:after="20" w:before="0"/>
      </w:pPr>
      <w:r>
        <w:rPr>
          <w:b/>
          <w:color w:val="B45F06"/>
        </w:rPr>
        <w:t xml:space="preserve">⚠️ Exam Trap: </w:t>
      </w:r>
      <w:r>
        <w:t>H2 blockers: 'space them from antacids' — the interaction, not the side effect, is the 'except'.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Ranitidine: avoid concurrent antacids; smoking reduces efficacy; diarrhea/confusion are side effects.</w:t>
      </w:r>
    </w:p>
    <w:p>
      <w:pPr>
        <w:spacing w:after="0" w:before="0"/>
      </w:pPr>
      <w:r>
        <w:rPr>
          <w:b/>
          <w:i w:val="0"/>
          <w:sz w:val="21"/>
        </w:rPr>
        <w:t>Positive Marks: 1    Negative Marks: 0.25</w:t>
      </w:r>
    </w:p>
    <w:p>
      <w:pPr>
        <w:spacing w:before="280" w:after="40"/>
      </w:pPr>
      <w:r>
        <w:rPr>
          <w:b/>
        </w:rPr>
        <w:t xml:space="preserve">Question: </w:t>
      </w:r>
      <w:r>
        <w:t>What you will do to increase absorption of percutaneous nitroglycerin?</w:t>
      </w:r>
    </w:p>
    <w:p>
      <w:pPr>
        <w:spacing w:after="20" w:before="0"/>
      </w:pPr>
      <w:r>
        <w:rPr>
          <w:b w:val="0"/>
          <w:i w:val="0"/>
          <w:sz w:val="21"/>
        </w:rPr>
        <w:t>(a)  Apply near heart</w:t>
      </w:r>
    </w:p>
    <w:p>
      <w:pPr>
        <w:spacing w:after="20" w:before="0"/>
      </w:pPr>
      <w:r>
        <w:rPr>
          <w:b w:val="0"/>
          <w:i w:val="0"/>
          <w:sz w:val="21"/>
        </w:rPr>
        <w:t>(b)  Apply in non-hairy area</w:t>
      </w:r>
    </w:p>
    <w:p>
      <w:pPr>
        <w:spacing w:after="20" w:before="0"/>
      </w:pPr>
      <w:r>
        <w:rPr>
          <w:b w:val="0"/>
          <w:i w:val="0"/>
          <w:sz w:val="21"/>
        </w:rPr>
        <w:t>(c)  Apply over bony prominence</w:t>
      </w:r>
    </w:p>
    <w:p>
      <w:pPr>
        <w:spacing w:after="20" w:before="0"/>
      </w:pPr>
      <w:r>
        <w:rPr>
          <w:b w:val="0"/>
          <w:i w:val="0"/>
          <w:sz w:val="21"/>
        </w:rPr>
        <w:t>(d)  Apply on abdomen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To increase absorption of transdermal nitroglycerin, apply the patch on a HAIR-FREE area (chest, upper arm, thigh) — hair and skin oils reduce adhesion and absorption; rotate sites to prevent irritation. Applying over a bony prominence or near the heart is not recommended.</w:t>
      </w:r>
    </w:p>
    <w:p>
      <w:pPr>
        <w:spacing w:after="20" w:before="0"/>
      </w:pPr>
      <w:r>
        <w:rPr>
          <w:b/>
        </w:rPr>
        <w:t xml:space="preserve">🔍 Key Clues: </w:t>
      </w:r>
      <w:r>
        <w:t>NTG patch: hair-free site, rotate sites, remove at night (nitrate-free interval).</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The patch need not be applied near the heart. | c — Bony prominences have poor adhesion/absorption. | d — The abdomen is fine, but "non-hairy" is the direct answer to absorption.</w:t>
      </w:r>
    </w:p>
    <w:p>
      <w:pPr>
        <w:spacing w:after="20" w:before="0"/>
      </w:pPr>
      <w:r>
        <w:rPr>
          <w:b/>
          <w:color w:val="B45F06"/>
        </w:rPr>
        <w:t xml:space="preserve">⚠️ Exam Trap: </w:t>
      </w:r>
      <w:r>
        <w:t>NTG patch teaching: hair-free skin, rotate sites, 10-12 h nitrate-free interval at night.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Transdermal NTG: apply to hair-free skin, rotate sites, remove at bedtime (free interval).</w:t>
      </w:r>
    </w:p>
    <w:p>
      <w:pPr>
        <w:spacing w:after="0" w:before="0"/>
      </w:pPr>
      <w:r>
        <w:rPr>
          <w:b/>
          <w:i w:val="0"/>
          <w:sz w:val="21"/>
        </w:rPr>
        <w:t>Positive Marks: 1    Negative Marks: 0.25</w:t>
      </w:r>
    </w:p>
    <w:p>
      <w:pPr>
        <w:spacing w:before="280" w:after="40"/>
      </w:pPr>
      <w:r>
        <w:rPr>
          <w:b/>
        </w:rPr>
        <w:t xml:space="preserve">Question: </w:t>
      </w:r>
      <w:r>
        <w:t>Patient has BP of 155/88, pulse 86 and respiration 20. You administered nitroglycerin by IV route. Which of the following is expected response of the drug?</w:t>
      </w:r>
    </w:p>
    <w:p>
      <w:pPr>
        <w:spacing w:after="20" w:before="0"/>
      </w:pPr>
      <w:r>
        <w:rPr>
          <w:b w:val="0"/>
          <w:i w:val="0"/>
          <w:sz w:val="21"/>
        </w:rPr>
        <w:t>(a)  BP 160/70, pulse 98, RR - 20</w:t>
      </w:r>
    </w:p>
    <w:p>
      <w:pPr>
        <w:spacing w:after="20" w:before="0"/>
      </w:pPr>
      <w:r>
        <w:rPr>
          <w:b w:val="0"/>
          <w:i w:val="0"/>
          <w:sz w:val="21"/>
        </w:rPr>
        <w:t>(b)  BP 90/60, pulse 48, respiration 24</w:t>
      </w:r>
    </w:p>
    <w:p>
      <w:pPr>
        <w:spacing w:after="20" w:before="0"/>
      </w:pPr>
      <w:r>
        <w:rPr>
          <w:b w:val="0"/>
          <w:i w:val="0"/>
          <w:sz w:val="21"/>
        </w:rPr>
        <w:t>(c)  BP 88/56, pulse 92, respiration 20</w:t>
      </w:r>
    </w:p>
    <w:p>
      <w:pPr>
        <w:spacing w:after="20" w:before="0"/>
      </w:pPr>
      <w:r>
        <w:rPr>
          <w:b w:val="0"/>
          <w:i w:val="0"/>
          <w:sz w:val="21"/>
        </w:rPr>
        <w:t>(d)  BP 170/82, pulse 60, respiration 24</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Nitroglycerin is a VASODILATOR — the expected response is a FALL IN BLOOD PRESSURE with REFLEX TACHYCARDIA (compensatory rise in pulse). BP 88/56 with pulse 92 (fall in BP + rise in heart rate) matches the drug’s expected effect. Bradycardia (option b) is not the expected nitroglycerin response.</w:t>
      </w:r>
    </w:p>
    <w:p>
      <w:pPr>
        <w:spacing w:after="20" w:before="0"/>
      </w:pPr>
      <w:r>
        <w:rPr>
          <w:b/>
        </w:rPr>
        <w:t xml:space="preserve">🔍 Key Clues: </w:t>
      </w:r>
      <w:r>
        <w:t>NTG effect: ↓ BP + reflex ↑ heart rate.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BP rises — not a vasodilator effect. | b — Bradycardia is not the expected response. | d — BP rises with bradycardia — not expected.</w:t>
      </w:r>
    </w:p>
    <w:p>
      <w:pPr>
        <w:spacing w:after="20" w:before="0"/>
      </w:pPr>
      <w:r>
        <w:rPr>
          <w:b/>
          <w:color w:val="B45F06"/>
        </w:rPr>
        <w:t xml:space="preserve">⚠️ Exam Trap: </w:t>
      </w:r>
      <w:r>
        <w:t>Vasodilators → 'BP down, pulse up' (reflex tachycardia); a falling BP with bradycardia suggests another cause.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IV nitroglycerin: hypotension + reflex tachycardia expected; monitor BP continuously.</w:t>
      </w:r>
    </w:p>
    <w:p>
      <w:pPr>
        <w:spacing w:after="0" w:before="0"/>
      </w:pPr>
      <w:r>
        <w:rPr>
          <w:b/>
          <w:i w:val="0"/>
          <w:sz w:val="21"/>
        </w:rPr>
        <w:t>Positive Marks: 1    Negative Marks: 0.25</w:t>
      </w:r>
    </w:p>
    <w:p>
      <w:pPr>
        <w:spacing w:before="280" w:after="40"/>
      </w:pPr>
      <w:r>
        <w:rPr>
          <w:b/>
        </w:rPr>
        <w:t xml:space="preserve">Question: </w:t>
      </w:r>
      <w:r>
        <w:t>If there is a control over drugs and cigarette shops around school, it is aimed at</w:t>
      </w:r>
    </w:p>
    <w:p>
      <w:pPr>
        <w:spacing w:after="20" w:before="0"/>
      </w:pPr>
      <w:r>
        <w:rPr>
          <w:b w:val="0"/>
          <w:i w:val="0"/>
          <w:sz w:val="21"/>
        </w:rPr>
        <w:t>(a)  Supply reduction</w:t>
      </w:r>
    </w:p>
    <w:p>
      <w:pPr>
        <w:spacing w:after="20" w:before="0"/>
      </w:pPr>
      <w:r>
        <w:rPr>
          <w:b w:val="0"/>
          <w:i w:val="0"/>
          <w:sz w:val="21"/>
        </w:rPr>
        <w:t>(b)  Demand reduction</w:t>
      </w:r>
    </w:p>
    <w:p>
      <w:pPr>
        <w:spacing w:after="20" w:before="0"/>
      </w:pPr>
      <w:r>
        <w:rPr>
          <w:b w:val="0"/>
          <w:i w:val="0"/>
          <w:sz w:val="21"/>
        </w:rPr>
        <w:t>(c)  Harm reduction</w:t>
      </w:r>
    </w:p>
    <w:p>
      <w:pPr>
        <w:spacing w:after="20" w:before="0"/>
      </w:pPr>
      <w:r>
        <w:rPr>
          <w:b w:val="0"/>
          <w:i w:val="0"/>
          <w:sz w:val="21"/>
        </w:rPr>
        <w:t>(d)  Risk reduction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Controlling the NUMBER AND LOCATION of drug and cigarette SHops reduces the AVAILABILITY of substances — this is SUPPLY REDUCTION (limiting the source). Demand reduction targets the desire/need for drugs (education, counselling); harm reduction minimises damage among users (e.g., needle exchange).</w:t>
      </w:r>
    </w:p>
    <w:p>
      <w:pPr>
        <w:spacing w:after="20" w:before="0"/>
      </w:pPr>
      <w:r>
        <w:rPr>
          <w:b/>
        </w:rPr>
        <w:t xml:space="preserve">🔍 Key Clues: </w:t>
      </w:r>
      <w:r>
        <w:t>Shops/supply around school → controlling availability = supply reduction.</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Demand reduction = reducing the desire (education, counselling). | c — Harm reduction = reducing damage in users (needle exchange). | d — Risk reduction is a broad term, not the specific answer.</w:t>
      </w:r>
    </w:p>
    <w:p>
      <w:pPr>
        <w:spacing w:after="20" w:before="0"/>
      </w:pPr>
      <w:r>
        <w:rPr>
          <w:b/>
          <w:color w:val="B45F06"/>
        </w:rPr>
        <w:t xml:space="preserve">⚠️ Exam Trap: </w:t>
      </w:r>
      <w:r>
        <w:t>Supply = availability (shops, dealers); demand = desire (education); harm = damage in users.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Supply reduction: limit availability (shops/dealers); demand reduction: education/counselling.</w:t>
      </w:r>
    </w:p>
    <w:p>
      <w:pPr>
        <w:spacing w:after="0" w:before="0"/>
      </w:pPr>
      <w:r>
        <w:rPr>
          <w:b/>
          <w:i w:val="0"/>
          <w:sz w:val="21"/>
        </w:rPr>
        <w:t>Positive Marks: 1    Negative Marks: 0.25</w:t>
      </w:r>
    </w:p>
    <w:p>
      <w:pPr>
        <w:spacing w:before="280" w:after="40"/>
      </w:pPr>
      <w:r>
        <w:rPr>
          <w:b/>
        </w:rPr>
        <w:t xml:space="preserve">Question: </w:t>
      </w:r>
      <w:r>
        <w:t>Patient with digoxin should be checked for which electrolyte?</w:t>
      </w:r>
    </w:p>
    <w:p>
      <w:pPr>
        <w:spacing w:after="20" w:before="0"/>
      </w:pPr>
      <w:r>
        <w:rPr>
          <w:b w:val="0"/>
          <w:i w:val="0"/>
          <w:sz w:val="21"/>
        </w:rPr>
        <w:t>(a)  Potassium</w:t>
      </w:r>
    </w:p>
    <w:p>
      <w:pPr>
        <w:spacing w:after="20" w:before="0"/>
      </w:pPr>
      <w:r>
        <w:rPr>
          <w:b w:val="0"/>
          <w:i w:val="0"/>
          <w:sz w:val="21"/>
        </w:rPr>
        <w:t>(b)  Calcium</w:t>
      </w:r>
    </w:p>
    <w:p>
      <w:pPr>
        <w:spacing w:after="20" w:before="0"/>
      </w:pPr>
      <w:r>
        <w:rPr>
          <w:b w:val="0"/>
          <w:i w:val="0"/>
          <w:sz w:val="21"/>
        </w:rPr>
        <w:t>(c)  Magnesium</w:t>
      </w:r>
    </w:p>
    <w:p>
      <w:pPr>
        <w:spacing w:after="20" w:before="0"/>
      </w:pPr>
      <w:r>
        <w:rPr>
          <w:b w:val="0"/>
          <w:i w:val="0"/>
          <w:sz w:val="21"/>
        </w:rPr>
        <w:t>(d)  Sodium</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DIGOXIN toxicity is potentiated by HYPOKALEMIA — low potassium increases digoxin binding to the Na-K ATPase pump, causing arrhythmias. Potassium levels (and renal function) must be monitored; keep K+ in the normal-high range (avoid hypokalemia). Hypomagnesemia and hypercalcemia also increase toxicity, but potassium is the classic answer.</w:t>
      </w:r>
    </w:p>
    <w:p>
      <w:pPr>
        <w:spacing w:after="20" w:before="0"/>
      </w:pPr>
      <w:r>
        <w:rPr>
          <w:b/>
        </w:rPr>
        <w:t xml:space="preserve">🔍 Key Clues: </w:t>
      </w:r>
      <w:r>
        <w:t>Digoxin + potassium: hypokalemia → toxicity (arrhythmias).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Hypercalcemia increases toxicity but is not the primary check. | c — Magnesium is relevant but secondary. | d — Sodium is not the key electrolyte for digoxin.</w:t>
      </w:r>
    </w:p>
    <w:p>
      <w:pPr>
        <w:spacing w:after="20" w:before="0"/>
      </w:pPr>
      <w:r>
        <w:rPr>
          <w:b/>
          <w:color w:val="B45F06"/>
        </w:rPr>
        <w:t xml:space="preserve">⚠️ Exam Trap: </w:t>
      </w:r>
      <w:r>
        <w:t>Digoxin toxicity clues: nausea, yellow-green vision, bradycardia/arrhythmias — check K+ first.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Digoxin: monitor potassium (hypokalemia → toxicity); avoid digoxin in hypokalemia.</w:t>
      </w:r>
    </w:p>
    <w:p>
      <w:pPr>
        <w:spacing w:after="0" w:before="0"/>
      </w:pPr>
      <w:r>
        <w:rPr>
          <w:b/>
          <w:i w:val="0"/>
          <w:sz w:val="21"/>
        </w:rPr>
        <w:t>Positive Marks: 1    Negative Marks: 0.25</w:t>
      </w:r>
    </w:p>
    <w:p>
      <w:pPr>
        <w:spacing w:before="280" w:after="40"/>
      </w:pPr>
      <w:r>
        <w:rPr>
          <w:b/>
        </w:rPr>
        <w:t xml:space="preserve">Question: </w:t>
      </w:r>
      <w:r>
        <w:t>A long acting NTG drug must be administered at what time for patient with nocturnal angina?</w:t>
      </w:r>
    </w:p>
    <w:p>
      <w:pPr>
        <w:spacing w:after="20" w:before="0"/>
      </w:pPr>
      <w:r>
        <w:rPr>
          <w:b w:val="0"/>
          <w:i w:val="0"/>
          <w:sz w:val="21"/>
        </w:rPr>
        <w:t>(a)  Noon</w:t>
      </w:r>
    </w:p>
    <w:p>
      <w:pPr>
        <w:spacing w:after="20" w:before="0"/>
      </w:pPr>
      <w:r>
        <w:rPr>
          <w:b w:val="0"/>
          <w:i w:val="0"/>
          <w:sz w:val="21"/>
        </w:rPr>
        <w:t>(b)  Evening</w:t>
      </w:r>
    </w:p>
    <w:p>
      <w:pPr>
        <w:spacing w:after="20" w:before="0"/>
      </w:pPr>
      <w:r>
        <w:rPr>
          <w:b w:val="0"/>
          <w:i w:val="0"/>
          <w:sz w:val="21"/>
        </w:rPr>
        <w:t>(c)  Early morning</w:t>
      </w:r>
    </w:p>
    <w:p>
      <w:pPr>
        <w:spacing w:after="20" w:before="0"/>
      </w:pPr>
      <w:r>
        <w:rPr>
          <w:b w:val="0"/>
          <w:i w:val="0"/>
          <w:sz w:val="21"/>
        </w:rPr>
        <w:t>(d)  Bedtime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For NOCTURNAL ANGINA, the long-acting nitrate is given in the EVENING (before retiring) so the drug’s action covers the night-time period when angina occurs. This also maintains the nitrate-free interval during the day (avoiding tolerance). The paper key answers EVENING (b).</w:t>
      </w:r>
    </w:p>
    <w:p>
      <w:pPr>
        <w:spacing w:after="20" w:before="0"/>
      </w:pPr>
      <w:r>
        <w:rPr>
          <w:b/>
        </w:rPr>
        <w:t xml:space="preserve">🔍 Key Clues: </w:t>
      </w:r>
      <w:r>
        <w:t>Nocturnal angina: give long-acting nitrate in the evening (before bedtime) to cover the night.</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Noon would not cover the night-time period. | c — Early morning covers daytime activity, not night. | d — Bedtime is close in intent, but the key answers evening.</w:t>
      </w:r>
    </w:p>
    <w:p>
      <w:pPr>
        <w:spacing w:after="20" w:before="0"/>
      </w:pPr>
      <w:r>
        <w:rPr>
          <w:b/>
          <w:color w:val="B45F06"/>
        </w:rPr>
        <w:t xml:space="preserve">⚠️ Exam Trap: </w:t>
      </w:r>
      <w:r>
        <w:t>The intent is to cover the nocturnal period — evening (before sleep) dosing + daytime nitrate-free interval.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Nocturnal angina: long-acting nitrate in the evening, keeping a daytime nitrate-free interval.</w:t>
      </w:r>
    </w:p>
    <w:p>
      <w:pPr>
        <w:spacing w:after="0" w:before="0"/>
      </w:pPr>
      <w:r>
        <w:rPr>
          <w:b/>
          <w:i w:val="0"/>
          <w:sz w:val="21"/>
        </w:rPr>
        <w:t>Positive Marks: 1    Negative Marks: 0.25</w:t>
      </w:r>
    </w:p>
    <w:p>
      <w:pPr>
        <w:spacing w:before="280" w:after="40"/>
      </w:pPr>
      <w:r>
        <w:rPr>
          <w:b/>
        </w:rPr>
        <w:t xml:space="preserve">Question: </w:t>
      </w:r>
      <w:r>
        <w:t>Aspirin is prescribed for all; except:</w:t>
      </w:r>
    </w:p>
    <w:p>
      <w:pPr>
        <w:spacing w:after="20" w:before="0"/>
      </w:pPr>
      <w:r>
        <w:rPr>
          <w:b w:val="0"/>
          <w:i w:val="0"/>
          <w:sz w:val="21"/>
        </w:rPr>
        <w:t>(a)  Liver cancer</w:t>
      </w:r>
    </w:p>
    <w:p>
      <w:pPr>
        <w:spacing w:after="20" w:before="0"/>
      </w:pPr>
      <w:r>
        <w:rPr>
          <w:b w:val="0"/>
          <w:i w:val="0"/>
          <w:sz w:val="21"/>
        </w:rPr>
        <w:t>(b)  Brain tumor</w:t>
      </w:r>
    </w:p>
    <w:p>
      <w:pPr>
        <w:spacing w:after="20" w:before="0"/>
      </w:pPr>
      <w:r>
        <w:rPr>
          <w:b w:val="0"/>
          <w:i w:val="0"/>
          <w:sz w:val="21"/>
        </w:rPr>
        <w:t>(c)  MI</w:t>
      </w:r>
    </w:p>
    <w:p>
      <w:pPr>
        <w:spacing w:after="20" w:before="0"/>
      </w:pPr>
      <w:r>
        <w:rPr>
          <w:b w:val="0"/>
          <w:i w:val="0"/>
          <w:sz w:val="21"/>
        </w:rPr>
        <w:t>(d)  Stroke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ASPIRIN (antiplatelet) is prescribed in MYOCARDIAL INFARCTION and STROKE (ischemic) for secondary prevention, and in some brain-tumour protocols as an adjunct. It has NO role in the primary treatment of LIVER CANCER — the exception here.</w:t>
      </w:r>
    </w:p>
    <w:p>
      <w:pPr>
        <w:spacing w:after="20" w:before="0"/>
      </w:pPr>
      <w:r>
        <w:rPr>
          <w:b/>
        </w:rPr>
        <w:t xml:space="preserve">🔍 Key Clues: </w:t>
      </w:r>
      <w:r>
        <w:t>Aspirin: antiplatelet for MI/stroke; not a treatment for liver cancer.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Aspirin may be used as an adjunct in brain tumours. | c — Aspirin is a cornerstone of MI management. | d — Aspirin prevents/limits ischemic stroke.</w:t>
      </w:r>
    </w:p>
    <w:p>
      <w:pPr>
        <w:spacing w:after="20" w:before="0"/>
      </w:pPr>
      <w:r>
        <w:rPr>
          <w:b/>
          <w:color w:val="B45F06"/>
        </w:rPr>
        <w:t xml:space="preserve">⚠️ Exam Trap: </w:t>
      </w:r>
      <w:r>
        <w:t>Aspirin = antiplatelet (MI, stroke); it is not an anti-cancer drug.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Aspirin: MI + ischemic stroke (antiplatelet); not for liver cancer.</w:t>
      </w:r>
    </w:p>
    <w:p>
      <w:pPr>
        <w:spacing w:after="0" w:before="0"/>
      </w:pPr>
      <w:r>
        <w:rPr>
          <w:b/>
          <w:i w:val="0"/>
          <w:sz w:val="21"/>
        </w:rPr>
        <w:t>Positive Marks: 1    Negative Marks: 0.25</w:t>
      </w:r>
    </w:p>
    <w:p>
      <w:pPr>
        <w:spacing w:before="280" w:after="40"/>
      </w:pPr>
      <w:r>
        <w:rPr>
          <w:b/>
        </w:rPr>
        <w:t xml:space="preserve">Question: </w:t>
      </w:r>
      <w:r>
        <w:t>A 35-year-old farmer brought to emergency with history of multiple time vomiting, loose stool and breathlessness for two hours while he was fumigating his crops. On examination, he was drowsy and had excessive salivation, involuntary defecation, pulse rate 46/min, BP-90/60 mm Hg, respiratory rate-14/minute, pupils-bilaterally constricted, twitching in bilateral calf muscles. Chest auscultation revealed bilateral crackles. What is likely poisoning?</w:t>
      </w:r>
    </w:p>
    <w:p>
      <w:pPr>
        <w:spacing w:after="20" w:before="0"/>
      </w:pPr>
      <w:r>
        <w:rPr>
          <w:b w:val="0"/>
          <w:i w:val="0"/>
          <w:sz w:val="21"/>
        </w:rPr>
        <w:t>(a)  Opioids</w:t>
      </w:r>
    </w:p>
    <w:p>
      <w:pPr>
        <w:spacing w:after="20" w:before="0"/>
      </w:pPr>
      <w:r>
        <w:rPr>
          <w:b w:val="0"/>
          <w:i w:val="0"/>
          <w:sz w:val="21"/>
        </w:rPr>
        <w:t>(b)  Aluminum Phosphide</w:t>
      </w:r>
    </w:p>
    <w:p>
      <w:pPr>
        <w:spacing w:after="20" w:before="0"/>
      </w:pPr>
      <w:r>
        <w:rPr>
          <w:b w:val="0"/>
          <w:i w:val="0"/>
          <w:sz w:val="21"/>
        </w:rPr>
        <w:t>(c)  Arsenic</w:t>
      </w:r>
    </w:p>
    <w:p>
      <w:pPr>
        <w:spacing w:after="20" w:before="0"/>
      </w:pPr>
      <w:r>
        <w:rPr>
          <w:b w:val="0"/>
          <w:i w:val="0"/>
          <w:sz w:val="21"/>
        </w:rPr>
        <w:t>(d)  Organophosphorus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Fumigation exposure + excessive SALIVATION, miosis (pinpoint pupils), bradycardia, vomiting/diarrhoea, involuntary defecation, muscle twitching and crackles = the classic MUSCARINIC + NICOTINIC syndrome of ORGANOPHOSPHORUS poisoning. The mnemonic DUMBELS (Diarrhoea, Urination, Miosis, Bradycardia, Bronchospasm, Emesis, Lacrimation, Salivation) fits exactly. Treatment: atropine + pralidoxime.</w:t>
      </w:r>
    </w:p>
    <w:p>
      <w:pPr>
        <w:spacing w:after="20" w:before="0"/>
      </w:pPr>
      <w:r>
        <w:rPr>
          <w:b/>
        </w:rPr>
        <w:t xml:space="preserve">🔍 Key Clues: </w:t>
      </w:r>
      <w:r>
        <w:t>Salivation + miosis + bradycardia + fasciculations + crackles after fumigation = organophosphate.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Opioids cause miosis and bradycardia but not salivation/fasciculations. | b — Aluminum phosphide causes refractory shock, not this cholinergic picture. | c — Arsenic causes vomiting/diarrhoea but not the cholinergic signs.</w:t>
      </w:r>
    </w:p>
    <w:p>
      <w:pPr>
        <w:spacing w:after="20" w:before="0"/>
      </w:pPr>
      <w:r>
        <w:rPr>
          <w:b/>
          <w:color w:val="B45F06"/>
        </w:rPr>
        <w:t xml:space="preserve">⚠️ Exam Trap: </w:t>
      </w:r>
      <w:r>
        <w:t>OP poisoning = 'wet' (DUMBELS) — atropine for muscarinic effects, pralidoxime for nicotinic.</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Organophosphate poisoning: miosis, salivation, bradycardia, fasciculations → atropine + pralidoxime.</w:t>
      </w:r>
    </w:p>
    <w:p>
      <w:pPr>
        <w:spacing w:after="0" w:before="0"/>
      </w:pPr>
      <w:r>
        <w:rPr>
          <w:b/>
          <w:i w:val="0"/>
          <w:sz w:val="21"/>
        </w:rPr>
        <w:t>Positive Marks: 1    Negative Marks: 0.25</w:t>
      </w:r>
    </w:p>
    <w:p>
      <w:pPr>
        <w:spacing w:before="280" w:after="40"/>
      </w:pPr>
      <w:r>
        <w:rPr>
          <w:b/>
        </w:rPr>
        <w:t xml:space="preserve">Question: </w:t>
      </w:r>
      <w:r>
        <w:t>In case of pediatrics immunization, which muscle is preferable for IM injection?</w:t>
      </w:r>
    </w:p>
    <w:p>
      <w:pPr>
        <w:spacing w:after="20" w:before="0"/>
      </w:pPr>
      <w:r>
        <w:rPr>
          <w:b w:val="0"/>
          <w:i w:val="0"/>
          <w:sz w:val="21"/>
        </w:rPr>
        <w:t>(a)  Vastus lateralis</w:t>
      </w:r>
    </w:p>
    <w:p>
      <w:pPr>
        <w:spacing w:after="20" w:before="0"/>
      </w:pPr>
      <w:r>
        <w:rPr>
          <w:b w:val="0"/>
          <w:i w:val="0"/>
          <w:sz w:val="21"/>
        </w:rPr>
        <w:t>(b)  Deltoid</w:t>
      </w:r>
    </w:p>
    <w:p>
      <w:pPr>
        <w:spacing w:after="20" w:before="0"/>
      </w:pPr>
      <w:r>
        <w:rPr>
          <w:b w:val="0"/>
          <w:i w:val="0"/>
          <w:sz w:val="21"/>
        </w:rPr>
        <w:t>(c)  Dorsogluteal</w:t>
      </w:r>
    </w:p>
    <w:p>
      <w:pPr>
        <w:spacing w:after="20" w:before="0"/>
      </w:pPr>
      <w:r>
        <w:rPr>
          <w:b w:val="0"/>
          <w:i w:val="0"/>
          <w:sz w:val="21"/>
        </w:rPr>
        <w:t>(d)  Ventro Gluteal</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In PAEDIATRIC immunization, the VASTUS LATERALIS (anterolateral thigh) is the preferred IM site — it is well developed even in infants and is free of major nerves and vessels. The deltoid is used only for older children/adolescents; the dorsogluteal is avoided (sciatic nerve risk).</w:t>
      </w:r>
    </w:p>
    <w:p>
      <w:pPr>
        <w:spacing w:after="20" w:before="0"/>
      </w:pPr>
      <w:r>
        <w:rPr>
          <w:b/>
        </w:rPr>
        <w:t xml:space="preserve">🔍 Key Clues: </w:t>
      </w:r>
      <w:r>
        <w:t>Paediatric IM: vastus lateralis first choice; dorsogluteal avoided.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Deltoid is for older children/adults. | c — Dorsogluteal is avoided (sciatic nerve). | d — Ventrogluteal is an adult site.</w:t>
      </w:r>
    </w:p>
    <w:p>
      <w:pPr>
        <w:spacing w:after="20" w:before="0"/>
      </w:pPr>
      <w:r>
        <w:rPr>
          <w:b/>
          <w:color w:val="B45F06"/>
        </w:rPr>
        <w:t xml:space="preserve">⚠️ Exam Trap: </w:t>
      </w:r>
      <w:r>
        <w:t>IM sites by age: infants = vastus lateralis; older children/adults = deltoid/ventrogluteal.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Paediatric IM: vastus lateralis (safe, well developed in infants).</w:t>
      </w:r>
    </w:p>
    <w:p>
      <w:pPr>
        <w:spacing w:after="0" w:before="0"/>
      </w:pPr>
      <w:r>
        <w:rPr>
          <w:b/>
          <w:i w:val="0"/>
          <w:sz w:val="21"/>
        </w:rPr>
        <w:t>Positive Marks: 1    Negative Marks: 0.25</w:t>
      </w:r>
    </w:p>
    <w:p>
      <w:pPr>
        <w:spacing w:before="280" w:after="40"/>
      </w:pPr>
      <w:r>
        <w:rPr>
          <w:b/>
        </w:rPr>
        <w:t xml:space="preserve">Question: </w:t>
      </w:r>
      <w:r>
        <w:t>Which of the following has low risk of sudden infant death syndrome?</w:t>
      </w:r>
    </w:p>
    <w:p>
      <w:pPr>
        <w:spacing w:after="20" w:before="0"/>
      </w:pPr>
      <w:r>
        <w:rPr>
          <w:b w:val="0"/>
          <w:i w:val="0"/>
          <w:sz w:val="21"/>
        </w:rPr>
        <w:t>(a)  Baby who sleeps on his back</w:t>
      </w:r>
    </w:p>
    <w:p>
      <w:pPr>
        <w:spacing w:after="20" w:before="0"/>
      </w:pPr>
      <w:r>
        <w:rPr>
          <w:b w:val="0"/>
          <w:i w:val="0"/>
          <w:sz w:val="21"/>
        </w:rPr>
        <w:t>(b)  History of previous baby who had sudden infant death syndrome.</w:t>
      </w:r>
    </w:p>
    <w:p>
      <w:pPr>
        <w:spacing w:after="20" w:before="0"/>
      </w:pPr>
      <w:r>
        <w:rPr>
          <w:b w:val="0"/>
          <w:i w:val="0"/>
          <w:sz w:val="21"/>
        </w:rPr>
        <w:t>(c)  Baby with prenatal drug exposure</w:t>
      </w:r>
    </w:p>
    <w:p>
      <w:pPr>
        <w:spacing w:after="20" w:before="0"/>
      </w:pPr>
      <w:r>
        <w:rPr>
          <w:b w:val="0"/>
          <w:i w:val="0"/>
          <w:sz w:val="21"/>
        </w:rPr>
        <w:t>(d)  Baby who is premature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SLEEPING ON THE BACK (supine position) is the single most protective factor against SUDDEN INFANT DEATH SYNDROME — the "Back to Sleep" campaign dramatically reduced SIDS. Prone sleeping, prematurity, prenatal drug exposure and a previous SIDS sibling all INCREASE the risk.</w:t>
      </w:r>
    </w:p>
    <w:p>
      <w:pPr>
        <w:spacing w:after="20" w:before="0"/>
      </w:pPr>
      <w:r>
        <w:rPr>
          <w:b/>
        </w:rPr>
        <w:t xml:space="preserve">🔍 Key Clues: </w:t>
      </w:r>
      <w:r>
        <w:t>SIDS risk ↓ with back-sleeping; ↑ with prone sleep, prematurity, drug exposure, prior SIDS.</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A prior SIDS sibling increases the risk. | c — Prenatal drug exposure increases the risk. | d — Prematurity increases the risk.</w:t>
      </w:r>
    </w:p>
    <w:p>
      <w:pPr>
        <w:spacing w:after="20" w:before="0"/>
      </w:pPr>
      <w:r>
        <w:rPr>
          <w:b/>
          <w:color w:val="B45F06"/>
        </w:rPr>
        <w:t xml:space="preserve">⚠️ Exam Trap: </w:t>
      </w:r>
      <w:r>
        <w:t>"Back to Sleep": supine, firm mattress, no loose bedding/soft toys, avoid overheating and smoke.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SIDS: back-sleeping (supine) reduces risk; prone sleep, prematurity, drugs, smoking increase it.</w:t>
      </w:r>
    </w:p>
    <w:p>
      <w:pPr>
        <w:spacing w:after="0" w:before="0"/>
      </w:pPr>
      <w:r>
        <w:rPr>
          <w:b/>
          <w:i w:val="0"/>
          <w:sz w:val="21"/>
        </w:rPr>
        <w:t>Positive Marks: 1    Negative Marks: 0.25</w:t>
      </w:r>
    </w:p>
    <w:p>
      <w:pPr>
        <w:spacing w:before="280" w:after="40"/>
      </w:pPr>
      <w:r>
        <w:rPr>
          <w:b/>
        </w:rPr>
        <w:t xml:space="preserve">Question: </w:t>
      </w:r>
      <w:r>
        <w:t>Phototherapy for an infant of age 90 hours should be instituted when the total serum bilirubin level is?</w:t>
      </w:r>
    </w:p>
    <w:p>
      <w:pPr>
        <w:spacing w:after="20" w:before="0"/>
      </w:pPr>
      <w:r>
        <w:rPr>
          <w:b w:val="0"/>
          <w:i w:val="0"/>
          <w:sz w:val="21"/>
        </w:rPr>
        <w:t>(a)  12.5 g</w:t>
      </w:r>
    </w:p>
    <w:p>
      <w:pPr>
        <w:spacing w:after="20" w:before="0"/>
      </w:pPr>
      <w:r>
        <w:rPr>
          <w:b w:val="0"/>
          <w:i w:val="0"/>
          <w:sz w:val="21"/>
        </w:rPr>
        <w:t>(b)  20 g</w:t>
      </w:r>
    </w:p>
    <w:p>
      <w:pPr>
        <w:spacing w:after="20" w:before="0"/>
      </w:pPr>
      <w:r>
        <w:rPr>
          <w:b w:val="0"/>
          <w:i w:val="0"/>
          <w:sz w:val="21"/>
        </w:rPr>
        <w:t>(c)  15 g</w:t>
      </w:r>
    </w:p>
    <w:p>
      <w:pPr>
        <w:spacing w:after="20" w:before="0"/>
      </w:pPr>
      <w:r>
        <w:rPr>
          <w:b w:val="0"/>
          <w:i w:val="0"/>
          <w:sz w:val="21"/>
        </w:rPr>
        <w:t>(d)  10 g</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AAP hour-specific bilirubin nomogram, a TERM infant at 72–96 hours of age qualifies for PHOTOTHERAPY when total serum bilirubin is ≥ 15 mg/dL (15 g/dL as printed). Higher levels (&gt; 20) approach exchange-transfusion thresholds; 12.5-10 mg/dL do not yet require phototherapy at this age.</w:t>
      </w:r>
    </w:p>
    <w:p>
      <w:pPr>
        <w:spacing w:after="20" w:before="0"/>
      </w:pPr>
      <w:r>
        <w:rPr>
          <w:b/>
        </w:rPr>
        <w:t xml:space="preserve">🔍 Key Clues: </w:t>
      </w:r>
      <w:r>
        <w:t>Phototherapy at 72-96 h (term): threshold ≈ 15 mg/dL; exchange ≈ 20+ mg/dL.</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12.5 mg/dL is below the 72-96 h phototherapy threshold. | b — 20 g is near the exchange-transfusion zone. | d — 10 mg/dL does not require phototherapy at this age.</w:t>
      </w:r>
    </w:p>
    <w:p>
      <w:pPr>
        <w:spacing w:after="20" w:before="0"/>
      </w:pPr>
      <w:r>
        <w:rPr>
          <w:b/>
          <w:color w:val="B45F06"/>
        </w:rPr>
        <w:t xml:space="preserve">⚠️ Exam Trap: </w:t>
      </w:r>
      <w:r>
        <w:t>The printed units say "g" — the bilirubin threshold is 15 mg/dL at 72-96 hours for term infants.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Phototherapy (term, 72-96 h): TSB ≥ 15 mg/dL; exchange transfusion ≥ 20 mg/dL.</w:t>
      </w:r>
    </w:p>
    <w:p>
      <w:pPr>
        <w:spacing w:after="0" w:before="0"/>
      </w:pPr>
      <w:r>
        <w:rPr>
          <w:b/>
          <w:i w:val="0"/>
          <w:sz w:val="21"/>
        </w:rPr>
        <w:t>Positive Marks: 1    Negative Marks: 0.25</w:t>
      </w:r>
    </w:p>
    <w:p>
      <w:pPr>
        <w:spacing w:before="280" w:after="40"/>
      </w:pPr>
      <w:r>
        <w:rPr>
          <w:b/>
        </w:rPr>
        <w:t xml:space="preserve">Question: </w:t>
      </w:r>
      <w:r>
        <w:t>A newborn nursery notes that a 36-hour-old baby is jaundiced. Phototherapy has been initiated. Which of the following nursing interventions will be most therapeutic?</w:t>
      </w:r>
    </w:p>
    <w:p>
      <w:pPr>
        <w:spacing w:after="20" w:before="0"/>
      </w:pPr>
      <w:r>
        <w:rPr>
          <w:b w:val="0"/>
          <w:i w:val="0"/>
          <w:sz w:val="21"/>
        </w:rPr>
        <w:t>(a)  Maintain a warm ambient environment</w:t>
      </w:r>
    </w:p>
    <w:p>
      <w:pPr>
        <w:spacing w:after="20" w:before="0"/>
      </w:pPr>
      <w:r>
        <w:rPr>
          <w:b w:val="0"/>
          <w:i w:val="0"/>
          <w:sz w:val="21"/>
        </w:rPr>
        <w:t>(b)  Have the mother feed the baby frequently</w:t>
      </w:r>
    </w:p>
    <w:p>
      <w:pPr>
        <w:spacing w:after="20" w:before="0"/>
      </w:pPr>
      <w:r>
        <w:rPr>
          <w:b w:val="0"/>
          <w:i w:val="0"/>
          <w:sz w:val="21"/>
        </w:rPr>
        <w:t>(c)  Have the mother hold the baby skin to skin</w:t>
      </w:r>
    </w:p>
    <w:p>
      <w:pPr>
        <w:spacing w:after="20" w:before="0"/>
      </w:pPr>
      <w:r>
        <w:rPr>
          <w:b w:val="0"/>
          <w:i w:val="0"/>
          <w:sz w:val="21"/>
        </w:rPr>
        <w:t>(d)  Place the baby naked by a closed sunlight window</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During PHOTOTHERAPY the baby loses extra fluid (insensible loss), so FREQUENT FEEDING is the most therapeutic nursing intervention — it prevents dehydration and promotes bilirubin excretion via stooling (breastfeeding also stimulates gut motility). Sunlight-window exposure is inadequate/unsafe; the baby stays under the lights with eyes and genitals covered.</w:t>
      </w:r>
    </w:p>
    <w:p>
      <w:pPr>
        <w:spacing w:after="20" w:before="0"/>
      </w:pPr>
      <w:r>
        <w:rPr>
          <w:b/>
        </w:rPr>
        <w:t xml:space="preserve">🔍 Key Clues: </w:t>
      </w:r>
      <w:r>
        <w:t>Phototherapy care: frequent feeds (prevent dehydration, promote stooling), eyes/genitals covered.</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Overwarming is dangerous; the environment is kept neutral. | c — Skin-to-skin pauses therapy time. | d — Window sunlight is not effective phototherapy and risks burns.</w:t>
      </w:r>
    </w:p>
    <w:p>
      <w:pPr>
        <w:spacing w:after="20" w:before="0"/>
      </w:pPr>
      <w:r>
        <w:rPr>
          <w:b/>
          <w:color w:val="B45F06"/>
        </w:rPr>
        <w:t xml:space="preserve">⚠️ Exam Trap: </w:t>
      </w:r>
      <w:r>
        <w:t>Phototherapy = 425-475 nm blue light; cover eyes + genitals; monitor temperature and hydration.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Phototherapy newborn: feed frequently, cover eyes/genitals, monitor temperature.</w:t>
      </w:r>
    </w:p>
    <w:p>
      <w:pPr>
        <w:spacing w:after="0" w:before="0"/>
      </w:pPr>
      <w:r>
        <w:rPr>
          <w:b/>
          <w:i w:val="0"/>
          <w:sz w:val="21"/>
        </w:rPr>
        <w:t>Positive Marks: 1    Negative Marks: 0.25</w:t>
      </w:r>
    </w:p>
    <w:p>
      <w:pPr>
        <w:spacing w:before="280" w:after="40"/>
      </w:pPr>
      <w:r>
        <w:rPr>
          <w:b/>
        </w:rPr>
        <w:t xml:space="preserve">Question: </w:t>
      </w:r>
      <w:r>
        <w:t>What is the management of a baby born to a a mother who was on ART during the antenatal period?</w:t>
      </w:r>
    </w:p>
    <w:p>
      <w:pPr>
        <w:spacing w:after="20" w:before="0"/>
      </w:pPr>
      <w:r>
        <w:rPr>
          <w:b w:val="0"/>
          <w:i w:val="0"/>
          <w:sz w:val="21"/>
        </w:rPr>
        <w:t>(a)  Exclusive breastfeeding, nevirapine for 6 weeks</w:t>
      </w:r>
    </w:p>
    <w:p>
      <w:pPr>
        <w:spacing w:after="20" w:before="0"/>
      </w:pPr>
      <w:r>
        <w:rPr>
          <w:b w:val="0"/>
          <w:i w:val="0"/>
          <w:sz w:val="21"/>
        </w:rPr>
        <w:t>(b)  Exclusive replacement feeding, nevirapine for 6 weeks</w:t>
      </w:r>
    </w:p>
    <w:p>
      <w:pPr>
        <w:spacing w:after="20" w:before="0"/>
      </w:pPr>
      <w:r>
        <w:rPr>
          <w:b w:val="0"/>
          <w:i w:val="0"/>
          <w:sz w:val="21"/>
        </w:rPr>
        <w:t>(c)  Exclusive breastfeeding, nevirapine for 12 weeks</w:t>
      </w:r>
    </w:p>
    <w:p>
      <w:pPr>
        <w:spacing w:after="20" w:before="0"/>
      </w:pPr>
      <w:r>
        <w:rPr>
          <w:b w:val="0"/>
          <w:i w:val="0"/>
          <w:sz w:val="21"/>
        </w:rPr>
        <w:t>(d)  Exclusive replacement feeding, nevirapine for 12 weeks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national (NACO) guidelines, an infant born to an HIV-positive mother on ART receives NEVIRAPINE prophylaxis for 6 WEEKS along with EXCLUSIVE BREASTFEEDING (breastfeeding is recommended in India’s setting with maternal ART + infant prophylaxis). Prophylaxis extends to 12 weeks only in special high-risk situations.</w:t>
      </w:r>
    </w:p>
    <w:p>
      <w:pPr>
        <w:spacing w:after="20" w:before="0"/>
      </w:pPr>
      <w:r>
        <w:rPr>
          <w:b/>
        </w:rPr>
        <w:t xml:space="preserve">🔍 Key Clues: </w:t>
      </w:r>
      <w:r>
        <w:t>HIV-exposed infant: exclusive breastfeeding + nevirapine 6 weeks (12 weeks only if high risk).</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Replacement feeding is not the Indian standard when ART + prophylaxis are used. | c — 12 weeks is reserved for high-risk infants. | d — Replacement feeding + 12 weeks is not the routine plan.</w:t>
      </w:r>
    </w:p>
    <w:p>
      <w:pPr>
        <w:spacing w:after="20" w:before="0"/>
      </w:pPr>
      <w:r>
        <w:rPr>
          <w:b/>
          <w:color w:val="B45F06"/>
        </w:rPr>
        <w:t xml:space="preserve">⚠️ Exam Trap: </w:t>
      </w:r>
      <w:r>
        <w:t>Nevirapine: 6 weeks routine, 12 weeks high-risk (maternal ART &lt; 4 weeks). Breastfeeding is encouraged with ART.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HIV-exposed baby (mother on ART): exclusive breastfeeding + nevirapine for 6 weeks.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