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In tracheoesophageal fistula, which position is preferred?</w:t>
      </w:r>
    </w:p>
    <w:p>
      <w:pPr>
        <w:spacing w:after="20" w:before="0"/>
      </w:pPr>
      <w:r>
        <w:rPr>
          <w:b w:val="0"/>
          <w:i w:val="0"/>
          <w:sz w:val="21"/>
        </w:rPr>
        <w:t>(a)  Prone</w:t>
      </w:r>
    </w:p>
    <w:p>
      <w:pPr>
        <w:spacing w:after="20" w:before="0"/>
      </w:pPr>
      <w:r>
        <w:rPr>
          <w:b w:val="0"/>
          <w:i w:val="0"/>
          <w:sz w:val="21"/>
        </w:rPr>
        <w:t>(b)  Head end elevation at 30 degree</w:t>
      </w:r>
    </w:p>
    <w:p>
      <w:pPr>
        <w:spacing w:after="20" w:before="0"/>
      </w:pPr>
      <w:r>
        <w:rPr>
          <w:b w:val="0"/>
          <w:i w:val="0"/>
          <w:sz w:val="21"/>
        </w:rPr>
        <w:t>(c)  Supine</w:t>
      </w:r>
    </w:p>
    <w:p>
      <w:pPr>
        <w:spacing w:after="20" w:before="0"/>
      </w:pPr>
      <w:r>
        <w:rPr>
          <w:b w:val="0"/>
          <w:i w:val="0"/>
          <w:sz w:val="21"/>
        </w:rPr>
        <w:t>(d)  Lateral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TRACHEOESOPHAGEAL FISTULA, the infant is kept with the HEAD END ELEVATED (about 30°) to reduce reflux of gastric contents into the trachea and to facilitate drainage of secretions — combined with an orogastric tube to decompress the stomach and prevent aspiration.</w:t>
      </w:r>
    </w:p>
    <w:p>
      <w:pPr>
        <w:spacing w:after="20" w:before="0"/>
      </w:pPr>
      <w:r>
        <w:rPr>
          <w:b/>
        </w:rPr>
        <w:t xml:space="preserve">🔍 Key Clues: </w:t>
      </w:r>
      <w:r>
        <w:t>TEF position: head-up ~30° (anti-reflux, prevent aspiration).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Prone does not reduce aspiration risk in TEF. | c — Supine increases reflux aspiration risk. | d — Lateral is not the preferred position.</w:t>
      </w:r>
    </w:p>
    <w:p>
      <w:pPr>
        <w:spacing w:after="20" w:before="0"/>
      </w:pPr>
      <w:r>
        <w:rPr>
          <w:b/>
          <w:color w:val="B45F06"/>
        </w:rPr>
        <w:t xml:space="preserve">⚠️ Exam Trap: </w:t>
      </w:r>
      <w:r>
        <w:t>Pre-op TEF care: head elevated, NPO, continuous orogastric suction, prevent aspiration pneumonia.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Tracheoesophageal fistula: head-elevated (30°) position + orogastric decompression.</w:t>
      </w:r>
    </w:p>
    <w:p>
      <w:pPr>
        <w:spacing w:after="0" w:before="0"/>
      </w:pPr>
      <w:r>
        <w:rPr>
          <w:b/>
          <w:i w:val="0"/>
          <w:sz w:val="21"/>
        </w:rPr>
        <w:t>Positive Marks: 1    Negative Marks: 0.25</w:t>
      </w:r>
    </w:p>
    <w:p>
      <w:pPr>
        <w:spacing w:before="280" w:after="40"/>
      </w:pPr>
      <w:r>
        <w:rPr>
          <w:b/>
        </w:rPr>
        <w:t xml:space="preserve">Question: </w:t>
      </w:r>
      <w:r>
        <w:t>All of the following are the early signs and symptoms of meningitis, except in infant?</w:t>
      </w:r>
    </w:p>
    <w:p>
      <w:pPr>
        <w:spacing w:after="20" w:before="0"/>
      </w:pPr>
      <w:r>
        <w:rPr>
          <w:b w:val="0"/>
          <w:i w:val="0"/>
          <w:sz w:val="21"/>
        </w:rPr>
        <w:t>(a)  Poor feeding</w:t>
      </w:r>
    </w:p>
    <w:p>
      <w:pPr>
        <w:spacing w:after="20" w:before="0"/>
      </w:pPr>
      <w:r>
        <w:rPr>
          <w:b w:val="0"/>
          <w:i w:val="0"/>
          <w:sz w:val="21"/>
        </w:rPr>
        <w:t>(b)  Tensed fontanel</w:t>
      </w:r>
    </w:p>
    <w:p>
      <w:pPr>
        <w:spacing w:after="20" w:before="0"/>
      </w:pPr>
      <w:r>
        <w:rPr>
          <w:b w:val="0"/>
          <w:i w:val="0"/>
          <w:sz w:val="21"/>
        </w:rPr>
        <w:t>(c)  Vomiting and irritability</w:t>
      </w:r>
    </w:p>
    <w:p>
      <w:pPr>
        <w:spacing w:after="20" w:before="0"/>
      </w:pPr>
      <w:r>
        <w:rPr>
          <w:b w:val="0"/>
          <w:i w:val="0"/>
          <w:sz w:val="21"/>
        </w:rPr>
        <w:t>(d)  High pitched cry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EARLY signs of meningitis in an infant include POOR FEEDING, vomiting, IRRITABILITY, high-pitched cry, lethargy and fever. A TENSED (BULGING) FONTANEL is a LATE sign of raised intracranial pressure — not an early feature — hence it is the exception.</w:t>
      </w:r>
    </w:p>
    <w:p>
      <w:pPr>
        <w:spacing w:after="20" w:before="0"/>
      </w:pPr>
      <w:r>
        <w:rPr>
          <w:b/>
        </w:rPr>
        <w:t xml:space="preserve">🔍 Key Clues: </w:t>
      </w:r>
      <w:r>
        <w:t>Early infant meningitis: poor feeding, irritability, high-pitched cry; bulging fontanel = late sign.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Poor feeding is an early sign. | c — Vomiting and irritability are early signs. | d — High-pitched cry is an early sign.</w:t>
      </w:r>
    </w:p>
    <w:p>
      <w:pPr>
        <w:spacing w:after="20" w:before="0"/>
      </w:pPr>
      <w:r>
        <w:rPr>
          <w:b/>
          <w:color w:val="B45F06"/>
        </w:rPr>
        <w:t xml:space="preserve">⚠️ Exam Trap: </w:t>
      </w:r>
      <w:r>
        <w:t>Kernig/Brudzinski may be absent in infants; bulging fontanel = advanced ICP — catch meningitis early.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meningitis early signs: poor feeding, irritability, high-pitched cry, fever — bulging fontanel is late.</w:t>
      </w:r>
    </w:p>
    <w:p>
      <w:pPr>
        <w:spacing w:after="0" w:before="0"/>
      </w:pPr>
      <w:r>
        <w:rPr>
          <w:b/>
          <w:i w:val="0"/>
          <w:sz w:val="21"/>
        </w:rPr>
        <w:t>Positive Marks: 1    Negative Marks: 0.25</w:t>
      </w:r>
    </w:p>
    <w:p>
      <w:pPr>
        <w:spacing w:before="280" w:after="40"/>
      </w:pPr>
      <w:r>
        <w:rPr>
          <w:b/>
        </w:rPr>
        <w:t xml:space="preserve">Question: </w:t>
      </w:r>
      <w:r>
        <w:t>What is the targeted oxygen saturation in both preterm and term neonates receiving oxygen therapy?</w:t>
      </w:r>
    </w:p>
    <w:p>
      <w:pPr>
        <w:spacing w:after="20" w:before="0"/>
      </w:pPr>
      <w:r>
        <w:rPr>
          <w:b w:val="0"/>
          <w:i w:val="0"/>
          <w:sz w:val="21"/>
        </w:rPr>
        <w:t>(a)  81-92%</w:t>
      </w:r>
    </w:p>
    <w:p>
      <w:pPr>
        <w:spacing w:after="20" w:before="0"/>
      </w:pPr>
      <w:r>
        <w:rPr>
          <w:b w:val="0"/>
          <w:i w:val="0"/>
          <w:sz w:val="21"/>
        </w:rPr>
        <w:t>(b)  91-95%</w:t>
      </w:r>
    </w:p>
    <w:p>
      <w:pPr>
        <w:spacing w:after="20" w:before="0"/>
      </w:pPr>
      <w:r>
        <w:rPr>
          <w:b w:val="0"/>
          <w:i w:val="0"/>
          <w:sz w:val="21"/>
        </w:rPr>
        <w:t>(c)  95-100%</w:t>
      </w:r>
    </w:p>
    <w:p>
      <w:pPr>
        <w:spacing w:after="20" w:before="0"/>
      </w:pPr>
      <w:r>
        <w:rPr>
          <w:b w:val="0"/>
          <w:i w:val="0"/>
          <w:sz w:val="21"/>
        </w:rPr>
        <w:t>(d)  None of these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targeted SpO2 range for neonates (both preterm and term) on oxygen therapy is 91–95% — high enough to prevent hypoxia yet avoiding hyperoxia (oxygen toxicity, retinopathy of prematurity). Saturations persistently &gt; 95% risk oxygen toxicity in the preterm.</w:t>
      </w:r>
    </w:p>
    <w:p>
      <w:pPr>
        <w:spacing w:after="20" w:before="0"/>
      </w:pPr>
      <w:r>
        <w:rPr>
          <w:b/>
        </w:rPr>
        <w:t xml:space="preserve">🔍 Key Clues: </w:t>
      </w:r>
      <w:r>
        <w:t>Neonatal oxygen target: SpO2 91-95% (avoid both hypoxia and hyperoxia).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81-92% is too low (hypoxia). | c — 95-100% risks hyperoxia/ROP in preterm infants. | d — A correct option exists (b).</w:t>
      </w:r>
    </w:p>
    <w:p>
      <w:pPr>
        <w:spacing w:after="20" w:before="0"/>
      </w:pPr>
      <w:r>
        <w:rPr>
          <w:b/>
          <w:color w:val="B45F06"/>
        </w:rPr>
        <w:t xml:space="preserve">⚠️ Exam Trap: </w:t>
      </w:r>
      <w:r>
        <w:t>Neonates: titrate oxygen to 91-95% — "not too high, not too low".</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Neonatal O2 therapy target: SpO2 91-95% (avoid hyperoxia → ROP).</w:t>
      </w:r>
    </w:p>
    <w:p>
      <w:pPr>
        <w:spacing w:after="0" w:before="0"/>
      </w:pPr>
      <w:r>
        <w:rPr>
          <w:b/>
          <w:i w:val="0"/>
          <w:sz w:val="21"/>
        </w:rPr>
        <w:t>Positive Marks: 1    Negative Marks: 0.25</w:t>
      </w:r>
    </w:p>
    <w:p>
      <w:pPr>
        <w:spacing w:before="280" w:after="40"/>
      </w:pPr>
      <w:r>
        <w:rPr>
          <w:b/>
        </w:rPr>
        <w:t xml:space="preserve">Question: </w:t>
      </w:r>
      <w:r>
        <w:t>What is the weight-for-height z-score or SD of MUAC for acute malnutrition according to the growth chart?</w:t>
      </w:r>
    </w:p>
    <w:p>
      <w:pPr>
        <w:spacing w:after="20" w:before="0"/>
      </w:pPr>
      <w:r>
        <w:rPr>
          <w:b w:val="0"/>
          <w:i w:val="0"/>
          <w:sz w:val="21"/>
        </w:rPr>
        <w:t>(a)  &lt;-2 SD</w:t>
      </w:r>
    </w:p>
    <w:p>
      <w:pPr>
        <w:spacing w:after="20" w:before="0"/>
      </w:pPr>
      <w:r>
        <w:rPr>
          <w:b w:val="0"/>
          <w:i w:val="0"/>
          <w:sz w:val="21"/>
        </w:rPr>
        <w:t>(b)  &lt;-3 SD</w:t>
      </w:r>
    </w:p>
    <w:p>
      <w:pPr>
        <w:spacing w:after="20" w:before="0"/>
      </w:pPr>
      <w:r>
        <w:rPr>
          <w:b w:val="0"/>
          <w:i w:val="0"/>
          <w:sz w:val="21"/>
        </w:rPr>
        <w:t>(c)  &gt;2 SD</w:t>
      </w:r>
    </w:p>
    <w:p>
      <w:pPr>
        <w:spacing w:after="20" w:before="0"/>
      </w:pPr>
      <w:r>
        <w:rPr>
          <w:b w:val="0"/>
          <w:i w:val="0"/>
          <w:sz w:val="21"/>
        </w:rPr>
        <w:t>(d)  Equal to 2 SD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ACUTE MALNUTRITION is defined by a WEIGHT-FOR-HEIGHT z-score below −2 SD (or MUAC &lt; 12.5 cm in children 6-59 months). SEVERE acute malnutrition (SAM) is &lt; −3 SD (or MUAC &lt; 11.5 cm); moderate acute malnutrition (MAM) is −2 to −3 SD. The paper keys &lt;−2 SD as the acute-malnutrition cut-off.</w:t>
      </w:r>
    </w:p>
    <w:p>
      <w:pPr>
        <w:spacing w:after="20" w:before="0"/>
      </w:pPr>
      <w:r>
        <w:rPr>
          <w:b/>
        </w:rPr>
        <w:t xml:space="preserve">🔍 Key Clues: </w:t>
      </w:r>
      <w:r>
        <w:t>Acute malnutrition = WHZ &lt; -2 SD (MAM -2 to -3; SAM &lt; -3).</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&lt;-3 SD defines severe acute malnutrition (SAM). | c — &gt; +2 SD indicates overweight/obesity. | d — Equal to 2 SD is not a malnutrition cut-off.</w:t>
      </w:r>
    </w:p>
    <w:p>
      <w:pPr>
        <w:spacing w:after="20" w:before="0"/>
      </w:pPr>
      <w:r>
        <w:rPr>
          <w:b/>
          <w:color w:val="B45F06"/>
        </w:rPr>
        <w:t xml:space="preserve">⚠️ Exam Trap: </w:t>
      </w:r>
      <w:r>
        <w:t>MAM = &lt; -2 SD, SAM = &lt; -3 SD — know both z-score floors.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Acute malnutrition: WHZ &lt; -2 SD (MAM), &lt; -3 SD (SAM); MUAC &lt; 12.5 cm.</w:t>
      </w:r>
    </w:p>
    <w:p>
      <w:pPr>
        <w:spacing w:after="0" w:before="0"/>
      </w:pPr>
      <w:r>
        <w:rPr>
          <w:b/>
          <w:i w:val="0"/>
          <w:sz w:val="21"/>
        </w:rPr>
        <w:t>Positive Marks: 1    Negative Marks: 0.25</w:t>
      </w:r>
    </w:p>
    <w:p>
      <w:pPr>
        <w:spacing w:before="280" w:after="40"/>
      </w:pPr>
      <w:r>
        <w:rPr>
          <w:b/>
        </w:rPr>
        <w:t xml:space="preserve">Question: </w:t>
      </w:r>
      <w:r>
        <w:t>If a child has done routine immunization of DPT and after giving injection, the child develops fever, swelling over the vaccine site, then nurse gives what advice to parents?</w:t>
      </w:r>
    </w:p>
    <w:p>
      <w:pPr>
        <w:spacing w:after="20" w:before="0"/>
      </w:pPr>
      <w:r>
        <w:rPr>
          <w:b w:val="0"/>
          <w:i w:val="0"/>
          <w:sz w:val="21"/>
        </w:rPr>
        <w:t>(a)  It is normal reaction, nothing to do</w:t>
      </w:r>
    </w:p>
    <w:p>
      <w:pPr>
        <w:spacing w:after="20" w:before="0"/>
      </w:pPr>
      <w:r>
        <w:rPr>
          <w:b w:val="0"/>
          <w:i w:val="0"/>
          <w:sz w:val="21"/>
        </w:rPr>
        <w:t>(b)  It is mild reaction, advise to call the Doctor</w:t>
      </w:r>
    </w:p>
    <w:p>
      <w:pPr>
        <w:spacing w:after="20" w:before="0"/>
      </w:pPr>
      <w:r>
        <w:rPr>
          <w:b w:val="0"/>
          <w:i w:val="0"/>
          <w:sz w:val="21"/>
        </w:rPr>
        <w:t>(c)  Tell to withhold next dose of DPT</w:t>
      </w:r>
    </w:p>
    <w:p>
      <w:pPr>
        <w:spacing w:after="20" w:before="0"/>
      </w:pPr>
      <w:r>
        <w:rPr>
          <w:b w:val="0"/>
          <w:i w:val="0"/>
          <w:sz w:val="21"/>
        </w:rPr>
        <w:t>(d)  Refer child to emergency department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Fever and local swelling after DPT are the EXPECTED (mild) vaccine reactions — the nurse reassures the parents that it is a NORMAL reaction: give paracetamol for fever, apply cold compress for local swelling, and continue the schedule. There is no need to withhold the next dose or call the doctor for this mild self-limiting reaction.</w:t>
      </w:r>
    </w:p>
    <w:p>
      <w:pPr>
        <w:spacing w:after="20" w:before="0"/>
      </w:pPr>
      <w:r>
        <w:rPr>
          <w:b/>
        </w:rPr>
        <w:t xml:space="preserve">🔍 Key Clues: </w:t>
      </w:r>
      <w:r>
        <w:t>DPT local swelling + fever = normal reaction → reassure, symptomatic care, continue schedule.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No need to call the doctor for this mild expected reaction. | c — The next DPT dose is NOT withheld. | d — Emergency referral is unnecessary.</w:t>
      </w:r>
    </w:p>
    <w:p>
      <w:pPr>
        <w:spacing w:after="20" w:before="0"/>
      </w:pPr>
      <w:r>
        <w:rPr>
          <w:b/>
          <w:color w:val="B45F06"/>
        </w:rPr>
        <w:t xml:space="preserve">⚠️ Exam Trap: </w:t>
      </w:r>
      <w:r>
        <w:t>Distinguish mild expected reactions (fever, local swelling) from AEFI red flags (anaphylaxis, encephalopathy).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mild reaction (fever + swelling): normal — reassure, paracetamol, continue the schedule.</w:t>
      </w:r>
    </w:p>
    <w:p>
      <w:pPr>
        <w:spacing w:after="0" w:before="0"/>
      </w:pPr>
      <w:r>
        <w:rPr>
          <w:b/>
          <w:i w:val="0"/>
          <w:sz w:val="21"/>
        </w:rPr>
        <w:t>Positive Marks: 1    Negative Marks: 0.25</w:t>
      </w:r>
    </w:p>
    <w:p>
      <w:pPr>
        <w:spacing w:before="280" w:after="40"/>
      </w:pPr>
      <w:r>
        <w:rPr>
          <w:b/>
        </w:rPr>
        <w:t xml:space="preserve">Question: </w:t>
      </w:r>
      <w:r>
        <w:t>What the SpO2 level in newborn in first 5 minutes?</w:t>
      </w:r>
    </w:p>
    <w:p>
      <w:pPr>
        <w:spacing w:after="20" w:before="0"/>
      </w:pPr>
      <w:r>
        <w:rPr>
          <w:b w:val="0"/>
          <w:i w:val="0"/>
          <w:sz w:val="21"/>
        </w:rPr>
        <w:t>(a)  60-65</w:t>
      </w:r>
    </w:p>
    <w:p>
      <w:pPr>
        <w:spacing w:after="20" w:before="0"/>
      </w:pPr>
      <w:r>
        <w:rPr>
          <w:b w:val="0"/>
          <w:i w:val="0"/>
          <w:sz w:val="21"/>
        </w:rPr>
        <w:t>(b)  70-75</w:t>
      </w:r>
    </w:p>
    <w:p>
      <w:pPr>
        <w:spacing w:after="20" w:before="0"/>
      </w:pPr>
      <w:r>
        <w:rPr>
          <w:b w:val="0"/>
          <w:i w:val="0"/>
          <w:sz w:val="21"/>
        </w:rPr>
        <w:t>(c)  80-85</w:t>
      </w:r>
    </w:p>
    <w:p>
      <w:pPr>
        <w:spacing w:after="20" w:before="0"/>
      </w:pPr>
      <w:r>
        <w:rPr>
          <w:b w:val="0"/>
          <w:i w:val="0"/>
          <w:sz w:val="21"/>
        </w:rPr>
        <w:t>(d)  90-95</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At BIRTH, oxygen saturation is ~60-65% and rises progressively: ~70-75% at 2 minutes, ~80-85% at 5 MINUTES, and ~90-95% by 10 minutes of life. The target SpO2 at 5 minutes is therefore 80-85%.</w:t>
      </w:r>
    </w:p>
    <w:p>
      <w:pPr>
        <w:spacing w:after="20" w:before="0"/>
      </w:pPr>
      <w:r>
        <w:rPr>
          <w:b/>
        </w:rPr>
        <w:t xml:space="preserve">🔍 Key Clues: </w:t>
      </w:r>
      <w:r>
        <w:t>Newborn SpO2 ladder: 1 min ~60-65%, 5 min ~80-85%, 10 min ~90-95%.</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60-65% is the 1-minute value. | b — 70-75% is the ~2-minute value. | d — 90-95% is reached by ~10 minutes.</w:t>
      </w:r>
    </w:p>
    <w:p>
      <w:pPr>
        <w:spacing w:after="20" w:before="0"/>
      </w:pPr>
      <w:r>
        <w:rPr>
          <w:b/>
          <w:color w:val="B45F06"/>
        </w:rPr>
        <w:t xml:space="preserve">⚠️ Exam Trap: </w:t>
      </w:r>
      <w:r>
        <w:t>Neonatal resuscitation targets are time-specific — match the minute to the saturation range.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Newborn SpO2: 1 min 60-65% → 5 min 80-85% → 10 min 90-95%.</w:t>
      </w:r>
    </w:p>
    <w:p>
      <w:pPr>
        <w:spacing w:after="0" w:before="0"/>
      </w:pPr>
      <w:r>
        <w:rPr>
          <w:b/>
          <w:i w:val="0"/>
          <w:sz w:val="21"/>
        </w:rPr>
        <w:t>Positive Marks: 1    Negative Marks: 0.25</w:t>
      </w:r>
    </w:p>
    <w:p>
      <w:pPr>
        <w:spacing w:before="280" w:after="40"/>
      </w:pPr>
      <w:r>
        <w:rPr>
          <w:b/>
        </w:rPr>
        <w:t xml:space="preserve">Question: </w:t>
      </w:r>
      <w:r>
        <w:t>Which of the following is the correct height velocity in children aged 2—10 years?</w:t>
      </w:r>
    </w:p>
    <w:p>
      <w:pPr>
        <w:spacing w:after="20" w:before="0"/>
      </w:pPr>
      <w:r>
        <w:rPr>
          <w:b w:val="0"/>
          <w:i w:val="0"/>
          <w:sz w:val="21"/>
        </w:rPr>
        <w:t>(a)  8–18 cm/year</w:t>
      </w:r>
    </w:p>
    <w:p>
      <w:pPr>
        <w:spacing w:after="20" w:before="0"/>
      </w:pPr>
      <w:r>
        <w:rPr>
          <w:b w:val="0"/>
          <w:i w:val="0"/>
          <w:sz w:val="21"/>
        </w:rPr>
        <w:t>(b)  4–6 cm/year</w:t>
      </w:r>
    </w:p>
    <w:p>
      <w:pPr>
        <w:spacing w:after="20" w:before="0"/>
      </w:pPr>
      <w:r>
        <w:rPr>
          <w:b w:val="0"/>
          <w:i w:val="0"/>
          <w:sz w:val="21"/>
        </w:rPr>
        <w:t>(c)  2–4 cm/year</w:t>
      </w:r>
    </w:p>
    <w:p>
      <w:pPr>
        <w:spacing w:after="20" w:before="0"/>
      </w:pPr>
      <w:r>
        <w:rPr>
          <w:b w:val="0"/>
          <w:i w:val="0"/>
          <w:sz w:val="21"/>
        </w:rPr>
        <w:t>(d)  6–8 cm/year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Between 2 and 10 years (prepubertal phase) linear growth is fairly steady at about 4–6 CM/YEAR (average ~5-6 cm/year) per the paper key. Rapid growth (8-18 cm/year) occurs in infancy and the pubertal growth spurt, not in this age band.</w:t>
      </w:r>
    </w:p>
    <w:p>
      <w:pPr>
        <w:spacing w:after="20" w:before="0"/>
      </w:pPr>
      <w:r>
        <w:rPr>
          <w:b/>
        </w:rPr>
        <w:t xml:space="preserve">🔍 Key Clues: </w:t>
      </w:r>
      <w:r>
        <w:t>Height velocity 2-10 years ≈ 5-6 cm/year (steady prepubertal growth).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8-18 cm/year is the infancy/pubertal spurt range. | c — 2-4 cm/year is too low for this age. | d — 6-8 cm/year is the upper edge; the keyed range is 4-6.</w:t>
      </w:r>
    </w:p>
    <w:p>
      <w:pPr>
        <w:spacing w:after="20" w:before="0"/>
      </w:pPr>
      <w:r>
        <w:rPr>
          <w:b/>
          <w:color w:val="B45F06"/>
        </w:rPr>
        <w:t xml:space="preserve">⚠️ Exam Trap: </w:t>
      </w:r>
      <w:r>
        <w:t>Growth velocity: infancy &amp; puberty = fast (8-18 cm/yr); 2-10 years = steady 5-6 cm/yr.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Height velocity 2-10 years: ~4-6 cm/year (5-6 cm/yr average).</w:t>
      </w:r>
    </w:p>
    <w:p>
      <w:pPr>
        <w:spacing w:after="0" w:before="0"/>
      </w:pPr>
      <w:r>
        <w:rPr>
          <w:b/>
          <w:i w:val="0"/>
          <w:sz w:val="21"/>
        </w:rPr>
        <w:t>Positive Marks: 1    Negative Marks: 0.25</w:t>
      </w:r>
    </w:p>
    <w:p>
      <w:pPr>
        <w:spacing w:before="280" w:after="40"/>
      </w:pPr>
      <w:r>
        <w:rPr>
          <w:b/>
        </w:rPr>
        <w:t xml:space="preserve">Question: </w:t>
      </w:r>
      <w:r>
        <w:t>Which of the following is not a sign of dehydration in an infant?</w:t>
      </w:r>
    </w:p>
    <w:p>
      <w:pPr>
        <w:spacing w:after="20" w:before="0"/>
      </w:pPr>
      <w:r>
        <w:rPr>
          <w:b w:val="0"/>
          <w:i w:val="0"/>
          <w:sz w:val="21"/>
        </w:rPr>
        <w:t>(a)  Perianal excoriation</w:t>
      </w:r>
    </w:p>
    <w:p>
      <w:pPr>
        <w:spacing w:after="20" w:before="0"/>
      </w:pPr>
      <w:r>
        <w:rPr>
          <w:b w:val="0"/>
          <w:i w:val="0"/>
          <w:sz w:val="21"/>
        </w:rPr>
        <w:t>(b)  Delayed skin pinch</w:t>
      </w:r>
    </w:p>
    <w:p>
      <w:pPr>
        <w:spacing w:after="20" w:before="0"/>
      </w:pPr>
      <w:r>
        <w:rPr>
          <w:b w:val="0"/>
          <w:i w:val="0"/>
          <w:sz w:val="21"/>
        </w:rPr>
        <w:t>(c)  Dry mouth</w:t>
      </w:r>
    </w:p>
    <w:p>
      <w:pPr>
        <w:spacing w:after="20" w:before="0"/>
      </w:pPr>
      <w:r>
        <w:rPr>
          <w:b w:val="0"/>
          <w:i w:val="0"/>
          <w:sz w:val="21"/>
        </w:rPr>
        <w:t>(d)  Drying of tears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Signs of DEHYDRATION in an infant include DELAYED SKIN PINCH (reduced turgor), DRY MOUTH/tongue, SUNKEN eyes/fontanel, DRYING OF TEARS, oliguria and lethargy. PERIANAL EXCORIATION is caused by skin irritation (e.g., acidic stools in diarrhoea, ammonia) — it is NOT a sign of dehydration.</w:t>
      </w:r>
    </w:p>
    <w:p>
      <w:pPr>
        <w:spacing w:after="20" w:before="0"/>
      </w:pPr>
      <w:r>
        <w:rPr>
          <w:b/>
        </w:rPr>
        <w:t xml:space="preserve">🔍 Key Clues: </w:t>
      </w:r>
      <w:r>
        <w:t>Dehydration signs: slow skin turgor, dry mouth, no tears, sunken fontanel; perianal excoriation is not one.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Delayed skin pinch = reduced turgor = dehydration. | c — Dry mouth is a dehydration sign. | d — Drying of tears is a dehydration sign.</w:t>
      </w:r>
    </w:p>
    <w:p>
      <w:pPr>
        <w:spacing w:after="20" w:before="0"/>
      </w:pPr>
      <w:r>
        <w:rPr>
          <w:b/>
          <w:color w:val="B45F06"/>
        </w:rPr>
        <w:t xml:space="preserve">⚠️ Exam Trap: </w:t>
      </w:r>
      <w:r>
        <w:t>Tears ("drying of tears"), fontanel, skin turgor and urine output are the dehydration quartet.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dehydration: sunken fontanel/eyes, dry mouth, no tears, slow skin pinch, oliguria.</w:t>
      </w:r>
    </w:p>
    <w:p>
      <w:pPr>
        <w:spacing w:after="0" w:before="0"/>
      </w:pPr>
      <w:r>
        <w:rPr>
          <w:b/>
          <w:i w:val="0"/>
          <w:sz w:val="21"/>
        </w:rPr>
        <w:t>Positive Marks: 1    Negative Marks: 0.25</w:t>
      </w:r>
    </w:p>
    <w:p>
      <w:pPr>
        <w:spacing w:before="280" w:after="40"/>
      </w:pPr>
      <w:r>
        <w:rPr>
          <w:b/>
        </w:rPr>
        <w:t xml:space="preserve">Question: </w:t>
      </w:r>
      <w:r>
        <w:t>A baby at 3 years will be considered for having developmental delay if he or she:</w:t>
      </w:r>
    </w:p>
    <w:p>
      <w:pPr>
        <w:spacing w:after="20" w:before="0"/>
      </w:pPr>
      <w:r>
        <w:rPr>
          <w:b w:val="0"/>
          <w:i w:val="0"/>
          <w:sz w:val="21"/>
        </w:rPr>
        <w:t>(a)  Cannot hop on one foot</w:t>
      </w:r>
    </w:p>
    <w:p>
      <w:pPr>
        <w:spacing w:after="20" w:before="0"/>
      </w:pPr>
      <w:r>
        <w:rPr>
          <w:b w:val="0"/>
          <w:i w:val="0"/>
          <w:sz w:val="21"/>
        </w:rPr>
        <w:t>(b)  Cannot catch ball reliably</w:t>
      </w:r>
    </w:p>
    <w:p>
      <w:pPr>
        <w:spacing w:after="20" w:before="0"/>
      </w:pPr>
      <w:r>
        <w:rPr>
          <w:b w:val="0"/>
          <w:i w:val="0"/>
          <w:sz w:val="21"/>
        </w:rPr>
        <w:t>(c)  Cannot hold spoon effectively</w:t>
      </w:r>
    </w:p>
    <w:p>
      <w:pPr>
        <w:spacing w:after="20" w:before="0"/>
      </w:pPr>
      <w:r>
        <w:rPr>
          <w:b w:val="0"/>
          <w:i w:val="0"/>
          <w:sz w:val="21"/>
        </w:rPr>
        <w:t>(d)  Cannot copy a square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By 3 YEARS a child should FEED HIMSELF with a spoon effectively (spoon-feeding is achieved by ~18-24 months) — inability to hold a spoon effectively at 3 years indicates DEVELOPMENTAL DELAY. Hopping on one foot, catching a ball reliably and copying a square are 4-5 year milestones, so not achieving them at 3 years is NOT yet delay.</w:t>
      </w:r>
    </w:p>
    <w:p>
      <w:pPr>
        <w:spacing w:after="20" w:before="0"/>
      </w:pPr>
      <w:r>
        <w:rPr>
          <w:b/>
        </w:rPr>
        <w:t xml:space="preserve">🔍 Key Clues: </w:t>
      </w:r>
      <w:r>
        <w:t>3-year milestones: spoon feeding, tricycle, tower of 9-10 blocks, copies a circle (square = 4-5 yr).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Hopping is a 4-year milestone. | b — Catching a ball reliably is a 4-year milestone. | d — Copying a square is a 4-5 year milestone.</w:t>
      </w:r>
    </w:p>
    <w:p>
      <w:pPr>
        <w:spacing w:after="20" w:before="0"/>
      </w:pPr>
      <w:r>
        <w:rPr>
          <w:b/>
          <w:color w:val="B45F06"/>
        </w:rPr>
        <w:t xml:space="preserve">⚠️ Exam Trap: </w:t>
      </w:r>
      <w:r>
        <w:t>Match the milestone to the age: spoon (18-24 mo) vs hopping/ball catch/square (4-5 yr).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3-year delay marker: cannot hold/use a spoon; hopping, ball catch and square-copy are 4-5 yr milestones.</w:t>
      </w:r>
    </w:p>
    <w:p>
      <w:pPr>
        <w:spacing w:after="0" w:before="0"/>
      </w:pPr>
      <w:r>
        <w:rPr>
          <w:b/>
          <w:i w:val="0"/>
          <w:sz w:val="21"/>
        </w:rPr>
        <w:t>Positive Marks: 1    Negative Marks: 0.25</w:t>
      </w:r>
    </w:p>
    <w:p>
      <w:pPr>
        <w:spacing w:before="280" w:after="40"/>
      </w:pPr>
      <w:r>
        <w:rPr>
          <w:b/>
        </w:rPr>
        <w:t xml:space="preserve">Question: </w:t>
      </w:r>
      <w:r>
        <w:t>Up to which age, height of the child is measured in lying down posture?</w:t>
      </w:r>
    </w:p>
    <w:p>
      <w:pPr>
        <w:spacing w:after="20" w:before="0"/>
      </w:pPr>
      <w:r>
        <w:rPr>
          <w:b w:val="0"/>
          <w:i w:val="0"/>
          <w:sz w:val="21"/>
        </w:rPr>
        <w:t>(a)  12 months</w:t>
      </w:r>
    </w:p>
    <w:p>
      <w:pPr>
        <w:spacing w:after="20" w:before="0"/>
      </w:pPr>
      <w:r>
        <w:rPr>
          <w:b w:val="0"/>
          <w:i w:val="0"/>
          <w:sz w:val="21"/>
        </w:rPr>
        <w:t>(b)  18 months</w:t>
      </w:r>
    </w:p>
    <w:p>
      <w:pPr>
        <w:spacing w:after="20" w:before="0"/>
      </w:pPr>
      <w:r>
        <w:rPr>
          <w:b w:val="0"/>
          <w:i w:val="0"/>
          <w:sz w:val="21"/>
        </w:rPr>
        <w:t>(c)  24 months</w:t>
      </w:r>
    </w:p>
    <w:p>
      <w:pPr>
        <w:spacing w:after="20" w:before="0"/>
      </w:pPr>
      <w:r>
        <w:rPr>
          <w:b w:val="0"/>
          <w:i w:val="0"/>
          <w:sz w:val="21"/>
        </w:rPr>
        <w:t>(d)  36 months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RECUMBENT (lying-down) length is measured in infants up to 24 MONTHS of age; from 2 years (24 months) onward, STANDING height is measured. Length is typically ~0.5-1 cm more than standing height — a detail to remember when comparing measurements.</w:t>
      </w:r>
    </w:p>
    <w:p>
      <w:pPr>
        <w:spacing w:after="20" w:before="0"/>
      </w:pPr>
      <w:r>
        <w:rPr>
          <w:b/>
        </w:rPr>
        <w:t xml:space="preserve">🔍 Key Clues: </w:t>
      </w:r>
      <w:r>
        <w:t>Measure length lying down up to 24 months; standing height from 2 years.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12 months is too early to switch to standing height. | b — 18 months is still within the recumbent period. | d — 36 months is after the switch to standing height.</w:t>
      </w:r>
    </w:p>
    <w:p>
      <w:pPr>
        <w:spacing w:after="20" w:before="0"/>
      </w:pPr>
      <w:r>
        <w:rPr>
          <w:b/>
          <w:color w:val="B45F06"/>
        </w:rPr>
        <w:t xml:space="preserve">⚠️ Exam Trap: </w:t>
      </w:r>
      <w:r>
        <w:t>Length (lying, &lt; 24 mo) vs height (standing, ≥ 24 mo) — length reads slightly higher.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Length lying down: up to 24 months; standing height after 2 years.</w:t>
      </w:r>
    </w:p>
    <w:p>
      <w:pPr>
        <w:spacing w:after="0" w:before="0"/>
      </w:pPr>
      <w:r>
        <w:rPr>
          <w:b/>
          <w:i w:val="0"/>
          <w:sz w:val="21"/>
        </w:rPr>
        <w:t>Positive Marks: 1    Negative Marks: 0.25</w:t>
      </w:r>
    </w:p>
    <w:p>
      <w:pPr>
        <w:spacing w:before="280" w:after="40"/>
      </w:pPr>
      <w:r>
        <w:rPr>
          <w:b/>
        </w:rPr>
        <w:t xml:space="preserve">Question: </w:t>
      </w:r>
      <w:r>
        <w:t>An image of the baby is shown with different zones of bilirubin level. How much bilirubin level in baby is likely to have up to 3rd zone?</w:t>
      </w:r>
    </w:p>
    <w:p>
      <w:pPr>
        <w:spacing w:after="40" w:before="0"/>
      </w:pPr>
      <w:r>
        <w:rPr>
          <w:b w:val="0"/>
          <w:i/>
          <w:color w:val="B45F06"/>
          <w:sz w:val="20"/>
        </w:rPr>
        <w:t>[ IMAGE: N4-Q71 — image in the Image Bank, to be inserted ]</w:t>
      </w:r>
    </w:p>
    <w:p>
      <w:pPr>
        <w:spacing w:after="20" w:before="0"/>
      </w:pPr>
      <w:r>
        <w:rPr>
          <w:b w:val="0"/>
          <w:i w:val="0"/>
          <w:sz w:val="21"/>
        </w:rPr>
        <w:t>(a)  4-6 mg/dL</w:t>
      </w:r>
    </w:p>
    <w:p>
      <w:pPr>
        <w:spacing w:after="20" w:before="0"/>
      </w:pPr>
      <w:r>
        <w:rPr>
          <w:b w:val="0"/>
          <w:i w:val="0"/>
          <w:sz w:val="21"/>
        </w:rPr>
        <w:t>(b)  9-12 mg/dL</w:t>
      </w:r>
    </w:p>
    <w:p>
      <w:pPr>
        <w:spacing w:after="20" w:before="0"/>
      </w:pPr>
      <w:r>
        <w:rPr>
          <w:b w:val="0"/>
          <w:i w:val="0"/>
          <w:sz w:val="21"/>
        </w:rPr>
        <w:t>(c)  13-16 mg/dL</w:t>
      </w:r>
    </w:p>
    <w:p>
      <w:pPr>
        <w:spacing w:after="20" w:before="0"/>
      </w:pPr>
      <w:r>
        <w:rPr>
          <w:b w:val="0"/>
          <w:i w:val="0"/>
          <w:sz w:val="21"/>
        </w:rPr>
        <w:t>(d)  15-20 mg/dL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KRAMER’S RULE grades the cephalo-caudal progression of neonatal jaundice: zone 1 (face) ~4-8 mg/dL, zone 2 (upper trunk) ~8-12 mg/dL, ZONE 3 (lower trunk/thighs) ~9-12–13 mg/dL per the paper key (b: 9-12 mg/dL), with higher zones indicating higher bilirubin. The image shows jaundice extending to the 3rd zone, keyed at 9-12 mg/dL.</w:t>
      </w:r>
    </w:p>
    <w:p>
      <w:pPr>
        <w:spacing w:after="20" w:before="0"/>
      </w:pPr>
      <w:r>
        <w:rPr>
          <w:b/>
        </w:rPr>
        <w:t xml:space="preserve">🔍 Key Clues: </w:t>
      </w:r>
      <w:r>
        <w:t>Kramer zones: 1 face → 2 upper trunk → 3 lower trunk/thighs → 4 arms/legs → 5 palms/soles.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4-6 mg/dL corresponds to zone 1 (face only). | c — 13-16 mg/dL suggests deeper (zone 4) spread. | d — 15-20 mg/dL is near zone 5/hemolytic range.</w:t>
      </w:r>
    </w:p>
    <w:p>
      <w:pPr>
        <w:spacing w:after="20" w:before="0"/>
      </w:pPr>
      <w:r>
        <w:rPr>
          <w:b/>
          <w:color w:val="B45F06"/>
        </w:rPr>
        <w:t xml:space="preserve">⚠️ Exam Trap: </w:t>
      </w:r>
      <w:r>
        <w:t>Kramer’s rule is a bedside guide — always confirm with an actual serum bilirubin level.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Kramer’s rule: jaundice spread face → trunk → thighs → limbs → palms; higher spread = higher bilirubin.</w:t>
      </w:r>
    </w:p>
    <w:p>
      <w:pPr>
        <w:spacing w:after="0" w:before="0"/>
      </w:pPr>
      <w:r>
        <w:rPr>
          <w:b/>
          <w:i w:val="0"/>
          <w:sz w:val="21"/>
        </w:rPr>
        <w:t>Positive Marks: 1    Negative Marks: 0.25</w:t>
      </w:r>
    </w:p>
    <w:p>
      <w:pPr>
        <w:spacing w:before="280" w:after="40"/>
      </w:pPr>
      <w:r>
        <w:rPr>
          <w:b/>
        </w:rPr>
        <w:t xml:space="preserve">Question: </w:t>
      </w:r>
      <w:r>
        <w:t>An 8-year-old child comes to the physician’s office complaining of swelling and pain in the knees. His mother says, “the swelling occurred for no reason, and it keeps on getting worse.” The initial diagnosis is Lyme disease. When talking to the mother and child, questions related to which of the following would be specific to include in the initial history?</w:t>
      </w:r>
    </w:p>
    <w:p>
      <w:pPr>
        <w:spacing w:after="20" w:before="0"/>
      </w:pPr>
      <w:r>
        <w:rPr>
          <w:b w:val="0"/>
          <w:i w:val="0"/>
          <w:sz w:val="21"/>
        </w:rPr>
        <w:t>(a)  A decreased urinary output and flank pain</w:t>
      </w:r>
    </w:p>
    <w:p>
      <w:pPr>
        <w:spacing w:after="20" w:before="0"/>
      </w:pPr>
      <w:r>
        <w:rPr>
          <w:b w:val="0"/>
          <w:i w:val="0"/>
          <w:sz w:val="21"/>
        </w:rPr>
        <w:t>(b)  A fever of over 100°F occurring over the last 2-3 weeks</w:t>
      </w:r>
    </w:p>
    <w:p>
      <w:pPr>
        <w:spacing w:after="20" w:before="0"/>
      </w:pPr>
      <w:r>
        <w:rPr>
          <w:b w:val="0"/>
          <w:i w:val="0"/>
          <w:sz w:val="21"/>
        </w:rPr>
        <w:t>(c)  Circular or oval-shaped rash that looks like a Bull’s eye</w:t>
      </w:r>
    </w:p>
    <w:p>
      <w:pPr>
        <w:spacing w:after="20" w:before="0"/>
      </w:pPr>
      <w:r>
        <w:rPr>
          <w:b w:val="0"/>
          <w:i w:val="0"/>
          <w:sz w:val="21"/>
        </w:rPr>
        <w:t>(d)  Headaches, malaise, or sore throat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LYME DISEASE (Borrelia burgdorferi, tick-borne) classically begins with ERYTHEMA MIGRANS — a circular/oval rash with a central clearing that looks like a BULL’S EYE — followed by arthritis (knee swelling), fever and neurologic symptoms. Asking about the bull’s-eye rash is the SPECIFIC history item for Lyme disease.</w:t>
      </w:r>
    </w:p>
    <w:p>
      <w:pPr>
        <w:spacing w:after="20" w:before="0"/>
      </w:pPr>
      <w:r>
        <w:rPr>
          <w:b/>
        </w:rPr>
        <w:t xml:space="preserve">🔍 Key Clues: </w:t>
      </w:r>
      <w:r>
        <w:t>Lyme disease: bull’s-eye (erythema migrans) rash + tick exposure + migratory joint pain.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Flank pain/oliguria point to renal disease, not Lyme. | b — Fever is non-specific. | d — Headache/malaise are non-specific.</w:t>
      </w:r>
    </w:p>
    <w:p>
      <w:pPr>
        <w:spacing w:after="20" w:before="0"/>
      </w:pPr>
      <w:r>
        <w:rPr>
          <w:b/>
          <w:color w:val="B45F06"/>
        </w:rPr>
        <w:t xml:space="preserve">⚠️ Exam Trap: </w:t>
      </w:r>
      <w:r>
        <w:t>Erythema migrans (bull’s-eye) is the pathognomonic Lyme rash — the earliest and most specific clue.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Lyme disease: bull’s-eye rash (erythema migrans) → arthritis (knee), fever; tick exposure history.</w:t>
      </w:r>
    </w:p>
    <w:p>
      <w:pPr>
        <w:spacing w:after="0" w:before="0"/>
      </w:pPr>
      <w:r>
        <w:rPr>
          <w:b/>
          <w:i w:val="0"/>
          <w:sz w:val="21"/>
        </w:rPr>
        <w:t>Positive Marks: 1    Negative Marks: 0.25</w:t>
      </w:r>
    </w:p>
    <w:p>
      <w:pPr>
        <w:spacing w:before="280" w:after="40"/>
      </w:pPr>
      <w:r>
        <w:rPr>
          <w:b/>
        </w:rPr>
        <w:t xml:space="preserve">Question: </w:t>
      </w:r>
      <w:r>
        <w:t>A newborn baby had lumbosacral meningocele. Till the period of surgery, the sac should be well protected by covering it with a sterile gauze piece soaked in:</w:t>
      </w:r>
    </w:p>
    <w:p>
      <w:pPr>
        <w:spacing w:after="20" w:before="0"/>
      </w:pPr>
      <w:r>
        <w:rPr>
          <w:b w:val="0"/>
          <w:i w:val="0"/>
          <w:sz w:val="21"/>
        </w:rPr>
        <w:t>(a)  Spirit</w:t>
      </w:r>
    </w:p>
    <w:p>
      <w:pPr>
        <w:spacing w:after="20" w:before="0"/>
      </w:pPr>
      <w:r>
        <w:rPr>
          <w:b w:val="0"/>
          <w:i w:val="0"/>
          <w:sz w:val="21"/>
        </w:rPr>
        <w:t>(b)  Normal Saline</w:t>
      </w:r>
    </w:p>
    <w:p>
      <w:pPr>
        <w:spacing w:after="20" w:before="0"/>
      </w:pPr>
      <w:r>
        <w:rPr>
          <w:b w:val="0"/>
          <w:i w:val="0"/>
          <w:sz w:val="21"/>
        </w:rPr>
        <w:t>(c)  Methylene Blue</w:t>
      </w:r>
    </w:p>
    <w:p>
      <w:pPr>
        <w:spacing w:after="20" w:before="0"/>
      </w:pPr>
      <w:r>
        <w:rPr>
          <w:b w:val="0"/>
          <w:i w:val="0"/>
          <w:sz w:val="21"/>
        </w:rPr>
        <w:t>(d)  Betadine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MENINGOCELE sac is kept MOIST with a sterile gauze soaked in NORMAL SALINE (0.9% NaCl) until surgical repair — this prevents drying, cracking and infection of the exposed neural tissue. Spirit (alcohol), methylene blue and betadine are irritant/toxic to the delicate sac.</w:t>
      </w:r>
    </w:p>
    <w:p>
      <w:pPr>
        <w:spacing w:after="20" w:before="0"/>
      </w:pPr>
      <w:r>
        <w:rPr>
          <w:b/>
        </w:rPr>
        <w:t xml:space="preserve">🔍 Key Clues: </w:t>
      </w:r>
      <w:r>
        <w:t>Meningocele sac: cover with sterile NORMAL SALINE-soaked gauze until surgery.</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Spirit (alcohol) irritates the neural tissue. | c — Methylene blue is not used for sac protection. | d — Betadine is irritant to the exposed sac.</w:t>
      </w:r>
    </w:p>
    <w:p>
      <w:pPr>
        <w:spacing w:after="20" w:before="0"/>
      </w:pPr>
      <w:r>
        <w:rPr>
          <w:b/>
          <w:color w:val="B45F06"/>
        </w:rPr>
        <w:t xml:space="preserve">⚠️ Exam Trap: </w:t>
      </w:r>
      <w:r>
        <w:t>Keep the sac moist, position prone/lateral, and watch for leakage and infection pre-op.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Meningocele pre-op: sterile normal-saline gauze over the sac, keep moist, prevent infection.</w:t>
      </w:r>
    </w:p>
    <w:p>
      <w:pPr>
        <w:spacing w:after="0" w:before="0"/>
      </w:pPr>
      <w:r>
        <w:rPr>
          <w:b/>
          <w:i w:val="0"/>
          <w:sz w:val="21"/>
        </w:rPr>
        <w:t>Positive Marks: 1    Negative Marks: 0.25</w:t>
      </w:r>
    </w:p>
    <w:p>
      <w:pPr>
        <w:spacing w:before="280" w:after="40"/>
      </w:pPr>
      <w:r>
        <w:rPr>
          <w:b/>
        </w:rPr>
        <w:t xml:space="preserve">Question: </w:t>
      </w:r>
      <w:r>
        <w:t>What is the dose of adrenaline in neonates in CPR?</w:t>
      </w:r>
    </w:p>
    <w:p>
      <w:pPr>
        <w:spacing w:after="20" w:before="0"/>
      </w:pPr>
      <w:r>
        <w:rPr>
          <w:b w:val="0"/>
          <w:i w:val="0"/>
          <w:sz w:val="21"/>
        </w:rPr>
        <w:t>(a)  0.5 mg/kg (1: 10,000 dilution)</w:t>
      </w:r>
    </w:p>
    <w:p>
      <w:pPr>
        <w:spacing w:after="20" w:before="0"/>
      </w:pPr>
      <w:r>
        <w:rPr>
          <w:b w:val="0"/>
          <w:i w:val="0"/>
          <w:sz w:val="21"/>
        </w:rPr>
        <w:t>(b)  0.05 mg/kg (1 mL of 1:10,000 dilution</w:t>
      </w:r>
    </w:p>
    <w:p>
      <w:pPr>
        <w:spacing w:after="20" w:before="0"/>
      </w:pPr>
      <w:r>
        <w:rPr>
          <w:b w:val="0"/>
          <w:i w:val="0"/>
          <w:sz w:val="21"/>
        </w:rPr>
        <w:t>(c)  0.1 mg/kg (1:1000)</w:t>
      </w:r>
    </w:p>
    <w:p>
      <w:pPr>
        <w:spacing w:after="20" w:before="0"/>
      </w:pPr>
      <w:r>
        <w:rPr>
          <w:b w:val="0"/>
          <w:i w:val="0"/>
          <w:sz w:val="21"/>
        </w:rPr>
        <w:t>(d)  0.1 mg/kg (1: 10,000)</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NEONATAL resuscitation, intravenous ADRENALINE (epinephrine) is given at 0.05 mg/kg — which is 0.1 mL/kg of the 1:10,000 (0.1 mg/mL) solution, i.e., 1 mL of 1:10,000 for a ~1 kg newborn scale. The IV/IO dose is 0.01-0.03 mg/kg in adult protocols, but neonatal guidelines use 0.05 mg/kg IV (0.1 mg/kg via ETT).</w:t>
      </w:r>
    </w:p>
    <w:p>
      <w:pPr>
        <w:spacing w:after="20" w:before="0"/>
      </w:pPr>
      <w:r>
        <w:rPr>
          <w:b/>
        </w:rPr>
        <w:t xml:space="preserve">🔍 Key Clues: </w:t>
      </w:r>
      <w:r>
        <w:t>Neonatal adrenaline IV: 0.05 mg/kg = 0.1 mL/kg of 1:10,000.</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0.5 mg/kg is far too high (10×). | c — 0.1 mg/kg 1:1000 is the ETT dose, not IV. | d — 0.1 mg/kg 1:10,000 is double the IV dose.</w:t>
      </w:r>
    </w:p>
    <w:p>
      <w:pPr>
        <w:spacing w:after="20" w:before="0"/>
      </w:pPr>
      <w:r>
        <w:rPr>
          <w:b/>
          <w:color w:val="B45F06"/>
        </w:rPr>
        <w:t xml:space="preserve">⚠️ Exam Trap: </w:t>
      </w:r>
      <w:r>
        <w:t>Neonatal: IV adrenaline 0.05 mg/kg (1:10,000); ETT dose 0.1 mg/kg (1:10,000).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Neonatal CPR adrenaline: 0.05 mg/kg IV (0.1 mL/kg of 1:10,000).</w:t>
      </w:r>
    </w:p>
    <w:p>
      <w:pPr>
        <w:spacing w:after="0" w:before="0"/>
      </w:pPr>
      <w:r>
        <w:rPr>
          <w:b/>
          <w:i w:val="0"/>
          <w:sz w:val="21"/>
        </w:rPr>
        <w:t>Positive Marks: 1    Negative Marks: 0.25</w:t>
      </w:r>
    </w:p>
    <w:p>
      <w:pPr>
        <w:spacing w:before="280" w:after="40"/>
      </w:pPr>
      <w:r>
        <w:rPr>
          <w:b/>
        </w:rPr>
        <w:t xml:space="preserve">Question: </w:t>
      </w:r>
      <w:r>
        <w:t>When teaching a mother of a 4-month-old with diarrhea about the importance of preventing dehydration, the nurse would inform the mother about the importance of feeding her child:</w:t>
      </w:r>
    </w:p>
    <w:p>
      <w:pPr>
        <w:spacing w:after="20" w:before="0"/>
      </w:pPr>
      <w:r>
        <w:rPr>
          <w:b w:val="0"/>
          <w:i w:val="0"/>
          <w:sz w:val="21"/>
        </w:rPr>
        <w:t>(a)  Fruit juices</w:t>
      </w:r>
    </w:p>
    <w:p>
      <w:pPr>
        <w:spacing w:after="20" w:before="0"/>
      </w:pPr>
      <w:r>
        <w:rPr>
          <w:b w:val="0"/>
          <w:i w:val="0"/>
          <w:sz w:val="21"/>
        </w:rPr>
        <w:t>(b)  Diluted carbonated drinks</w:t>
      </w:r>
    </w:p>
    <w:p>
      <w:pPr>
        <w:spacing w:after="20" w:before="0"/>
      </w:pPr>
      <w:r>
        <w:rPr>
          <w:b w:val="0"/>
          <w:i w:val="0"/>
          <w:sz w:val="21"/>
        </w:rPr>
        <w:t>(c)  Soy-based, lactose-free formula</w:t>
      </w:r>
    </w:p>
    <w:p>
      <w:pPr>
        <w:spacing w:after="20" w:before="0"/>
      </w:pPr>
      <w:r>
        <w:rPr>
          <w:b w:val="0"/>
          <w:i w:val="0"/>
          <w:sz w:val="21"/>
        </w:rPr>
        <w:t>(d)  Regular formulas mixed with electrolyte solutions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During DIARRHOEA the intestinal lactase activity drops, so a SOY-BASED, LACTOSE-FREE formula is recommended to avoid lactose-induced osmotic diarrhoea and support recovery (alongside ORS and continued feeds). Fruit juices and carbonated drinks are high in sugar and worsen the diarrhoea; they are avoided.</w:t>
      </w:r>
    </w:p>
    <w:p>
      <w:pPr>
        <w:spacing w:after="20" w:before="0"/>
      </w:pPr>
      <w:r>
        <w:rPr>
          <w:b/>
        </w:rPr>
        <w:t xml:space="preserve">🔍 Key Clues: </w:t>
      </w:r>
      <w:r>
        <w:t>Diarrhoea in infants: ORS + continue feeding; lactose-free (soy) formula if formula-fed.</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Fruit juices are high in sugar/osmolarity — worsen diarrhoea. | b — Carbonated drinks are high in sugar and irritate the gut. | d — Regular (lactose-containing) formula may aggravate diarrhoea.</w:t>
      </w:r>
    </w:p>
    <w:p>
      <w:pPr>
        <w:spacing w:after="20" w:before="0"/>
      </w:pPr>
      <w:r>
        <w:rPr>
          <w:b/>
          <w:color w:val="B45F06"/>
        </w:rPr>
        <w:t xml:space="preserve">⚠️ Exam Trap: </w:t>
      </w:r>
      <w:r>
        <w:t>Key rules for infant diarrhoea: ORS after every loose stool, continue breastfeeding/appropriate feeds, avoid sugary drinks.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diarrhoea: ORS + continued feeding (breastmilk/lactose-free formula); avoid fruit juice and soft drinks.</w:t>
      </w:r>
    </w:p>
    <w:p>
      <w:pPr>
        <w:spacing w:after="0" w:before="0"/>
      </w:pPr>
      <w:r>
        <w:rPr>
          <w:b/>
          <w:i w:val="0"/>
          <w:sz w:val="21"/>
        </w:rPr>
        <w:t>Positive Marks: 1    Negative Marks: 0.25</w:t>
      </w:r>
    </w:p>
    <w:p>
      <w:pPr>
        <w:spacing w:before="280" w:after="40"/>
      </w:pPr>
      <w:r>
        <w:rPr>
          <w:b/>
        </w:rPr>
        <w:t xml:space="preserve">Question: </w:t>
      </w:r>
      <w:r>
        <w:t>Which of the following is true about Kangaroo Mother care?</w:t>
      </w:r>
    </w:p>
    <w:p>
      <w:pPr>
        <w:spacing w:after="20" w:before="0"/>
      </w:pPr>
      <w:r>
        <w:rPr>
          <w:b w:val="0"/>
          <w:i w:val="0"/>
          <w:sz w:val="21"/>
        </w:rPr>
        <w:t>(a)  Exclusive breastfeeding, Early discharge, Belongingness</w:t>
      </w:r>
    </w:p>
    <w:p>
      <w:pPr>
        <w:spacing w:after="20" w:before="0"/>
      </w:pPr>
      <w:r>
        <w:rPr>
          <w:b w:val="0"/>
          <w:i w:val="0"/>
          <w:sz w:val="21"/>
        </w:rPr>
        <w:t>(b)  Exclusive breastfeeding, Early discharge, Prevention of Infection</w:t>
      </w:r>
    </w:p>
    <w:p>
      <w:pPr>
        <w:spacing w:after="20" w:before="0"/>
      </w:pPr>
      <w:r>
        <w:rPr>
          <w:b w:val="0"/>
          <w:i w:val="0"/>
          <w:sz w:val="21"/>
        </w:rPr>
        <w:t>(c)  Exclusive breastfeeding, Early discharge, Prevention of hypothermia</w:t>
      </w:r>
    </w:p>
    <w:p>
      <w:pPr>
        <w:spacing w:after="20" w:before="0"/>
      </w:pPr>
      <w:r>
        <w:rPr>
          <w:b w:val="0"/>
          <w:i w:val="0"/>
          <w:sz w:val="21"/>
        </w:rPr>
        <w:t>(d)  Exclusive breastfeeding, Early discharge, Supplementary nutrition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KANGAROO MOTHER CARE (skin-to-skin contact) provides EXCLUSIVE BREASTFEEDING, EARLY DISCHARGE and — through continuous skin-to-skin warmth — PREVENTION OF HYPOTHERMIA (its defining benefit, along with reduced infection). The three pillars keyed here are exclusive breastfeeding, early discharge and prevention of hypothermia.</w:t>
      </w:r>
    </w:p>
    <w:p>
      <w:pPr>
        <w:spacing w:after="20" w:before="0"/>
      </w:pPr>
      <w:r>
        <w:rPr>
          <w:b/>
        </w:rPr>
        <w:t xml:space="preserve">🔍 Key Clues: </w:t>
      </w:r>
      <w:r>
        <w:t>KMC: skin-to-skin warmth → prevents hypothermia + exclusive breastfeeding + early discharge.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Belongingness is not the keyed third pillar. | b — Infection prevention is a benefit, but hypothermia is the keyed answer. | d — Supplementary nutrition is not a KMC feature (it promotes exclusive breastfeeding).</w:t>
      </w:r>
    </w:p>
    <w:p>
      <w:pPr>
        <w:spacing w:after="20" w:before="0"/>
      </w:pPr>
      <w:r>
        <w:rPr>
          <w:b/>
          <w:color w:val="B45F06"/>
        </w:rPr>
        <w:t xml:space="preserve">⚠️ Exam Trap: </w:t>
      </w:r>
      <w:r>
        <w:t>KMC = warmth (skin-to-skin) + breastfeeding + early discharge — "the three KMC pillars".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Kangaroo Mother Care: skin-to-skin warmth (prevents hypothermia) + exclusive breastfeeding + early discharge.</w:t>
      </w:r>
    </w:p>
    <w:p>
      <w:pPr>
        <w:spacing w:after="0" w:before="0"/>
      </w:pPr>
      <w:r>
        <w:rPr>
          <w:b/>
          <w:i w:val="0"/>
          <w:sz w:val="21"/>
        </w:rPr>
        <w:t>Positive Marks: 1    Negative Marks: 0.25</w:t>
      </w:r>
    </w:p>
    <w:p>
      <w:pPr>
        <w:spacing w:before="280" w:after="40"/>
      </w:pPr>
      <w:r>
        <w:rPr>
          <w:b/>
        </w:rPr>
        <w:t xml:space="preserve">Question: </w:t>
      </w:r>
      <w:r>
        <w:t>Which of the following findings in newborn requires immediate nursing intervention?</w:t>
      </w:r>
    </w:p>
    <w:p>
      <w:pPr>
        <w:spacing w:after="20" w:before="0"/>
      </w:pPr>
      <w:r>
        <w:rPr>
          <w:b w:val="0"/>
          <w:i w:val="0"/>
          <w:sz w:val="21"/>
        </w:rPr>
        <w:t>(a)  Hemoglobin 17 g/dL</w:t>
      </w:r>
    </w:p>
    <w:p>
      <w:pPr>
        <w:spacing w:after="20" w:before="0"/>
      </w:pPr>
      <w:r>
        <w:rPr>
          <w:b w:val="0"/>
          <w:i w:val="0"/>
          <w:sz w:val="21"/>
        </w:rPr>
        <w:t>(b)  Blood glucose 30 mg/dL</w:t>
      </w:r>
    </w:p>
    <w:p>
      <w:pPr>
        <w:spacing w:after="20" w:before="0"/>
      </w:pPr>
      <w:r>
        <w:rPr>
          <w:b w:val="0"/>
          <w:i w:val="0"/>
          <w:sz w:val="21"/>
        </w:rPr>
        <w:t>(c)  Platelets 2.5 lakh/mm3</w:t>
      </w:r>
    </w:p>
    <w:p>
      <w:pPr>
        <w:spacing w:after="20" w:before="0"/>
      </w:pPr>
      <w:r>
        <w:rPr>
          <w:b w:val="0"/>
          <w:i w:val="0"/>
          <w:sz w:val="21"/>
        </w:rPr>
        <w:t>(d)  WBC 18000/mm3</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newborn BLOOD GLUCOSE of 30 mg/dL is HYPOGLYCEMIA (normal ≥ 40-45 mg/dL; symptomatic &lt; 40) and requires IMMEDIATE intervention (feed, and IV dextrose if needed). Hemoglobin 17 g/dL, platelets 2.5 lakh/mm3 and WBC 18,000/mm3 are all within the normal newborn ranges.</w:t>
      </w:r>
    </w:p>
    <w:p>
      <w:pPr>
        <w:spacing w:after="20" w:before="0"/>
      </w:pPr>
      <w:r>
        <w:rPr>
          <w:b/>
        </w:rPr>
        <w:t xml:space="preserve">🔍 Key Clues: </w:t>
      </w:r>
      <w:r>
        <w:t>Newborn hypoglycemia: glucose &lt; 40-45 mg/dL → immediate treatment (feed/IV dextrose).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Hb 17 g/dL is normal for a newborn (14-24). | c — Platelets 2.5 lakh/mm3 is normal. | d — WBC 18,000/mm3 is normal in newborns (up to 30,000).</w:t>
      </w:r>
    </w:p>
    <w:p>
      <w:pPr>
        <w:spacing w:after="20" w:before="0"/>
      </w:pPr>
      <w:r>
        <w:rPr>
          <w:b/>
          <w:color w:val="B45F06"/>
        </w:rPr>
        <w:t xml:space="preserve">⚠️ Exam Trap: </w:t>
      </w:r>
      <w:r>
        <w:t>Newborn norms differ from adults: Hb 14-24, WBC up to 30,000, glucose ≥ 40-45.</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Newborn hypoglycemia: glucose &lt; 40-45 mg/dL → feed immediately / IV dextrose.</w:t>
      </w:r>
    </w:p>
    <w:p>
      <w:pPr>
        <w:spacing w:after="0" w:before="0"/>
      </w:pPr>
      <w:r>
        <w:rPr>
          <w:b/>
          <w:i w:val="0"/>
          <w:sz w:val="21"/>
        </w:rPr>
        <w:t>Positive Marks: 1    Negative Marks: 0.25</w:t>
      </w:r>
    </w:p>
    <w:p>
      <w:pPr>
        <w:spacing w:before="280" w:after="40"/>
      </w:pPr>
      <w:r>
        <w:rPr>
          <w:b/>
        </w:rPr>
        <w:t xml:space="preserve">Question: </w:t>
      </w:r>
      <w:r>
        <w:t>Which of the following statement is true about precocious puberty?</w:t>
      </w:r>
    </w:p>
    <w:p>
      <w:pPr>
        <w:spacing w:after="20" w:before="0"/>
      </w:pPr>
      <w:r>
        <w:rPr>
          <w:b w:val="0"/>
          <w:i w:val="0"/>
          <w:sz w:val="21"/>
        </w:rPr>
        <w:t>(a)  Precocious puberty is early puberty</w:t>
      </w:r>
    </w:p>
    <w:p>
      <w:pPr>
        <w:spacing w:after="20" w:before="0"/>
      </w:pPr>
      <w:r>
        <w:rPr>
          <w:b w:val="0"/>
          <w:i w:val="0"/>
          <w:sz w:val="21"/>
        </w:rPr>
        <w:t>(b)  It happens when GNRH releases early.</w:t>
      </w:r>
    </w:p>
    <w:p>
      <w:pPr>
        <w:spacing w:after="20" w:before="0"/>
      </w:pPr>
      <w:r>
        <w:rPr>
          <w:b w:val="0"/>
          <w:i w:val="0"/>
          <w:sz w:val="21"/>
        </w:rPr>
        <w:t>(c)  In girls, breasts develop at an atypically early age along with growth spurts.</w:t>
      </w:r>
    </w:p>
    <w:p>
      <w:pPr>
        <w:spacing w:after="20" w:before="0"/>
      </w:pPr>
      <w:r>
        <w:rPr>
          <w:b w:val="0"/>
          <w:i w:val="0"/>
          <w:sz w:val="21"/>
        </w:rPr>
        <w:t>(d)  All of the above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PRECOCIOUS PUBERTY is the onset of puberty EARLY (before 8 years in girls / 9 years in boys). Central precocious puberty occurs because GONADOTROPIN-RELEASING HORMONE (GnRH) is released prematurely, activating the axis — producing early breast development in girls (with pubic hair and growth spurts). All three statements are correct.</w:t>
      </w:r>
    </w:p>
    <w:p>
      <w:pPr>
        <w:spacing w:after="20" w:before="0"/>
      </w:pPr>
      <w:r>
        <w:rPr>
          <w:b/>
        </w:rPr>
        <w:t xml:space="preserve">🔍 Key Clues: </w:t>
      </w:r>
      <w:r>
        <w:t>Precocious puberty = early puberty + early GnRH activation + early breast development/growth spurt.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Early puberty is the definition — true. | b — Early GnRH release drives central precocious puberty — true. | c — Atypical early breast development with growth spurt — true.</w:t>
      </w:r>
    </w:p>
    <w:p>
      <w:pPr>
        <w:spacing w:after="20" w:before="0"/>
      </w:pPr>
      <w:r>
        <w:rPr>
          <w:b/>
          <w:color w:val="B45F06"/>
        </w:rPr>
        <w:t xml:space="preserve">⚠️ Exam Trap: </w:t>
      </w:r>
      <w:r>
        <w:t>Threshold ages: girls &lt; 8 years, boys &lt; 9 years — before these, puberty is precocious.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Precocious puberty: puberty before 8 (girls) / 9 (boys) years, due to early GnRH activation.</w:t>
      </w:r>
    </w:p>
    <w:p>
      <w:pPr>
        <w:spacing w:after="0" w:before="0"/>
      </w:pPr>
      <w:r>
        <w:rPr>
          <w:b/>
          <w:i w:val="0"/>
          <w:sz w:val="21"/>
        </w:rPr>
        <w:t>Positive Marks: 1    Negative Marks: 0.25</w:t>
      </w:r>
    </w:p>
    <w:p>
      <w:pPr>
        <w:spacing w:before="280" w:after="40"/>
      </w:pPr>
      <w:r>
        <w:rPr>
          <w:b/>
        </w:rPr>
        <w:t xml:space="preserve">Question: </w:t>
      </w:r>
      <w:r>
        <w:t>A client with a C-3–4 fracture has just arrived in the emergency room. The primary nursing intervention is:</w:t>
      </w:r>
    </w:p>
    <w:p>
      <w:pPr>
        <w:spacing w:after="20" w:before="0"/>
      </w:pPr>
      <w:r>
        <w:rPr>
          <w:b w:val="0"/>
          <w:i w:val="0"/>
          <w:sz w:val="21"/>
        </w:rPr>
        <w:t>(a)  Stabilization of the cervical spine</w:t>
      </w:r>
    </w:p>
    <w:p>
      <w:pPr>
        <w:spacing w:after="20" w:before="0"/>
      </w:pPr>
      <w:r>
        <w:rPr>
          <w:b w:val="0"/>
          <w:i w:val="0"/>
          <w:sz w:val="21"/>
        </w:rPr>
        <w:t>(b)  Airway assessment and stabilization</w:t>
      </w:r>
    </w:p>
    <w:p>
      <w:pPr>
        <w:spacing w:after="20" w:before="0"/>
      </w:pPr>
      <w:r>
        <w:rPr>
          <w:b w:val="0"/>
          <w:i w:val="0"/>
          <w:sz w:val="21"/>
        </w:rPr>
        <w:t>(c)  Confirmation of spinal cord injury</w:t>
      </w:r>
    </w:p>
    <w:p>
      <w:pPr>
        <w:spacing w:after="20" w:before="0"/>
      </w:pPr>
      <w:r>
        <w:rPr>
          <w:b w:val="0"/>
          <w:i w:val="0"/>
          <w:sz w:val="21"/>
        </w:rPr>
        <w:t>(d)  Normalization of intravascular volume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C-3–4 fracture threatens the phrenic nerve (C3-5) that drives the DIAPHRAGM — respiratory failure is imminent. The PRIMARY intervention on arrival is AIRWAY ASSESSMENT AND STABILIZATION (ABC first), while maintaining spinal precautions. Cervical immobilisation happens simultaneously as part of safe handling, but the airway is the priority.</w:t>
      </w:r>
    </w:p>
    <w:p>
      <w:pPr>
        <w:spacing w:after="20" w:before="0"/>
      </w:pPr>
      <w:r>
        <w:rPr>
          <w:b/>
        </w:rPr>
        <w:t xml:space="preserve">🔍 Key Clues: </w:t>
      </w:r>
      <w:r>
        <w:t>C3-4 injury = diaphragm risk → ABC: airway assessment/stabilisation first (with spinal precautions).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Spinal stabilisation is done as part of safe handling, but airway comes first. | c — Confirming the injury is a diagnostic step, not the priority. | d — Volume resuscitation is secondary to airway.</w:t>
      </w:r>
    </w:p>
    <w:p>
      <w:pPr>
        <w:spacing w:after="20" w:before="0"/>
      </w:pPr>
      <w:r>
        <w:rPr>
          <w:b/>
          <w:color w:val="B45F06"/>
        </w:rPr>
        <w:t xml:space="preserve">⚠️ Exam Trap: </w:t>
      </w:r>
      <w:r>
        <w:t>High cervical injury → phrenic (C3-5) → ventilatory failure: secure the airway while log-rolling with precautions.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C3-4 fracture: airway first (diaphragm risk), with full spinal precautions.</w:t>
      </w:r>
    </w:p>
    <w:p>
      <w:pPr>
        <w:spacing w:after="0" w:before="0"/>
      </w:pPr>
      <w:r>
        <w:rPr>
          <w:b/>
          <w:i w:val="0"/>
          <w:sz w:val="21"/>
        </w:rPr>
        <w:t>Positive Marks: 1    Negative Marks: 0.25</w:t>
      </w:r>
    </w:p>
    <w:p>
      <w:pPr>
        <w:spacing w:before="280" w:after="40"/>
      </w:pPr>
      <w:r>
        <w:rPr>
          <w:b/>
        </w:rPr>
        <w:t xml:space="preserve">Question: </w:t>
      </w:r>
      <w:r>
        <w:t>When evaluating a client with symptoms of shock, it is important for the nurse to differentiate between neurogenic and hypovolemic shock. The symptoms of neurogenic shock differ from hypovolemic shock in that:</w:t>
      </w:r>
    </w:p>
    <w:p>
      <w:pPr>
        <w:spacing w:after="20" w:before="0"/>
      </w:pPr>
      <w:r>
        <w:rPr>
          <w:b w:val="0"/>
          <w:i w:val="0"/>
          <w:sz w:val="21"/>
        </w:rPr>
        <w:t>(a)  In neurogenic shock, the skin is warm and dry</w:t>
      </w:r>
    </w:p>
    <w:p>
      <w:pPr>
        <w:spacing w:after="20" w:before="0"/>
      </w:pPr>
      <w:r>
        <w:rPr>
          <w:b w:val="0"/>
          <w:i w:val="0"/>
          <w:sz w:val="21"/>
        </w:rPr>
        <w:t>(b)  In hypovolemic shock, there is bradycardia</w:t>
      </w:r>
    </w:p>
    <w:p>
      <w:pPr>
        <w:spacing w:after="20" w:before="0"/>
      </w:pPr>
      <w:r>
        <w:rPr>
          <w:b w:val="0"/>
          <w:i w:val="0"/>
          <w:sz w:val="21"/>
        </w:rPr>
        <w:t>(c)  In hypovolemic shock, capillary refill is less than 2 seconds</w:t>
      </w:r>
    </w:p>
    <w:p>
      <w:pPr>
        <w:spacing w:after="20" w:before="0"/>
      </w:pPr>
      <w:r>
        <w:rPr>
          <w:b w:val="0"/>
          <w:i w:val="0"/>
          <w:sz w:val="21"/>
        </w:rPr>
        <w:t>(d)  In neurogenic shock, there is delayed capillary refill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NEUROGENIC shock (loss of sympathetic tone, e.g., high spinal injury) causes VASODILATION — the skin is WARM, DRY and pink, with hypotension and BRADYCARDIA. HYPOVOLEMIC shock causes compensatory vasoconstriction — COLD, CLAMMY skin with tachycardia and DELAYED capillary refill. The warm-dry skin is the classic distinguishing feature of neurogenic shock.</w:t>
      </w:r>
    </w:p>
    <w:p>
      <w:pPr>
        <w:spacing w:after="20" w:before="0"/>
      </w:pPr>
      <w:r>
        <w:rPr>
          <w:b/>
        </w:rPr>
        <w:t xml:space="preserve">🔍 Key Clues: </w:t>
      </w:r>
      <w:r>
        <w:t>Neurogenic = warm dry skin + bradycardia; hypovolemic = cold clammy skin + tachycardia.</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Hypovolemic shock causes TACHYCARDIA, not bradycardia. | c — Capillary refill is DELAYED (&gt; 2 s) in hypovolemic shock. | d — Delayed capillary refill is a HYPOVOLEMIC feature.</w:t>
      </w:r>
    </w:p>
    <w:p>
      <w:pPr>
        <w:spacing w:after="20" w:before="0"/>
      </w:pPr>
      <w:r>
        <w:rPr>
          <w:b/>
          <w:color w:val="B45F06"/>
        </w:rPr>
        <w:t xml:space="preserve">⚠️ Exam Trap: </w:t>
      </w:r>
      <w:r>
        <w:t>Skin temperature separates them: warm-dry = neurogenic (loss of tone); cold-clammy = hypovolemic (compensation).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Neurogenic shock: warm, dry skin + bradycardia; hypovolemic: cold, clammy skin + tachycardia.</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