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A 4-year-old child suffered a second-degree thermal burn over 30% of his body. The nurse must begin to monitor the child for which one of the following complications after 48 hours of burn injury?</w:t>
      </w:r>
    </w:p>
    <w:p>
      <w:pPr>
        <w:spacing w:after="20" w:before="0"/>
      </w:pPr>
      <w:r>
        <w:rPr>
          <w:b w:val="0"/>
          <w:i w:val="0"/>
          <w:sz w:val="21"/>
        </w:rPr>
        <w:t>(a)  Fluid volume deficit</w:t>
      </w:r>
    </w:p>
    <w:p>
      <w:pPr>
        <w:spacing w:after="20" w:before="0"/>
      </w:pPr>
      <w:r>
        <w:rPr>
          <w:b w:val="0"/>
          <w:i w:val="0"/>
          <w:sz w:val="21"/>
        </w:rPr>
        <w:t>(b)  Fluid volume excess</w:t>
      </w:r>
    </w:p>
    <w:p>
      <w:pPr>
        <w:spacing w:after="20" w:before="0"/>
      </w:pPr>
      <w:r>
        <w:rPr>
          <w:b w:val="0"/>
          <w:i w:val="0"/>
          <w:sz w:val="21"/>
        </w:rPr>
        <w:t>(c)  Decreased cardiac output</w:t>
      </w:r>
    </w:p>
    <w:p>
      <w:pPr>
        <w:spacing w:after="20" w:before="0"/>
      </w:pPr>
      <w:r>
        <w:rPr>
          <w:b w:val="0"/>
          <w:i w:val="0"/>
          <w:sz w:val="21"/>
        </w:rPr>
        <w:t>(d)  Severe hypotension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EMERGENT phase (first 24-48 hours) of a burn causes FLUID VOLUME DEFICIT from massive third-spacing. AFTER 48 HOURS the capillary integrity returns and the sequestered fluid MOBILISES back into the circulation — so the nurse must monitor for FLUID VOLUME EXCESS (circulatory overload, pulmonary oedema). The printed key lists (a); per standard burn-phase teaching the answer is fluid volume excess.</w:t>
      </w:r>
    </w:p>
    <w:p>
      <w:pPr>
        <w:spacing w:after="20" w:before="0"/>
      </w:pPr>
      <w:r>
        <w:rPr>
          <w:b/>
        </w:rPr>
        <w:t xml:space="preserve">🔍 Key Clues: </w:t>
      </w:r>
      <w:r>
        <w:t>Burn phases: first 48 h = fluid deficit (third-spacing); after 48 h = fluid excess (mobilisation).</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Fluid deficit is the FIRST 48-hour phase, not after 48 hours. | c — Decreased cardiac output is an emergent-phase feature. | d — Severe hypotension is not the post-48-h complication.</w:t>
      </w:r>
    </w:p>
    <w:p>
      <w:pPr>
        <w:spacing w:after="20" w:before="0"/>
      </w:pPr>
      <w:r>
        <w:rPr>
          <w:b/>
          <w:color w:val="B45F06"/>
        </w:rPr>
        <w:t xml:space="preserve">⚠️ Exam Trap: </w:t>
      </w:r>
      <w:r>
        <w:t>Emergent (deficit) → diuretic/mobilisation (excess) → rehabilitation: the phases decide the fluid answer.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After 48 h of burn injury: monitor for fluid volume excess (fluid mobilisation).</w:t>
      </w:r>
    </w:p>
    <w:p>
      <w:pPr>
        <w:spacing w:after="20" w:before="0"/>
      </w:pPr>
      <w:r>
        <w:rPr>
          <w:b/>
          <w:color w:val="B45F06"/>
        </w:rPr>
        <w:t xml:space="preserve">📌 Note: </w:t>
      </w:r>
      <w:r>
        <w:t>The printed key lists (a) Fluid volume deficit, but per standard burn-phase teaching the emergent-phase deficit ends around 48 hours and the nurse then monitors for FLUID VOLUME EXCESS as third-spaced fluid mobilises — answer corrected to (b).</w:t>
      </w:r>
    </w:p>
    <w:p>
      <w:pPr>
        <w:spacing w:after="0" w:before="0"/>
      </w:pPr>
      <w:r>
        <w:rPr>
          <w:b/>
          <w:i w:val="0"/>
          <w:sz w:val="21"/>
        </w:rPr>
        <w:t>Positive Marks: 1    Negative Marks: 0.25</w:t>
      </w:r>
    </w:p>
    <w:p>
      <w:pPr>
        <w:spacing w:before="280" w:after="40"/>
      </w:pPr>
      <w:r>
        <w:rPr>
          <w:b/>
        </w:rPr>
        <w:t xml:space="preserve">Question: </w:t>
      </w:r>
      <w:r>
        <w:t>A six-month-old infant is receiving Ribavirin for the treatment of respiratory syncytial virus. Ribavirin is administered via which one of the following routes?</w:t>
      </w:r>
    </w:p>
    <w:p>
      <w:pPr>
        <w:spacing w:after="20" w:before="0"/>
      </w:pPr>
      <w:r>
        <w:rPr>
          <w:b w:val="0"/>
          <w:i w:val="0"/>
          <w:sz w:val="21"/>
        </w:rPr>
        <w:t>(a)  Oral</w:t>
      </w:r>
    </w:p>
    <w:p>
      <w:pPr>
        <w:spacing w:after="20" w:before="0"/>
      </w:pPr>
      <w:r>
        <w:rPr>
          <w:b w:val="0"/>
          <w:i w:val="0"/>
          <w:sz w:val="21"/>
        </w:rPr>
        <w:t>(b)  IM</w:t>
      </w:r>
    </w:p>
    <w:p>
      <w:pPr>
        <w:spacing w:after="20" w:before="0"/>
      </w:pPr>
      <w:r>
        <w:rPr>
          <w:b w:val="0"/>
          <w:i w:val="0"/>
          <w:sz w:val="21"/>
        </w:rPr>
        <w:t>(c)  IV</w:t>
      </w:r>
    </w:p>
    <w:p>
      <w:pPr>
        <w:spacing w:after="20" w:before="0"/>
      </w:pPr>
      <w:r>
        <w:rPr>
          <w:b w:val="0"/>
          <w:i w:val="0"/>
          <w:sz w:val="21"/>
        </w:rPr>
        <w:t>(d)  Aerosol</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RIBAVIRIN for RSV is administered by AEROSOL (nebulised) inhalation — the drug is delivered as a fine mist in a special aerosol chamber (often in a hood/tent). Oral and IV ribavirin exist for other indications (e.g., hepatitis C), but the RSV route is aerosol.</w:t>
      </w:r>
    </w:p>
    <w:p>
      <w:pPr>
        <w:spacing w:after="20" w:before="0"/>
      </w:pPr>
      <w:r>
        <w:rPr>
          <w:b/>
        </w:rPr>
        <w:t xml:space="preserve">🔍 Key Clues: </w:t>
      </w:r>
      <w:r>
        <w:t>RSV → ribavirin by aerosol/nebulisation.</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Oral is not the RSV route. | b — IM is not used for ribavirin. | c — IV is for other indications.</w:t>
      </w:r>
    </w:p>
    <w:p>
      <w:pPr>
        <w:spacing w:after="20" w:before="0"/>
      </w:pPr>
      <w:r>
        <w:rPr>
          <w:b/>
          <w:color w:val="B45F06"/>
        </w:rPr>
        <w:t xml:space="preserve">⚠️ Exam Trap: </w:t>
      </w:r>
      <w:r>
        <w:t>Ribavirin aerosol: healthcare workers should avoid exposure (teratogenic).</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Ribavirin for RSV: aerosolised inhalation.</w:t>
      </w:r>
    </w:p>
    <w:p>
      <w:pPr>
        <w:spacing w:after="0" w:before="0"/>
      </w:pPr>
      <w:r>
        <w:rPr>
          <w:b/>
          <w:i w:val="0"/>
          <w:sz w:val="21"/>
        </w:rPr>
        <w:t>Positive Marks: 1    Negative Marks: 0.25</w:t>
      </w:r>
    </w:p>
    <w:p>
      <w:pPr>
        <w:spacing w:before="280" w:after="40"/>
      </w:pPr>
      <w:r>
        <w:rPr>
          <w:b/>
        </w:rPr>
        <w:t xml:space="preserve">Question: </w:t>
      </w:r>
      <w:r>
        <w:t>A parent told the public health nurse that her 6-year-old son has been taking Tetracycline for a chronic skin condition. The parent asked if this could cause any problems for the child. What should the nurse explain to the parent?</w:t>
      </w:r>
    </w:p>
    <w:p>
      <w:pPr>
        <w:spacing w:after="20" w:before="0"/>
      </w:pPr>
      <w:r>
        <w:rPr>
          <w:b w:val="0"/>
          <w:i w:val="0"/>
          <w:sz w:val="21"/>
        </w:rPr>
        <w:t>(a)  Giving Tetracycline to a child younger than 8 years may cause permanent staining of his teeth</w:t>
      </w:r>
    </w:p>
    <w:p>
      <w:pPr>
        <w:spacing w:after="20" w:before="0"/>
      </w:pPr>
      <w:r>
        <w:rPr>
          <w:b w:val="0"/>
          <w:i w:val="0"/>
          <w:sz w:val="21"/>
        </w:rPr>
        <w:t>(b)  If you give Tetracycline with milk, it may be absorbed readily</w:t>
      </w:r>
    </w:p>
    <w:p>
      <w:pPr>
        <w:spacing w:after="20" w:before="0"/>
      </w:pPr>
      <w:r>
        <w:rPr>
          <w:b w:val="0"/>
          <w:i w:val="0"/>
          <w:sz w:val="21"/>
        </w:rPr>
        <w:t>(c)  The medication should be given to adults, not children</w:t>
      </w:r>
    </w:p>
    <w:p>
      <w:pPr>
        <w:spacing w:after="20" w:before="0"/>
      </w:pPr>
      <w:r>
        <w:rPr>
          <w:b w:val="0"/>
          <w:i w:val="0"/>
          <w:sz w:val="21"/>
        </w:rPr>
        <w:t>(d)  Secondary infection of chronic skin disorders do not respond to antibiotics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TETRACYCLINE is contraindicated in children under 8 YEARS because it binds to developing teeth and bone, causing PERMANENT YELLOW-BROWN TOOTH STAINING and enamel hypoplasia. It should also not be given with milk/antacids (calcium reduces absorption).</w:t>
      </w:r>
    </w:p>
    <w:p>
      <w:pPr>
        <w:spacing w:after="20" w:before="0"/>
      </w:pPr>
      <w:r>
        <w:rPr>
          <w:b/>
        </w:rPr>
        <w:t xml:space="preserve">🔍 Key Clues: </w:t>
      </w:r>
      <w:r>
        <w:t>Tetracycline &lt; 8 years → permanent teeth staining (avoid).</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Milk REDUCES tetracycline absorption. | c — Tetracycline can be used in adults, but the issue is the child’s age. | d — Secondary infections do respond to appropriate antibiotics.</w:t>
      </w:r>
    </w:p>
    <w:p>
      <w:pPr>
        <w:spacing w:after="20" w:before="0"/>
      </w:pPr>
      <w:r>
        <w:rPr>
          <w:b/>
          <w:color w:val="B45F06"/>
        </w:rPr>
        <w:t xml:space="preserve">⚠️ Exam Trap: </w:t>
      </w:r>
      <w:r>
        <w:t>Tetracycline + calcium (milk/antacids) = chelation → reduced absorption + staining risk.</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Tetracycline contraindicated below 8 years: permanent dental staining.</w:t>
      </w:r>
    </w:p>
    <w:p>
      <w:pPr>
        <w:spacing w:after="0" w:before="0"/>
      </w:pPr>
      <w:r>
        <w:rPr>
          <w:b/>
          <w:i w:val="0"/>
          <w:sz w:val="21"/>
        </w:rPr>
        <w:t>Positive Marks: 1    Negative Marks: 0.25</w:t>
      </w:r>
    </w:p>
    <w:p>
      <w:pPr>
        <w:spacing w:before="280" w:after="40"/>
      </w:pPr>
      <w:r>
        <w:rPr>
          <w:b/>
        </w:rPr>
        <w:t xml:space="preserve">Question: </w:t>
      </w:r>
      <w:r>
        <w:t>A 3-year-old child is hospitalized with burns covering her trunk and lower extremities. Which of the following would the nurse use to assess adequacy of fluid resuscitation in the child with burns?</w:t>
      </w:r>
    </w:p>
    <w:p>
      <w:pPr>
        <w:spacing w:after="20" w:before="0"/>
      </w:pPr>
      <w:r>
        <w:rPr>
          <w:b w:val="0"/>
          <w:i w:val="0"/>
          <w:sz w:val="21"/>
        </w:rPr>
        <w:t>(a)  Serum sodium level</w:t>
      </w:r>
    </w:p>
    <w:p>
      <w:pPr>
        <w:spacing w:after="20" w:before="0"/>
      </w:pPr>
      <w:r>
        <w:rPr>
          <w:b w:val="0"/>
          <w:i w:val="0"/>
          <w:sz w:val="21"/>
        </w:rPr>
        <w:t>(b)  Serum potassium level</w:t>
      </w:r>
    </w:p>
    <w:p>
      <w:pPr>
        <w:spacing w:after="20" w:before="0"/>
      </w:pPr>
      <w:r>
        <w:rPr>
          <w:b w:val="0"/>
          <w:i w:val="0"/>
          <w:sz w:val="21"/>
        </w:rPr>
        <w:t>(c)  Urine output</w:t>
      </w:r>
    </w:p>
    <w:p>
      <w:pPr>
        <w:spacing w:after="20" w:before="0"/>
      </w:pPr>
      <w:r>
        <w:rPr>
          <w:b w:val="0"/>
          <w:i w:val="0"/>
          <w:sz w:val="21"/>
        </w:rPr>
        <w:t>(d)  Oxygen saturation</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URINE OUTPUT is the gold-standard bedside indicator of adequate burn fluid resuscitation — in CHILDREN the target is 1-2 mL/kg/hour (adults 0.5-1 mL/kg/hr). Electrolytes and SpO2 are monitored but do not guide the fluid rate.</w:t>
      </w:r>
    </w:p>
    <w:p>
      <w:pPr>
        <w:spacing w:after="20" w:before="0"/>
      </w:pPr>
      <w:r>
        <w:rPr>
          <w:b/>
        </w:rPr>
        <w:t xml:space="preserve">🔍 Key Clues: </w:t>
      </w:r>
      <w:r>
        <w:t>Burn fluid adequacy in children = urine output 1-2 mL/kg/hr.</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Sodium is monitored but not the resuscitation gauge. | b — Potassium is monitored but not the gauge. | d — SpO2 does not guide burn fluid therapy.</w:t>
      </w:r>
    </w:p>
    <w:p>
      <w:pPr>
        <w:spacing w:after="20" w:before="0"/>
      </w:pPr>
      <w:r>
        <w:rPr>
          <w:b/>
          <w:color w:val="B45F06"/>
        </w:rPr>
        <w:t xml:space="preserve">⚠️ Exam Trap: </w:t>
      </w:r>
      <w:r>
        <w:t>Paediatric burn targets: urine output 1-2 mL/kg/hr; adults 0.5-1 mL/kg/hr.</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Burn resuscitation adequacy (child): urine output 1-2 mL/kg/hour.</w:t>
      </w:r>
    </w:p>
    <w:p>
      <w:pPr>
        <w:spacing w:after="0" w:before="0"/>
      </w:pPr>
      <w:r>
        <w:rPr>
          <w:b/>
          <w:i w:val="0"/>
          <w:sz w:val="21"/>
        </w:rPr>
        <w:t>Positive Marks: 1    Negative Marks: 0.25</w:t>
      </w:r>
    </w:p>
    <w:p>
      <w:pPr>
        <w:spacing w:before="280" w:after="40"/>
      </w:pPr>
      <w:r>
        <w:rPr>
          <w:b/>
        </w:rPr>
        <w:t xml:space="preserve">Question: </w:t>
      </w:r>
      <w:r>
        <w:t>A 4-year-old child diagnosed with croup got discharged from the hospital. The nurse should include which instruction in the discharge teaching for the management of croup at home?</w:t>
      </w:r>
    </w:p>
    <w:p>
      <w:pPr>
        <w:spacing w:after="20" w:before="0"/>
      </w:pPr>
      <w:r>
        <w:rPr>
          <w:b w:val="0"/>
          <w:i w:val="0"/>
          <w:sz w:val="21"/>
        </w:rPr>
        <w:t>(a)  Give antihistamine</w:t>
      </w:r>
    </w:p>
    <w:p>
      <w:pPr>
        <w:spacing w:after="20" w:before="0"/>
      </w:pPr>
      <w:r>
        <w:rPr>
          <w:b w:val="0"/>
          <w:i w:val="0"/>
          <w:sz w:val="21"/>
        </w:rPr>
        <w:t>(b)  Mist from a humidifier</w:t>
      </w:r>
    </w:p>
    <w:p>
      <w:pPr>
        <w:spacing w:after="20" w:before="0"/>
      </w:pPr>
      <w:r>
        <w:rPr>
          <w:b w:val="0"/>
          <w:i w:val="0"/>
          <w:sz w:val="21"/>
        </w:rPr>
        <w:t>(c)  Hot steam humidifier</w:t>
      </w:r>
    </w:p>
    <w:p>
      <w:pPr>
        <w:spacing w:after="20" w:before="0"/>
      </w:pPr>
      <w:r>
        <w:rPr>
          <w:b w:val="0"/>
          <w:i w:val="0"/>
          <w:sz w:val="21"/>
        </w:rPr>
        <w:t>(d)  Encourage plenty of cold fluid</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For CROUP at home, COOL MIST from a humidifier (or cool night air) relieves the barking cough by soothing inflamed airways. Cold fluids, antihistamines and hot steam are not recommended (hot steam risks burns; antihistamines dry secretions).</w:t>
      </w:r>
    </w:p>
    <w:p>
      <w:pPr>
        <w:spacing w:after="20" w:before="0"/>
      </w:pPr>
      <w:r>
        <w:rPr>
          <w:b/>
        </w:rPr>
        <w:t xml:space="preserve">🔍 Key Clues: </w:t>
      </w:r>
      <w:r>
        <w:t>Croup home care: cool mist humidifier, calm the child, keep hydrated.</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Antihistamines dry secretions and are not helpful. | c — Hot steam risks scalding and is not advised. | d — Cold fluids do not treat the airway oedema.</w:t>
      </w:r>
    </w:p>
    <w:p>
      <w:pPr>
        <w:spacing w:after="20" w:before="0"/>
      </w:pPr>
      <w:r>
        <w:rPr>
          <w:b/>
          <w:color w:val="B45F06"/>
        </w:rPr>
        <w:t xml:space="preserve">⚠️ Exam Trap: </w:t>
      </w:r>
      <w:r>
        <w:t>Cool mist (not hot steam) is the croup home treatment — "cool night air" works similarly.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Croup at home: cool-mist humidifier.</w:t>
      </w:r>
    </w:p>
    <w:p>
      <w:pPr>
        <w:spacing w:after="0" w:before="0"/>
      </w:pPr>
      <w:r>
        <w:rPr>
          <w:b/>
          <w:i w:val="0"/>
          <w:sz w:val="21"/>
        </w:rPr>
        <w:t>Positive Marks: 1    Negative Marks: 0.25</w:t>
      </w:r>
    </w:p>
    <w:p>
      <w:pPr>
        <w:spacing w:before="280" w:after="40"/>
      </w:pPr>
      <w:r>
        <w:rPr>
          <w:b/>
        </w:rPr>
        <w:t xml:space="preserve">Question: </w:t>
      </w:r>
      <w:r>
        <w:t>What dosage of adrenaline is being used in neonatal resuscitation?</w:t>
      </w:r>
    </w:p>
    <w:p>
      <w:pPr>
        <w:spacing w:after="20" w:before="0"/>
      </w:pPr>
      <w:r>
        <w:rPr>
          <w:b w:val="0"/>
          <w:i w:val="0"/>
          <w:sz w:val="21"/>
        </w:rPr>
        <w:t>(a)  1 mg/kg (1 mL/1:10000)</w:t>
      </w:r>
    </w:p>
    <w:p>
      <w:pPr>
        <w:spacing w:after="20" w:before="0"/>
      </w:pPr>
      <w:r>
        <w:rPr>
          <w:b w:val="0"/>
          <w:i w:val="0"/>
          <w:sz w:val="21"/>
        </w:rPr>
        <w:t>(b)  0.01 mg-0.03 mg/kg (0.1 mL/1:10000)</w:t>
      </w:r>
    </w:p>
    <w:p>
      <w:pPr>
        <w:spacing w:after="20" w:before="0"/>
      </w:pPr>
      <w:r>
        <w:rPr>
          <w:b w:val="0"/>
          <w:i w:val="0"/>
          <w:sz w:val="21"/>
        </w:rPr>
        <w:t>(c)  0.05 mg/kg (0.1 mL/1.1000)</w:t>
      </w:r>
    </w:p>
    <w:p>
      <w:pPr>
        <w:spacing w:after="20" w:before="0"/>
      </w:pPr>
      <w:r>
        <w:rPr>
          <w:b w:val="0"/>
          <w:i w:val="0"/>
          <w:sz w:val="21"/>
        </w:rPr>
        <w:t>(d)  0.1-0.3 mg/kg (1 mL/1:10000)</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In neonatal resuscitation, IV/IO ADRENALINE is given at 0.01–0.03 mg/kg — which is 0.1–0.3 mL/kg of the 1:10,000 solution. The option (b) "0.01-0.03 mg/kg (0.1 mL/1:10000)" matches the NRP recommendation.</w:t>
      </w:r>
    </w:p>
    <w:p>
      <w:pPr>
        <w:spacing w:after="20" w:before="0"/>
      </w:pPr>
      <w:r>
        <w:rPr>
          <w:b/>
        </w:rPr>
        <w:t xml:space="preserve">🔍 Key Clues: </w:t>
      </w:r>
      <w:r>
        <w:t>Neonatal adrenaline IV: 0.01-0.03 mg/kg (0.1-0.3 mL/kg of 1:10,000).</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1 mg/kg is an adult-dose error, far too high. | c — 0.05 mg/kg with 1:1000 is not the standard IV dose. | d — 0.1-0.3 mg/kg is too high for the IV route.</w:t>
      </w:r>
    </w:p>
    <w:p>
      <w:pPr>
        <w:spacing w:after="20" w:before="0"/>
      </w:pPr>
      <w:r>
        <w:rPr>
          <w:b/>
          <w:color w:val="B45F06"/>
        </w:rPr>
        <w:t xml:space="preserve">⚠️ Exam Trap: </w:t>
      </w:r>
      <w:r>
        <w:t>Neonatal IV epinephrine = 0.01-0.03 mg/kg (1:10,000); the ETT dose is higher (0.05-0.1 mg/kg).</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Neonatal CPR adrenaline: 0.01-0.03 mg/kg IV (1:10,000).</w:t>
      </w:r>
    </w:p>
    <w:p>
      <w:pPr>
        <w:spacing w:after="0" w:before="0"/>
      </w:pPr>
      <w:r>
        <w:rPr>
          <w:b/>
          <w:i w:val="0"/>
          <w:sz w:val="21"/>
        </w:rPr>
        <w:t>Positive Marks: 1    Negative Marks: 0.25</w:t>
      </w:r>
    </w:p>
    <w:p>
      <w:pPr>
        <w:spacing w:before="280" w:after="40"/>
      </w:pPr>
      <w:r>
        <w:rPr>
          <w:b/>
        </w:rPr>
        <w:t xml:space="preserve">Question: </w:t>
      </w:r>
      <w:r>
        <w:t>The most suitable site for lumber puncture in children is:</w:t>
      </w:r>
    </w:p>
    <w:p>
      <w:pPr>
        <w:spacing w:after="20" w:before="0"/>
      </w:pPr>
      <w:r>
        <w:rPr>
          <w:b w:val="0"/>
          <w:i w:val="0"/>
          <w:sz w:val="21"/>
        </w:rPr>
        <w:t>(a)  L1-L2</w:t>
      </w:r>
    </w:p>
    <w:p>
      <w:pPr>
        <w:spacing w:after="20" w:before="0"/>
      </w:pPr>
      <w:r>
        <w:rPr>
          <w:b w:val="0"/>
          <w:i w:val="0"/>
          <w:sz w:val="21"/>
        </w:rPr>
        <w:t>(b)  L2-L3</w:t>
      </w:r>
    </w:p>
    <w:p>
      <w:pPr>
        <w:spacing w:after="20" w:before="0"/>
      </w:pPr>
      <w:r>
        <w:rPr>
          <w:b w:val="0"/>
          <w:i w:val="0"/>
          <w:sz w:val="21"/>
        </w:rPr>
        <w:t>(c)  L3-L4</w:t>
      </w:r>
    </w:p>
    <w:p>
      <w:pPr>
        <w:spacing w:after="20" w:before="0"/>
      </w:pPr>
      <w:r>
        <w:rPr>
          <w:b w:val="0"/>
          <w:i w:val="0"/>
          <w:sz w:val="21"/>
        </w:rPr>
        <w:t>(d)  Both a and b</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In CHILDREN (as in adults) the lumbar puncture is performed at the L3-L4 (or L4-L5) interspace — below the termination of the spinal cord (L1-L2 in adults, L3 in infants) to avoid cord injury. The landmark is the line joining the iliac crests (Tuffier’s line), which crosses L4.</w:t>
      </w:r>
    </w:p>
    <w:p>
      <w:pPr>
        <w:spacing w:after="20" w:before="0"/>
      </w:pPr>
      <w:r>
        <w:rPr>
          <w:b/>
        </w:rPr>
        <w:t xml:space="preserve">🔍 Key Clues: </w:t>
      </w:r>
      <w:r>
        <w:t>LP site: L3-L4 (Tuffier’s line = iliac crests at L4).</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L1-L2 is where the cord ends — too high. | b — L2-L3 is borderline but not the recommended space. | d — L1-L2/L2-L3 are unsafe.</w:t>
      </w:r>
    </w:p>
    <w:p>
      <w:pPr>
        <w:spacing w:after="20" w:before="0"/>
      </w:pPr>
      <w:r>
        <w:rPr>
          <w:b/>
          <w:color w:val="B45F06"/>
        </w:rPr>
        <w:t xml:space="preserve">⚠️ Exam Trap: </w:t>
      </w:r>
      <w:r>
        <w:t>The cord ends at L1-L2 (adults) / L3 (infants) — always puncture BELOW it (L3-L4/L4-L5).</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Lumbar puncture in children: L3-L4 interspace.</w:t>
      </w:r>
    </w:p>
    <w:p>
      <w:pPr>
        <w:spacing w:after="0" w:before="0"/>
      </w:pPr>
      <w:r>
        <w:rPr>
          <w:b/>
          <w:i w:val="0"/>
          <w:sz w:val="21"/>
        </w:rPr>
        <w:t>Positive Marks: 1    Negative Marks: 0.25</w:t>
      </w:r>
    </w:p>
    <w:p>
      <w:pPr>
        <w:spacing w:before="280" w:after="40"/>
      </w:pPr>
      <w:r>
        <w:rPr>
          <w:b/>
        </w:rPr>
        <w:t xml:space="preserve">Question: </w:t>
      </w:r>
      <w:r>
        <w:t>An athlete is sweating profusely and feeling muscle spasm, weakness and dizziness, which condition is he suffering from?</w:t>
      </w:r>
    </w:p>
    <w:p>
      <w:pPr>
        <w:spacing w:after="20" w:before="0"/>
      </w:pPr>
      <w:r>
        <w:rPr>
          <w:b w:val="0"/>
          <w:i w:val="0"/>
          <w:sz w:val="21"/>
        </w:rPr>
        <w:t>(a)  Hypokalemia</w:t>
      </w:r>
    </w:p>
    <w:p>
      <w:pPr>
        <w:spacing w:after="20" w:before="0"/>
      </w:pPr>
      <w:r>
        <w:rPr>
          <w:b w:val="0"/>
          <w:i w:val="0"/>
          <w:sz w:val="21"/>
        </w:rPr>
        <w:t>(b)  Hyperkalemia</w:t>
      </w:r>
    </w:p>
    <w:p>
      <w:pPr>
        <w:spacing w:after="20" w:before="0"/>
      </w:pPr>
      <w:r>
        <w:rPr>
          <w:b w:val="0"/>
          <w:i w:val="0"/>
          <w:sz w:val="21"/>
        </w:rPr>
        <w:t>(c)  Hypocalcemia</w:t>
      </w:r>
    </w:p>
    <w:p>
      <w:pPr>
        <w:spacing w:after="20" w:before="0"/>
      </w:pPr>
      <w:r>
        <w:rPr>
          <w:b w:val="0"/>
          <w:i w:val="0"/>
          <w:sz w:val="21"/>
        </w:rPr>
        <w:t>(d)  Hypercalcemia</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PROFUSE SWEATING loses POTASSIUM (and sodium) — causing HYPOKALEMIA with muscle weakness, cramps/spasms, fatigue and dizziness. Hyperkalemia gives muscle weakness too but follows renal failure/cell lysis, not sweating; calcium disorders cause tetany or stones/groans.</w:t>
      </w:r>
    </w:p>
    <w:p>
      <w:pPr>
        <w:spacing w:after="20" w:before="0"/>
      </w:pPr>
      <w:r>
        <w:rPr>
          <w:b/>
        </w:rPr>
        <w:t xml:space="preserve">🔍 Key Clues: </w:t>
      </w:r>
      <w:r>
        <w:t>Sweating → K+ loss → hypokalemia (weakness, cramps, fatigue).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Hyperkalemia follows renal failure/cell breakdown. | c — Hypocalcemia gives tetany/carpopedal spasm. | d — Hypercalcemia gives stones/bones/groans.</w:t>
      </w:r>
    </w:p>
    <w:p>
      <w:pPr>
        <w:spacing w:after="20" w:before="0"/>
      </w:pPr>
      <w:r>
        <w:rPr>
          <w:b/>
          <w:color w:val="B45F06"/>
        </w:rPr>
        <w:t xml:space="preserve">⚠️ Exam Trap: </w:t>
      </w:r>
      <w:r>
        <w:t>Sweat is a potassium loser: rehydrate with electrolytes (ORS/sports drinks).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Profuse sweating → hypokalemia (weakness, cramps, dizziness).</w:t>
      </w:r>
    </w:p>
    <w:p>
      <w:pPr>
        <w:spacing w:after="0" w:before="0"/>
      </w:pPr>
      <w:r>
        <w:rPr>
          <w:b/>
          <w:i w:val="0"/>
          <w:sz w:val="21"/>
        </w:rPr>
        <w:t>Positive Marks: 1    Negative Marks: 0.25</w:t>
      </w:r>
    </w:p>
    <w:p>
      <w:pPr>
        <w:spacing w:before="280" w:after="40"/>
      </w:pPr>
      <w:r>
        <w:rPr>
          <w:b/>
        </w:rPr>
        <w:t xml:space="preserve">Question: </w:t>
      </w:r>
      <w:r>
        <w:t>A nurse receives a client from surgery to the post anesthesia care unit. Which of the following respiratory assessments should the nurse complete first?</w:t>
      </w:r>
    </w:p>
    <w:p>
      <w:pPr>
        <w:spacing w:after="20" w:before="0"/>
      </w:pPr>
      <w:r>
        <w:rPr>
          <w:b w:val="0"/>
          <w:i w:val="0"/>
          <w:sz w:val="21"/>
        </w:rPr>
        <w:t>(a)  Oxygen saturation</w:t>
      </w:r>
    </w:p>
    <w:p>
      <w:pPr>
        <w:spacing w:after="20" w:before="0"/>
      </w:pPr>
      <w:r>
        <w:rPr>
          <w:b w:val="0"/>
          <w:i w:val="0"/>
          <w:sz w:val="21"/>
        </w:rPr>
        <w:t>(b)  Respiratory rate</w:t>
      </w:r>
    </w:p>
    <w:p>
      <w:pPr>
        <w:spacing w:after="20" w:before="0"/>
      </w:pPr>
      <w:r>
        <w:rPr>
          <w:b w:val="0"/>
          <w:i w:val="0"/>
          <w:sz w:val="21"/>
        </w:rPr>
        <w:t>(c)  Breath sounds</w:t>
      </w:r>
    </w:p>
    <w:p>
      <w:pPr>
        <w:spacing w:after="20" w:before="0"/>
      </w:pPr>
      <w:r>
        <w:rPr>
          <w:b w:val="0"/>
          <w:i w:val="0"/>
          <w:sz w:val="21"/>
        </w:rPr>
        <w:t>(d)  Airway flow</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On arrival to the PACU the FIRST assessment is the AIRWAY (patency/airway flow) — the ABC priority: ensure the airway is open and clear before checking rate, sounds or saturation. The airway check is the initial step of the standard PACU hand-off assessment.</w:t>
      </w:r>
    </w:p>
    <w:p>
      <w:pPr>
        <w:spacing w:after="20" w:before="0"/>
      </w:pPr>
      <w:r>
        <w:rPr>
          <w:b/>
        </w:rPr>
        <w:t xml:space="preserve">🔍 Key Clues: </w:t>
      </w:r>
      <w:r>
        <w:t>PACU admission: airway patency first (ABC), then breathing and circulation.</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SpO2 is measured, but the airway is checked first. | b — Rate is assessed after airway patency. | c — Auscultation follows the airway check.</w:t>
      </w:r>
    </w:p>
    <w:p>
      <w:pPr>
        <w:spacing w:after="20" w:before="0"/>
      </w:pPr>
      <w:r>
        <w:rPr>
          <w:b/>
          <w:color w:val="B45F06"/>
        </w:rPr>
        <w:t xml:space="preserve">⚠️ Exam Trap: </w:t>
      </w:r>
      <w:r>
        <w:t>ABC rules the PACU: Airway → Breathing → Circulation → then monitors.</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PACU arrival: assess airway flow (patency) first.</w:t>
      </w:r>
    </w:p>
    <w:p>
      <w:pPr>
        <w:spacing w:after="0" w:before="0"/>
      </w:pPr>
      <w:r>
        <w:rPr>
          <w:b/>
          <w:i w:val="0"/>
          <w:sz w:val="21"/>
        </w:rPr>
        <w:t>Positive Marks: 1    Negative Marks: 0.25</w:t>
      </w:r>
    </w:p>
    <w:p>
      <w:pPr>
        <w:spacing w:before="280" w:after="40"/>
      </w:pPr>
      <w:r>
        <w:rPr>
          <w:b/>
        </w:rPr>
        <w:t xml:space="preserve">Question: </w:t>
      </w:r>
      <w:r>
        <w:t>A nurse assesses a client hospitalized following a road traffic accident (RTA). The obtained vital signs are: blood pressure (BP) 76/52 mmHg, heart rate (HR) 124, respiratory rate (RR) 24, cool clammy skin and rapid breathing. For which life-threatening complication should the nurse carefully monitor the client?</w:t>
      </w:r>
    </w:p>
    <w:p>
      <w:pPr>
        <w:spacing w:after="20" w:before="0"/>
      </w:pPr>
      <w:r>
        <w:rPr>
          <w:b w:val="0"/>
          <w:i w:val="0"/>
          <w:sz w:val="21"/>
        </w:rPr>
        <w:t>(a)  Hypovolemic shock</w:t>
      </w:r>
    </w:p>
    <w:p>
      <w:pPr>
        <w:spacing w:after="20" w:before="0"/>
      </w:pPr>
      <w:r>
        <w:rPr>
          <w:b w:val="0"/>
          <w:i w:val="0"/>
          <w:sz w:val="21"/>
        </w:rPr>
        <w:t>(b)  Neurogenic shock</w:t>
      </w:r>
    </w:p>
    <w:p>
      <w:pPr>
        <w:spacing w:after="20" w:before="0"/>
      </w:pPr>
      <w:r>
        <w:rPr>
          <w:b w:val="0"/>
          <w:i w:val="0"/>
          <w:sz w:val="21"/>
        </w:rPr>
        <w:t>(c)  Septic shock</w:t>
      </w:r>
    </w:p>
    <w:p>
      <w:pPr>
        <w:spacing w:after="20" w:before="0"/>
      </w:pPr>
      <w:r>
        <w:rPr>
          <w:b w:val="0"/>
          <w:i w:val="0"/>
          <w:sz w:val="21"/>
        </w:rPr>
        <w:t>(d)  Cardiogenic shock</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After an RTA, hypotension (76/52) + TACHYCARDIA (124) + cool CLAMMY skin = HYPOVOLEMIC SHOCK from blood loss — the compensatory tachycardia and vasoconstriction (cold clammy skin) are classic. Neurogenic shock would give warm dry skin and bradycardia.</w:t>
      </w:r>
    </w:p>
    <w:p>
      <w:pPr>
        <w:spacing w:after="20" w:before="0"/>
      </w:pPr>
      <w:r>
        <w:rPr>
          <w:b/>
        </w:rPr>
        <w:t xml:space="preserve">🔍 Key Clues: </w:t>
      </w:r>
      <w:r>
        <w:t>Trauma + low BP + tachycardia + cold clammy skin = hypovolemic (hemorrhagic) shock.</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Neurogenic = warm dry skin + bradycardia. | c — Septic shock follows infection, with warm then cold phases. | d — Cardiogenic follows pump failure (no trauma mechanism here).</w:t>
      </w:r>
    </w:p>
    <w:p>
      <w:pPr>
        <w:spacing w:after="20" w:before="0"/>
      </w:pPr>
      <w:r>
        <w:rPr>
          <w:b/>
          <w:color w:val="B45F06"/>
        </w:rPr>
        <w:t xml:space="preserve">⚠️ Exam Trap: </w:t>
      </w:r>
      <w:r>
        <w:t>Cold + tachycardic = hypovolemic/cardiogenic; warm + bradycardic = neurogenic.</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RTA + low BP + tachycardia + clammy skin → hypovolemic shock (bleeding).</w:t>
      </w:r>
    </w:p>
    <w:p>
      <w:pPr>
        <w:spacing w:after="0" w:before="0"/>
      </w:pPr>
      <w:r>
        <w:rPr>
          <w:b/>
          <w:i w:val="0"/>
          <w:sz w:val="21"/>
        </w:rPr>
        <w:t>Positive Marks: 1    Negative Marks: 0.25</w:t>
      </w:r>
    </w:p>
    <w:p>
      <w:pPr>
        <w:spacing w:before="280" w:after="40"/>
      </w:pPr>
      <w:r>
        <w:rPr>
          <w:b/>
        </w:rPr>
        <w:t xml:space="preserve">Question: </w:t>
      </w:r>
      <w:r>
        <w:t>A 40-year-old male, Sam with a history of alcoholism, is admitted for severe dehydration. What electrolyte imbalance is he most at risk for?</w:t>
      </w:r>
    </w:p>
    <w:p>
      <w:pPr>
        <w:spacing w:after="20" w:before="0"/>
      </w:pPr>
      <w:r>
        <w:rPr>
          <w:b w:val="0"/>
          <w:i w:val="0"/>
          <w:sz w:val="21"/>
        </w:rPr>
        <w:t>(a)  Hyperkalemia</w:t>
      </w:r>
    </w:p>
    <w:p>
      <w:pPr>
        <w:spacing w:after="20" w:before="0"/>
      </w:pPr>
      <w:r>
        <w:rPr>
          <w:b w:val="0"/>
          <w:i w:val="0"/>
          <w:sz w:val="21"/>
        </w:rPr>
        <w:t>(b)  Hypercalcemia</w:t>
      </w:r>
    </w:p>
    <w:p>
      <w:pPr>
        <w:spacing w:after="20" w:before="0"/>
      </w:pPr>
      <w:r>
        <w:rPr>
          <w:b w:val="0"/>
          <w:i w:val="0"/>
          <w:sz w:val="21"/>
        </w:rPr>
        <w:t>(c)  Hypomagnesemia</w:t>
      </w:r>
    </w:p>
    <w:p>
      <w:pPr>
        <w:spacing w:after="20" w:before="0"/>
      </w:pPr>
      <w:r>
        <w:rPr>
          <w:b w:val="0"/>
          <w:i w:val="0"/>
          <w:sz w:val="21"/>
        </w:rPr>
        <w:t>(d)  Hyperphosphatemia</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CHRONIC ALCOHOLISM with dehydration and poor nutrition is classically associated with HYPOMAGNESEMIA — alcohol increases renal magnesium loss and impairs intake/absorption. Hypomagnesemia causes tremors, weakness, arrhythmias and can cause hypokalemia/hypocalcemia.</w:t>
      </w:r>
    </w:p>
    <w:p>
      <w:pPr>
        <w:spacing w:after="20" w:before="0"/>
      </w:pPr>
      <w:r>
        <w:rPr>
          <w:b/>
        </w:rPr>
        <w:t xml:space="preserve">🔍 Key Clues: </w:t>
      </w:r>
      <w:r>
        <w:t>Alcoholism + dehydration → hypomagnesemia (plus K+ and Ca2+ depletion).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Hyperkalemia is not the alcoholic pattern (K+ is usually low). | b — Hypercalcemia is not typical. | d — Hyperphosphatemia is not the alcoholic pattern.</w:t>
      </w:r>
    </w:p>
    <w:p>
      <w:pPr>
        <w:spacing w:after="20" w:before="0"/>
      </w:pPr>
      <w:r>
        <w:rPr>
          <w:b/>
          <w:color w:val="B45F06"/>
        </w:rPr>
        <w:t xml:space="preserve">⚠️ Exam Trap: </w:t>
      </w:r>
      <w:r>
        <w:t>The alcoholic electrolyte trio: hypomagnesemia, hypokalemia, hypocalcemia.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Chronic alcoholism → hypomagnesemia.</w:t>
      </w:r>
    </w:p>
    <w:p>
      <w:pPr>
        <w:spacing w:after="0" w:before="0"/>
      </w:pPr>
      <w:r>
        <w:rPr>
          <w:b/>
          <w:i w:val="0"/>
          <w:sz w:val="21"/>
        </w:rPr>
        <w:t>Positive Marks: 1    Negative Marks: 0.25</w:t>
      </w:r>
    </w:p>
    <w:p>
      <w:pPr>
        <w:spacing w:before="280" w:after="40"/>
      </w:pPr>
      <w:r>
        <w:rPr>
          <w:b/>
        </w:rPr>
        <w:t xml:space="preserve">Question: </w:t>
      </w:r>
      <w:r>
        <w:t>A patient having colostomy states that during changing it gives foul odor, which type of diet should be avoided by this patient?</w:t>
      </w:r>
    </w:p>
    <w:p>
      <w:pPr>
        <w:spacing w:after="20" w:before="0"/>
      </w:pPr>
      <w:r>
        <w:rPr>
          <w:b w:val="0"/>
          <w:i w:val="0"/>
          <w:sz w:val="21"/>
        </w:rPr>
        <w:t>(a)  Onion, garlic, egg, cabbage</w:t>
      </w:r>
    </w:p>
    <w:p>
      <w:pPr>
        <w:spacing w:after="20" w:before="0"/>
      </w:pPr>
      <w:r>
        <w:rPr>
          <w:b w:val="0"/>
          <w:i w:val="0"/>
          <w:sz w:val="21"/>
        </w:rPr>
        <w:t>(b)  Liquid, clear water, juice</w:t>
      </w:r>
    </w:p>
    <w:p>
      <w:pPr>
        <w:spacing w:after="20" w:before="0"/>
      </w:pPr>
      <w:r>
        <w:rPr>
          <w:b w:val="0"/>
          <w:i w:val="0"/>
          <w:sz w:val="21"/>
        </w:rPr>
        <w:t>(c)  Bear, nuts, popcorn</w:t>
      </w:r>
    </w:p>
    <w:p>
      <w:pPr>
        <w:spacing w:after="20" w:before="0"/>
      </w:pPr>
      <w:r>
        <w:rPr>
          <w:b w:val="0"/>
          <w:i w:val="0"/>
          <w:sz w:val="21"/>
        </w:rPr>
        <w:t>(d)  Bottle gourd, sweet potato, corn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ODOR-PRODUCING foods for a colostomy include ONION, GARLIC, EGG, CABBAGE, broccoli, beans and fish — these should be avoided or limited. Foods that REDUCE odour include yogurt, parsley and cranberry juice; well-cooked bland foods are better tolerated.</w:t>
      </w:r>
    </w:p>
    <w:p>
      <w:pPr>
        <w:spacing w:after="20" w:before="0"/>
      </w:pPr>
      <w:r>
        <w:rPr>
          <w:b/>
        </w:rPr>
        <w:t xml:space="preserve">🔍 Key Clues: </w:t>
      </w:r>
      <w:r>
        <w:t>Colostomy odour foods to avoid: onion, garlic, egg, cabbage (sulphur-rich).</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Clear fluids do not produce odour. | c — Bear/nuts/popcorn are gas-risk foods, not the keyed odour set. | d — Bottle gourd/sweet potato/corn are not the classic odour foods.</w:t>
      </w:r>
    </w:p>
    <w:p>
      <w:pPr>
        <w:spacing w:after="20" w:before="0"/>
      </w:pPr>
      <w:r>
        <w:rPr>
          <w:b/>
          <w:color w:val="B45F06"/>
        </w:rPr>
        <w:t xml:space="preserve">⚠️ Exam Trap: </w:t>
      </w:r>
      <w:r>
        <w:t>Separate GAS foods (beans, carbonated drinks, cabbage) from ODOUR foods (onion, garlic, egg, fish).</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Colostomy odour: avoid onion, garlic, egg, cabbage.</w:t>
      </w:r>
    </w:p>
    <w:p>
      <w:pPr>
        <w:spacing w:after="0" w:before="0"/>
      </w:pPr>
      <w:r>
        <w:rPr>
          <w:b/>
          <w:i w:val="0"/>
          <w:sz w:val="21"/>
        </w:rPr>
        <w:t>Positive Marks: 1    Negative Marks: 0.25</w:t>
      </w:r>
    </w:p>
    <w:p>
      <w:pPr>
        <w:spacing w:before="280" w:after="40"/>
      </w:pPr>
      <w:r>
        <w:rPr>
          <w:b/>
        </w:rPr>
        <w:t xml:space="preserve">Question: </w:t>
      </w:r>
      <w:r>
        <w:t>A nurse is providing patient education about anemia. Which of the following statement is correct for understanding of the disease?</w:t>
      </w:r>
    </w:p>
    <w:p>
      <w:pPr>
        <w:spacing w:after="20" w:before="0"/>
      </w:pPr>
      <w:r>
        <w:rPr>
          <w:b w:val="0"/>
          <w:i w:val="0"/>
          <w:sz w:val="21"/>
        </w:rPr>
        <w:t>(a)  I will take iron tablet</w:t>
      </w:r>
    </w:p>
    <w:p>
      <w:pPr>
        <w:spacing w:after="20" w:before="0"/>
      </w:pPr>
      <w:r>
        <w:rPr>
          <w:b w:val="0"/>
          <w:i w:val="0"/>
          <w:sz w:val="21"/>
        </w:rPr>
        <w:t>(b)  I know how to take IM injection</w:t>
      </w:r>
    </w:p>
    <w:p>
      <w:pPr>
        <w:spacing w:after="20" w:before="0"/>
      </w:pPr>
      <w:r>
        <w:rPr>
          <w:b w:val="0"/>
          <w:i w:val="0"/>
          <w:sz w:val="21"/>
        </w:rPr>
        <w:t>(c)  I will quit smoking</w:t>
      </w:r>
    </w:p>
    <w:p>
      <w:pPr>
        <w:spacing w:after="20" w:before="0"/>
      </w:pPr>
      <w:r>
        <w:rPr>
          <w:b w:val="0"/>
          <w:i w:val="0"/>
          <w:sz w:val="21"/>
        </w:rPr>
        <w:t>(d)  I will drink plenty of fluids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statement that shows correct understanding of ANAEMIA is "I WILL TAKE IRON TABLET" — iron supplementation is the core of iron-deficiency anaemia management. Quitting smoking, fluids and IM injections do not reflect understanding of anaemia treatment.</w:t>
      </w:r>
    </w:p>
    <w:p>
      <w:pPr>
        <w:spacing w:after="20" w:before="0"/>
      </w:pPr>
      <w:r>
        <w:rPr>
          <w:b/>
        </w:rPr>
        <w:t xml:space="preserve">🔍 Key Clues: </w:t>
      </w:r>
      <w:r>
        <w:t>Anaemia teaching: take iron supplements + vitamin C, iron-rich diet, follow-up Hb.</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IM injections are not the self-care understanding. | c — Smoking cessation is not specific to anaemia. | d — Fluids do not treat anaemia.</w:t>
      </w:r>
    </w:p>
    <w:p>
      <w:pPr>
        <w:spacing w:after="20" w:before="0"/>
      </w:pPr>
      <w:r>
        <w:rPr>
          <w:b/>
          <w:color w:val="B45F06"/>
        </w:rPr>
        <w:t xml:space="preserve">⚠️ Exam Trap: </w:t>
      </w:r>
      <w:r>
        <w:t>Anaemia self-care: daily iron, dietary iron + vitamin C, avoid tea/coffee with iron.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Anaemia education: "I will take iron tablets" = correct understanding.</w:t>
      </w:r>
    </w:p>
    <w:p>
      <w:pPr>
        <w:spacing w:after="0" w:before="0"/>
      </w:pPr>
      <w:r>
        <w:rPr>
          <w:b/>
          <w:i w:val="0"/>
          <w:sz w:val="21"/>
        </w:rPr>
        <w:t>Positive Marks: 1    Negative Marks: 0.25</w:t>
      </w:r>
    </w:p>
    <w:p>
      <w:pPr>
        <w:spacing w:before="280" w:after="40"/>
      </w:pPr>
      <w:r>
        <w:rPr>
          <w:b/>
        </w:rPr>
        <w:t xml:space="preserve">Question: </w:t>
      </w:r>
      <w:r>
        <w:t>A nurse is preparing to take ABG sample of a patient. The nurse withdraws the ABG sample through radial artery. During the procedure, a vein is pricked in place of an artery. What outcome is expected and what should be the nurse’s first response?</w:t>
      </w:r>
    </w:p>
    <w:p>
      <w:pPr>
        <w:spacing w:after="20" w:before="0"/>
      </w:pPr>
      <w:r>
        <w:rPr>
          <w:b w:val="0"/>
          <w:i w:val="0"/>
          <w:sz w:val="21"/>
        </w:rPr>
        <w:t>(a)  Hematoma formation and compressing the site</w:t>
      </w:r>
    </w:p>
    <w:p>
      <w:pPr>
        <w:spacing w:after="20" w:before="0"/>
      </w:pPr>
      <w:r>
        <w:rPr>
          <w:b w:val="0"/>
          <w:i w:val="0"/>
          <w:sz w:val="21"/>
        </w:rPr>
        <w:t>(b)  Blood clot, send it to the lab</w:t>
      </w:r>
    </w:p>
    <w:p>
      <w:pPr>
        <w:spacing w:after="20" w:before="0"/>
      </w:pPr>
      <w:r>
        <w:rPr>
          <w:b w:val="0"/>
          <w:i w:val="0"/>
          <w:sz w:val="21"/>
        </w:rPr>
        <w:t>(c)  Take sample from another hand</w:t>
      </w:r>
    </w:p>
    <w:p>
      <w:pPr>
        <w:spacing w:after="20" w:before="0"/>
      </w:pPr>
      <w:r>
        <w:rPr>
          <w:b w:val="0"/>
          <w:i w:val="0"/>
          <w:sz w:val="21"/>
        </w:rPr>
        <w:t>(d)  Maintain the records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If a VEIN is pricked instead of the artery during an ABG attempt, a HAEMATOMA (bruise/swelling) is expected — the first response is to COMPRESS the site firmly for several minutes (5+ minutes, longer if anticoagulated). The sample is discarded (venous blood gives wrong ABG values) and a fresh arterial puncture is done.</w:t>
      </w:r>
    </w:p>
    <w:p>
      <w:pPr>
        <w:spacing w:after="20" w:before="0"/>
      </w:pPr>
      <w:r>
        <w:rPr>
          <w:b/>
        </w:rPr>
        <w:t xml:space="preserve">🔍 Key Clues: </w:t>
      </w:r>
      <w:r>
        <w:t>Venous ABG tap → haematoma → compress the site firmly; discard the sample.</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Venous blood is not a valid ABG sample. | c — A new sample is needed, but compression comes first. | d — Documentation follows the immediate care.</w:t>
      </w:r>
    </w:p>
    <w:p>
      <w:pPr>
        <w:spacing w:after="20" w:before="0"/>
      </w:pPr>
      <w:r>
        <w:rPr>
          <w:b/>
          <w:color w:val="B45F06"/>
        </w:rPr>
        <w:t xml:space="preserve">⚠️ Exam Trap: </w:t>
      </w:r>
      <w:r>
        <w:t>After any arterial/venous puncture: compress 5+ minutes (longer on anticoagulants) to prevent haematoma.</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ABG mis-prick → haematoma: compress the site firmly, discard the venous sample.</w:t>
      </w:r>
    </w:p>
    <w:p>
      <w:pPr>
        <w:spacing w:after="0" w:before="0"/>
      </w:pPr>
      <w:r>
        <w:rPr>
          <w:b/>
          <w:i w:val="0"/>
          <w:sz w:val="21"/>
        </w:rPr>
        <w:t>Positive Marks: 1    Negative Marks: 0.25</w:t>
      </w:r>
    </w:p>
    <w:p>
      <w:pPr>
        <w:spacing w:before="280" w:after="40"/>
      </w:pPr>
      <w:r>
        <w:rPr>
          <w:b/>
        </w:rPr>
        <w:t xml:space="preserve">Question: </w:t>
      </w:r>
      <w:r>
        <w:t>A nurse is providing education to a patient about the correct way to take Aspirin. Which statement by the patient indicates a need for further teaching?</w:t>
      </w:r>
    </w:p>
    <w:p>
      <w:pPr>
        <w:spacing w:after="20" w:before="0"/>
      </w:pPr>
      <w:r>
        <w:rPr>
          <w:b w:val="0"/>
          <w:i w:val="0"/>
          <w:sz w:val="21"/>
        </w:rPr>
        <w:t>(a)  “I should take Aspirin with a full glass of water.”</w:t>
      </w:r>
    </w:p>
    <w:p>
      <w:pPr>
        <w:spacing w:after="20" w:before="0"/>
      </w:pPr>
      <w:r>
        <w:rPr>
          <w:b w:val="0"/>
          <w:i w:val="0"/>
          <w:sz w:val="21"/>
        </w:rPr>
        <w:t>(b)  “It’s best to take Aspirin on an empty stomach for faster absorption.”</w:t>
      </w:r>
    </w:p>
    <w:p>
      <w:pPr>
        <w:spacing w:after="20" w:before="0"/>
      </w:pPr>
      <w:r>
        <w:rPr>
          <w:b w:val="0"/>
          <w:i w:val="0"/>
          <w:sz w:val="21"/>
        </w:rPr>
        <w:t>(c)  “I should avoid crushing or chewing the Aspirin tablet.”</w:t>
      </w:r>
    </w:p>
    <w:p>
      <w:pPr>
        <w:spacing w:after="20" w:before="0"/>
      </w:pPr>
      <w:r>
        <w:rPr>
          <w:b w:val="0"/>
          <w:i w:val="0"/>
          <w:sz w:val="21"/>
        </w:rPr>
        <w:t>(d)  “I can take Aspirin with milk to reduce stomach irritation.”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ASPIRIN should be taken WITH FOOD or MILK (or after meals) to reduce gastric irritation — taking it on an EMPTY STOMACH is WRONG, so this statement indicates a need for further teaching. A full glass of water, avoiding crushing/chewing (enteric coating) and milk to reduce irritation are all correct.</w:t>
      </w:r>
    </w:p>
    <w:p>
      <w:pPr>
        <w:spacing w:after="20" w:before="0"/>
      </w:pPr>
      <w:r>
        <w:rPr>
          <w:b/>
        </w:rPr>
        <w:t xml:space="preserve">🔍 Key Clues: </w:t>
      </w:r>
      <w:r>
        <w:t>Aspirin: take with food/milk + full glass of water; do not crush enteric-coated tablets.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Correct teaching — full glass of water. | c — Correct — don’t crush/chew enteric-coated aspirin. | d — Correct — milk reduces irritation.</w:t>
      </w:r>
    </w:p>
    <w:p>
      <w:pPr>
        <w:spacing w:after="20" w:before="0"/>
      </w:pPr>
      <w:r>
        <w:rPr>
          <w:b/>
          <w:color w:val="B45F06"/>
        </w:rPr>
        <w:t xml:space="preserve">⚠️ Exam Trap: </w:t>
      </w:r>
      <w:r>
        <w:t>Aspirin with meals/milk reduces GI irritation — "empty stomach for faster absorption" is the wrong belief.</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Aspirin: take with food/milk; never on an empty stomach.</w:t>
      </w:r>
    </w:p>
    <w:p>
      <w:pPr>
        <w:spacing w:after="0" w:before="0"/>
      </w:pPr>
      <w:r>
        <w:rPr>
          <w:b/>
          <w:i w:val="0"/>
          <w:sz w:val="21"/>
        </w:rPr>
        <w:t>Positive Marks: 1    Negative Marks: 0.25</w:t>
      </w:r>
    </w:p>
    <w:p>
      <w:pPr>
        <w:spacing w:before="280" w:after="40"/>
      </w:pPr>
      <w:r>
        <w:rPr>
          <w:b/>
        </w:rPr>
        <w:t xml:space="preserve">Question: </w:t>
      </w:r>
      <w:r>
        <w:t>A patient admitted in ER with complaint of labored breathing and shortness of breath also with foreign particle in respiratory tract. What should be done by the nurse?</w:t>
      </w:r>
    </w:p>
    <w:p>
      <w:pPr>
        <w:spacing w:after="20" w:before="0"/>
      </w:pPr>
      <w:r>
        <w:rPr>
          <w:b w:val="0"/>
          <w:i w:val="0"/>
          <w:sz w:val="21"/>
        </w:rPr>
        <w:t>(a)  Crede maneuver</w:t>
      </w:r>
    </w:p>
    <w:p>
      <w:pPr>
        <w:spacing w:after="20" w:before="0"/>
      </w:pPr>
      <w:r>
        <w:rPr>
          <w:b w:val="0"/>
          <w:i w:val="0"/>
          <w:sz w:val="21"/>
        </w:rPr>
        <w:t>(b)  Heimlich maneuver</w:t>
      </w:r>
    </w:p>
    <w:p>
      <w:pPr>
        <w:spacing w:after="20" w:before="0"/>
      </w:pPr>
      <w:r>
        <w:rPr>
          <w:b w:val="0"/>
          <w:i w:val="0"/>
          <w:sz w:val="21"/>
        </w:rPr>
        <w:t>(c)  Oxygen support</w:t>
      </w:r>
    </w:p>
    <w:p>
      <w:pPr>
        <w:spacing w:after="20" w:before="0"/>
      </w:pPr>
      <w:r>
        <w:rPr>
          <w:b w:val="0"/>
          <w:i w:val="0"/>
          <w:sz w:val="21"/>
        </w:rPr>
        <w:t>(d)  Gower’s maneuver</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 FOREIGN BODY in the respiratory tract causing laboured breathing = airway obstruction → the HEIMLICH MANEUVER (abdominal thrusts) is performed to expel the object (for a conscious adult/child). Crede’s maneuver is for urine expression/placenta; Gower’s is for muscular dystrophy rising; oxygen alone will not remove the obstruction.</w:t>
      </w:r>
    </w:p>
    <w:p>
      <w:pPr>
        <w:spacing w:after="20" w:before="0"/>
      </w:pPr>
      <w:r>
        <w:rPr>
          <w:b/>
        </w:rPr>
        <w:t xml:space="preserve">🔍 Key Clues: </w:t>
      </w:r>
      <w:r>
        <w:t>Foreign body + respiratory distress → Heimlich maneuver (abdominal thrusts).</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Crede’s is for bladder/placenta. | c — Oxygen does not relieve the obstruction. | d — Gower’s sign is a muscular-dystrophy test.</w:t>
      </w:r>
    </w:p>
    <w:p>
      <w:pPr>
        <w:spacing w:after="20" w:before="0"/>
      </w:pPr>
      <w:r>
        <w:rPr>
          <w:b/>
          <w:color w:val="B45F06"/>
        </w:rPr>
        <w:t xml:space="preserve">⚠️ Exam Trap: </w:t>
      </w:r>
      <w:r>
        <w:t>Conscious choking: Heimlich (abdominal thrusts); unconscious: CPR sequence with airway check.</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Choking/foreign-body airway obstruction: Heimlich maneuver.</w:t>
      </w:r>
    </w:p>
    <w:p>
      <w:pPr>
        <w:spacing w:after="0" w:before="0"/>
      </w:pPr>
      <w:r>
        <w:rPr>
          <w:b/>
          <w:i w:val="0"/>
          <w:sz w:val="21"/>
        </w:rPr>
        <w:t>Positive Marks: 1    Negative Marks: 0.25</w:t>
      </w:r>
    </w:p>
    <w:p>
      <w:pPr>
        <w:spacing w:before="280" w:after="40"/>
      </w:pPr>
      <w:r>
        <w:rPr>
          <w:b/>
        </w:rPr>
        <w:t xml:space="preserve">Question: </w:t>
      </w:r>
      <w:r>
        <w:t>If a nurse wants to obtain an ABG sample from a client who is hemodynamically unstable and on oxygen via a non-rebreather mask. Then how will the nurse obtain the ABG sample?</w:t>
      </w:r>
    </w:p>
    <w:p>
      <w:pPr>
        <w:spacing w:after="20" w:before="0"/>
      </w:pPr>
      <w:r>
        <w:rPr>
          <w:b w:val="0"/>
          <w:i w:val="0"/>
          <w:sz w:val="21"/>
        </w:rPr>
        <w:t>(a)  Shift the client to nasal cannula</w:t>
      </w:r>
    </w:p>
    <w:p>
      <w:pPr>
        <w:spacing w:after="20" w:before="0"/>
      </w:pPr>
      <w:r>
        <w:rPr>
          <w:b w:val="0"/>
          <w:i w:val="0"/>
          <w:sz w:val="21"/>
        </w:rPr>
        <w:t>(b)  Decrease the oxygen flow rate</w:t>
      </w:r>
    </w:p>
    <w:p>
      <w:pPr>
        <w:spacing w:after="20" w:before="0"/>
      </w:pPr>
      <w:r>
        <w:rPr>
          <w:b w:val="0"/>
          <w:i w:val="0"/>
          <w:sz w:val="21"/>
        </w:rPr>
        <w:t>(c)  Obtain the sample without any change</w:t>
      </w:r>
    </w:p>
    <w:p>
      <w:pPr>
        <w:spacing w:after="20" w:before="0"/>
      </w:pPr>
      <w:r>
        <w:rPr>
          <w:b w:val="0"/>
          <w:i w:val="0"/>
          <w:sz w:val="21"/>
        </w:rPr>
        <w:t>(d)  Keep the client on room air for 30 minutes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For an ABG sample, the FIO2 and oxygen delivery should NOT be changed (unless the purpose is to test on room air) — the sample is taken WITHOUT ANY CHANGE so the results reflect the current oxygenation status. Removing or reducing oxygen from a haemodynamically unstable patient is dangerous.</w:t>
      </w:r>
    </w:p>
    <w:p>
      <w:pPr>
        <w:spacing w:after="20" w:before="0"/>
      </w:pPr>
      <w:r>
        <w:rPr>
          <w:b/>
        </w:rPr>
        <w:t xml:space="preserve">🔍 Key Clues: </w:t>
      </w:r>
      <w:r>
        <w:t>ABG: never change the oxygen settings for the sample (unless ordered room-air test).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Changing to a cannula alters the FIO2. | b — Decreasing flow alters the FIO2 and is unsafe. | d — Room air for 30 min is dangerous in an unstable patient.</w:t>
      </w:r>
    </w:p>
    <w:p>
      <w:pPr>
        <w:spacing w:after="20" w:before="0"/>
      </w:pPr>
      <w:r>
        <w:rPr>
          <w:b/>
          <w:color w:val="B45F06"/>
        </w:rPr>
        <w:t xml:space="preserve">⚠️ Exam Trap: </w:t>
      </w:r>
      <w:r>
        <w:t>Document the FIO2 with the ABG result — the sample must reflect the current therapy.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ABG sampling: keep oxygen settings unchanged (note the FIO2).</w:t>
      </w:r>
    </w:p>
    <w:p>
      <w:pPr>
        <w:spacing w:after="0" w:before="0"/>
      </w:pPr>
      <w:r>
        <w:rPr>
          <w:b/>
          <w:i w:val="0"/>
          <w:sz w:val="21"/>
        </w:rPr>
        <w:t>Positive Marks: 1    Negative Marks: 0.25</w:t>
      </w:r>
    </w:p>
    <w:p>
      <w:pPr>
        <w:spacing w:before="280" w:after="40"/>
      </w:pPr>
      <w:r>
        <w:rPr>
          <w:b/>
        </w:rPr>
        <w:t xml:space="preserve">Question: </w:t>
      </w:r>
      <w:r>
        <w:t>Which organ has the highest risk of irreversible damage due to drowning?</w:t>
      </w:r>
    </w:p>
    <w:p>
      <w:pPr>
        <w:spacing w:after="20" w:before="0"/>
      </w:pPr>
      <w:r>
        <w:rPr>
          <w:b w:val="0"/>
          <w:i w:val="0"/>
          <w:sz w:val="21"/>
        </w:rPr>
        <w:t>(a)  Lungs</w:t>
      </w:r>
    </w:p>
    <w:p>
      <w:pPr>
        <w:spacing w:after="20" w:before="0"/>
      </w:pPr>
      <w:r>
        <w:rPr>
          <w:b w:val="0"/>
          <w:i w:val="0"/>
          <w:sz w:val="21"/>
        </w:rPr>
        <w:t>(b)  Kidney</w:t>
      </w:r>
    </w:p>
    <w:p>
      <w:pPr>
        <w:spacing w:after="20" w:before="0"/>
      </w:pPr>
      <w:r>
        <w:rPr>
          <w:b w:val="0"/>
          <w:i w:val="0"/>
          <w:sz w:val="21"/>
        </w:rPr>
        <w:t>(c)  Brain</w:t>
      </w:r>
    </w:p>
    <w:p>
      <w:pPr>
        <w:spacing w:after="20" w:before="0"/>
      </w:pPr>
      <w:r>
        <w:rPr>
          <w:b w:val="0"/>
          <w:i w:val="0"/>
          <w:sz w:val="21"/>
        </w:rPr>
        <w:t>(d)  Heart</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BRAIN has the highest risk of IRREVERSIBLE damage from drowning — cerebral hypoxia for more than ~4-6 minutes causes irreversible neuronal injury. The lungs recover with ventilation; the brain does not. Hence "time to oxygenation" decides drowning outcomes.</w:t>
      </w:r>
    </w:p>
    <w:p>
      <w:pPr>
        <w:spacing w:after="20" w:before="0"/>
      </w:pPr>
      <w:r>
        <w:rPr>
          <w:b/>
        </w:rPr>
        <w:t xml:space="preserve">🔍 Key Clues: </w:t>
      </w:r>
      <w:r>
        <w:t>Drowning → hypoxia → brain damage is irreversible (4-6 min window).</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Lungs can recover with ventilation. | b — Kidneys are less vulnerable in the acute phase. | d — The heart can be restarted; the brain cannot recover neurons.</w:t>
      </w:r>
    </w:p>
    <w:p>
      <w:pPr>
        <w:spacing w:after="20" w:before="0"/>
      </w:pPr>
      <w:r>
        <w:rPr>
          <w:b/>
          <w:color w:val="B45F06"/>
        </w:rPr>
        <w:t xml:space="preserve">⚠️ Exam Trap: </w:t>
      </w:r>
      <w:r>
        <w:t>Rescue breaths FIRST for drowning victims — every minute without oxygen costs brain cells.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Drowning: brain is most vulnerable to irreversible hypoxic damage.</w:t>
      </w:r>
    </w:p>
    <w:p>
      <w:pPr>
        <w:spacing w:after="0" w:before="0"/>
      </w:pPr>
      <w:r>
        <w:rPr>
          <w:b/>
          <w:i w:val="0"/>
          <w:sz w:val="21"/>
        </w:rPr>
        <w:t>Positive Marks: 1    Negative Marks: 0.25</w:t>
      </w:r>
    </w:p>
    <w:p>
      <w:pPr>
        <w:spacing w:before="280" w:after="40"/>
      </w:pPr>
      <w:r>
        <w:rPr>
          <w:b/>
        </w:rPr>
        <w:t xml:space="preserve">Question: </w:t>
      </w:r>
      <w:r>
        <w:t>Which electrolyte imbalance can be seen in a patient with diabetic ketoacidosis?</w:t>
      </w:r>
    </w:p>
    <w:p>
      <w:pPr>
        <w:spacing w:after="20" w:before="0"/>
      </w:pPr>
      <w:r>
        <w:rPr>
          <w:b w:val="0"/>
          <w:i w:val="0"/>
          <w:sz w:val="21"/>
        </w:rPr>
        <w:t>(a)  Hypokalemia</w:t>
      </w:r>
    </w:p>
    <w:p>
      <w:pPr>
        <w:spacing w:after="20" w:before="0"/>
      </w:pPr>
      <w:r>
        <w:rPr>
          <w:b w:val="0"/>
          <w:i w:val="0"/>
          <w:sz w:val="21"/>
        </w:rPr>
        <w:t>(b)  Hypernatremia</w:t>
      </w:r>
    </w:p>
    <w:p>
      <w:pPr>
        <w:spacing w:after="20" w:before="0"/>
      </w:pPr>
      <w:r>
        <w:rPr>
          <w:b w:val="0"/>
          <w:i w:val="0"/>
          <w:sz w:val="21"/>
        </w:rPr>
        <w:t>(c)  Metabolic acidosis</w:t>
      </w:r>
    </w:p>
    <w:p>
      <w:pPr>
        <w:spacing w:after="20" w:before="0"/>
      </w:pPr>
      <w:r>
        <w:rPr>
          <w:b w:val="0"/>
          <w:i w:val="0"/>
          <w:sz w:val="21"/>
        </w:rPr>
        <w:t>(d)  Hypoglycemia</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DIABETIC KETOACIDOSIS is defined by the triad of HYPERGLYCEMIA, KETONEMIA and METABOLIC ACIDOSIS (anion-gap, from ketoacids). Potassium is usually NORMAL-HIGH initially (shifted out of cells) then falls with insulin therapy; glucose is HIGH, not low.</w:t>
      </w:r>
    </w:p>
    <w:p>
      <w:pPr>
        <w:spacing w:after="20" w:before="0"/>
      </w:pPr>
      <w:r>
        <w:rPr>
          <w:b/>
        </w:rPr>
        <w:t xml:space="preserve">🔍 Key Clues: </w:t>
      </w:r>
      <w:r>
        <w:t>DKA = hyperglycemia + ketosis + metabolic acidosis (high anion gap).</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K+ is initially high then drops with treatment (not the defining imbalance). | b — Sodium is usually normal/low (dilutional). | d — DKA is hyperglycemic, not hypoglycemic.</w:t>
      </w:r>
    </w:p>
    <w:p>
      <w:pPr>
        <w:spacing w:after="20" w:before="0"/>
      </w:pPr>
      <w:r>
        <w:rPr>
          <w:b/>
          <w:color w:val="B45F06"/>
        </w:rPr>
        <w:t xml:space="preserve">⚠️ Exam Trap: </w:t>
      </w:r>
      <w:r>
        <w:t>DKA treatment drops K+ rapidly — monitor potassium while giving insulin.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DKA: metabolic acidosis + hyperglycemia + ketosis.</w:t>
      </w:r>
    </w:p>
    <w:p>
      <w:pPr>
        <w:spacing w:after="0" w:before="0"/>
      </w:pPr>
      <w:r>
        <w:rPr>
          <w:b/>
          <w:i w:val="0"/>
          <w:sz w:val="21"/>
        </w:rPr>
        <w:t>Positive Marks: 1    Negative Marks: 0.25</w:t>
      </w:r>
    </w:p>
    <w:p>
      <w:pPr>
        <w:spacing w:before="280" w:after="40"/>
      </w:pPr>
      <w:r>
        <w:rPr>
          <w:b/>
        </w:rPr>
        <w:t xml:space="preserve">Question: </w:t>
      </w:r>
      <w:r>
        <w:t>A patient is presented with symptoms of confusion, seizures, tremors etc. Which electrolyte imbalance can be suspected in this patient?</w:t>
      </w:r>
    </w:p>
    <w:p>
      <w:pPr>
        <w:spacing w:after="20" w:before="0"/>
      </w:pPr>
      <w:r>
        <w:rPr>
          <w:b w:val="0"/>
          <w:i w:val="0"/>
          <w:sz w:val="21"/>
        </w:rPr>
        <w:t>(a)  Hyperkalemia</w:t>
      </w:r>
    </w:p>
    <w:p>
      <w:pPr>
        <w:spacing w:after="20" w:before="0"/>
      </w:pPr>
      <w:r>
        <w:rPr>
          <w:b w:val="0"/>
          <w:i w:val="0"/>
          <w:sz w:val="21"/>
        </w:rPr>
        <w:t>(b)  Hypernatremia</w:t>
      </w:r>
    </w:p>
    <w:p>
      <w:pPr>
        <w:spacing w:after="20" w:before="0"/>
      </w:pPr>
      <w:r>
        <w:rPr>
          <w:b w:val="0"/>
          <w:i w:val="0"/>
          <w:sz w:val="21"/>
        </w:rPr>
        <w:t>(c)  Hypomagnesemia</w:t>
      </w:r>
    </w:p>
    <w:p>
      <w:pPr>
        <w:spacing w:after="20" w:before="0"/>
      </w:pPr>
      <w:r>
        <w:rPr>
          <w:b w:val="0"/>
          <w:i w:val="0"/>
          <w:sz w:val="21"/>
        </w:rPr>
        <w:t>(d)  Hypokalemia</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HYPOMAGNESEMIA classically presents with CONFUSION, SEIZURES, TREMORS and neuromuscular hyperexcitability (plus tetany and arrhythmias). Hypernatremia gives thirst/confusion but not tremors; hyperkalemia gives weakness/arrhythmia; hypokalemia gives weakness, not seizures.</w:t>
      </w:r>
    </w:p>
    <w:p>
      <w:pPr>
        <w:spacing w:after="20" w:before="0"/>
      </w:pPr>
      <w:r>
        <w:rPr>
          <w:b/>
        </w:rPr>
        <w:t xml:space="preserve">🔍 Key Clues: </w:t>
      </w:r>
      <w:r>
        <w:t>Confusion + seizures + tremors → hypomagnesemia (neuromuscular irritability).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Hyperkalemia causes weakness and arrhythmias. | b — Hypernatremia causes thirst, lethargy, seizures in extremes. | d — Hypokalemia causes weakness and ileus.</w:t>
      </w:r>
    </w:p>
    <w:p>
      <w:pPr>
        <w:spacing w:after="20" w:before="0"/>
      </w:pPr>
      <w:r>
        <w:rPr>
          <w:b/>
          <w:color w:val="B45F06"/>
        </w:rPr>
        <w:t xml:space="preserve">⚠️ Exam Trap: </w:t>
      </w:r>
      <w:r>
        <w:t>Mg2+ deficiency = neuro-irritability: tremors, tetany, seizures, arrhythmias.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Hypomagnesemia: confusion, tremors, seizures, arrhythmias.</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