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Babita, a registered nurse is working in the surgery ward. During her morning shift she is assigned to provide care to a female patient who is posted for laparoscopic cholecystectomy. Before shifting the patient to the pre-operative area the nurse has to insert the urinary catheter. Nurse Babita will use which size of urinary catheter for catheterization procedure?</w:t>
      </w:r>
    </w:p>
    <w:p>
      <w:pPr>
        <w:spacing w:after="20" w:before="0"/>
      </w:pPr>
      <w:r>
        <w:rPr>
          <w:b w:val="0"/>
          <w:i w:val="0"/>
          <w:sz w:val="21"/>
        </w:rPr>
        <w:t>(a)  8 to 10 French</w:t>
      </w:r>
    </w:p>
    <w:p>
      <w:pPr>
        <w:spacing w:after="20" w:before="0"/>
      </w:pPr>
      <w:r>
        <w:rPr>
          <w:b w:val="0"/>
          <w:i w:val="0"/>
          <w:sz w:val="21"/>
        </w:rPr>
        <w:t>(b)  12 to 14 French</w:t>
      </w:r>
    </w:p>
    <w:p>
      <w:pPr>
        <w:spacing w:after="20" w:before="0"/>
      </w:pPr>
      <w:r>
        <w:rPr>
          <w:b w:val="0"/>
          <w:i w:val="0"/>
          <w:sz w:val="21"/>
        </w:rPr>
        <w:t>(c)  14 to 16 French</w:t>
      </w:r>
    </w:p>
    <w:p>
      <w:pPr>
        <w:spacing w:after="20" w:before="0"/>
      </w:pPr>
      <w:r>
        <w:rPr>
          <w:b w:val="0"/>
          <w:i w:val="0"/>
          <w:sz w:val="21"/>
        </w:rPr>
        <w:t>(d)  18 to 20 French</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For catheterising an ADULT FEMALE, the standard catheter size is 12–14 French (an 8–10 Fr is used for children; 14–16/16–18 Fr for adult males and larger-bore drainage). A 12–14 Fr Foley is the routine choice for a female patient before surgery.</w:t>
      </w:r>
    </w:p>
    <w:p>
      <w:pPr>
        <w:spacing w:after="20" w:before="0"/>
      </w:pPr>
      <w:r>
        <w:rPr>
          <w:b/>
        </w:rPr>
        <w:t xml:space="preserve">🔍 Key Clues: </w:t>
      </w:r>
      <w:r>
        <w:t>Adult female Foley = 12-14 Fr (8-10 = child; 16-18 = adult male).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8-10 Fr is the paediatric size. | c — 14-16 Fr is used for adult males/larger drainage. | d — 18-20 Fr is too large for routine catheterisation.</w:t>
      </w:r>
    </w:p>
    <w:p>
      <w:pPr>
        <w:spacing w:after="20" w:before="0"/>
      </w:pPr>
      <w:r>
        <w:rPr>
          <w:b/>
          <w:color w:val="B45F06"/>
        </w:rPr>
        <w:t xml:space="preserve">⚠️ Exam Trap: </w:t>
      </w:r>
      <w:r>
        <w:t>Catheter sizes: child 8-10 Fr, adult female 12-14 Fr, adult male 16-18 Fr.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Adult female urinary catheter: 12-14 French.</w:t>
      </w:r>
    </w:p>
    <w:p>
      <w:pPr>
        <w:spacing w:after="0" w:before="0"/>
      </w:pPr>
      <w:r>
        <w:rPr>
          <w:b/>
          <w:i w:val="0"/>
          <w:sz w:val="21"/>
        </w:rPr>
        <w:t>Positive Marks: 1    Negative Marks: 0.25</w:t>
      </w:r>
    </w:p>
    <w:p>
      <w:pPr>
        <w:spacing w:before="280" w:after="40"/>
      </w:pPr>
      <w:r>
        <w:rPr>
          <w:b/>
        </w:rPr>
        <w:t xml:space="preserve">Question: </w:t>
      </w:r>
      <w:r>
        <w:t>The nurse should place the patient in which of the following position experiencing shortness of breath and has a history of COPD?</w:t>
      </w:r>
    </w:p>
    <w:p>
      <w:pPr>
        <w:spacing w:after="20" w:before="0"/>
      </w:pPr>
      <w:r>
        <w:rPr>
          <w:b w:val="0"/>
          <w:i w:val="0"/>
          <w:sz w:val="21"/>
        </w:rPr>
        <w:t>(a)  Prone</w:t>
      </w:r>
    </w:p>
    <w:p>
      <w:pPr>
        <w:spacing w:after="20" w:before="0"/>
      </w:pPr>
      <w:r>
        <w:rPr>
          <w:b w:val="0"/>
          <w:i w:val="0"/>
          <w:sz w:val="21"/>
        </w:rPr>
        <w:t>(b)  Supine</w:t>
      </w:r>
    </w:p>
    <w:p>
      <w:pPr>
        <w:spacing w:after="20" w:before="0"/>
      </w:pPr>
      <w:r>
        <w:rPr>
          <w:b w:val="0"/>
          <w:i w:val="0"/>
          <w:sz w:val="21"/>
        </w:rPr>
        <w:t>(c)  Sims</w:t>
      </w:r>
    </w:p>
    <w:p>
      <w:pPr>
        <w:spacing w:after="20" w:before="0"/>
      </w:pPr>
      <w:r>
        <w:rPr>
          <w:b w:val="0"/>
          <w:i w:val="0"/>
          <w:sz w:val="21"/>
        </w:rPr>
        <w:t>(d)  Fowler</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 patient with shortness of breath (especially COPD) should be placed in the FOWLER’S (semi-sitting) position — it allows maximal chest expansion and diaphragmatic descent, easing breathing. Prone, supine and Sims positions compress the chest/abdomen and worsen dyspnea.</w:t>
      </w:r>
    </w:p>
    <w:p>
      <w:pPr>
        <w:spacing w:after="20" w:before="0"/>
      </w:pPr>
      <w:r>
        <w:rPr>
          <w:b/>
        </w:rPr>
        <w:t xml:space="preserve">🔍 Key Clues: </w:t>
      </w:r>
      <w:r>
        <w:t>Dyspnea/COPD → Fowler’s (semi-sitting) position for easier breathing.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Prone compresses the chest and restricts breathing. | b — Supine flattens the diaphragm and worsens dyspnea. | c — Sims is for rectal/anal procedures, not breathing.</w:t>
      </w:r>
    </w:p>
    <w:p>
      <w:pPr>
        <w:spacing w:after="20" w:before="0"/>
      </w:pPr>
      <w:r>
        <w:rPr>
          <w:b/>
          <w:color w:val="B45F06"/>
        </w:rPr>
        <w:t xml:space="preserve">⚠️ Exam Trap: </w:t>
      </w:r>
      <w:r>
        <w:t>Any breathless patient: sit them up (Fowler/high-Fowler) — gravity helps the diaphragm.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Shortness of breath/COPD: Fowler’s position.</w:t>
      </w:r>
    </w:p>
    <w:p>
      <w:pPr>
        <w:spacing w:after="0" w:before="0"/>
      </w:pPr>
      <w:r>
        <w:rPr>
          <w:b/>
          <w:i w:val="0"/>
          <w:sz w:val="21"/>
        </w:rPr>
        <w:t>Positive Marks: 1    Negative Marks: 0.25</w:t>
      </w:r>
    </w:p>
    <w:p>
      <w:pPr>
        <w:spacing w:before="280" w:after="40"/>
      </w:pPr>
      <w:r>
        <w:rPr>
          <w:b/>
        </w:rPr>
        <w:t xml:space="preserve">Question: </w:t>
      </w:r>
      <w:r>
        <w:t>Select the best way to identify the appropriate size of crutch?</w:t>
      </w:r>
    </w:p>
    <w:p>
      <w:pPr>
        <w:spacing w:after="20" w:before="0"/>
      </w:pPr>
      <w:r>
        <w:rPr>
          <w:b w:val="0"/>
          <w:i w:val="0"/>
          <w:sz w:val="21"/>
        </w:rPr>
        <w:t>(a)  The crutch pad rest at axilla</w:t>
      </w:r>
    </w:p>
    <w:p>
      <w:pPr>
        <w:spacing w:after="20" w:before="0"/>
      </w:pPr>
      <w:r>
        <w:rPr>
          <w:b w:val="0"/>
          <w:i w:val="0"/>
          <w:sz w:val="21"/>
        </w:rPr>
        <w:t>(b)  2-3 fingers gap between crutch pad and axilla</w:t>
      </w:r>
    </w:p>
    <w:p>
      <w:pPr>
        <w:spacing w:after="20" w:before="0"/>
      </w:pPr>
      <w:r>
        <w:rPr>
          <w:b w:val="0"/>
          <w:i w:val="0"/>
          <w:sz w:val="21"/>
        </w:rPr>
        <w:t>(c)  5 inches below the axilla</w:t>
      </w:r>
    </w:p>
    <w:p>
      <w:pPr>
        <w:spacing w:after="20" w:before="0"/>
      </w:pPr>
      <w:r>
        <w:rPr>
          <w:b w:val="0"/>
          <w:i w:val="0"/>
          <w:sz w:val="21"/>
        </w:rPr>
        <w:t>(d)  The crutch pad rest lie 5 fingers below axilla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correct crutch fit allows a 2–3 FINGER gap (about 1½ inches / 4 cm) between the AXILLARY PAD and the axilla — the body weight must rest on the HANDS, not the axilla (pressure on the axilla can damage the radial/brachial plexus). The handgrips should be at the wrist level.</w:t>
      </w:r>
    </w:p>
    <w:p>
      <w:pPr>
        <w:spacing w:after="20" w:before="0"/>
      </w:pPr>
      <w:r>
        <w:rPr>
          <w:b/>
        </w:rPr>
        <w:t xml:space="preserve">🔍 Key Clues: </w:t>
      </w:r>
      <w:r>
        <w:t>Crutch fit: 2-3 finger gap between pad and axilla; weight on hands, not armpits.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Resting the pad on the axilla risks nerve injury. | c — 5 inches is too large a gap. | d — 5 fingers below is not the standard measure.</w:t>
      </w:r>
    </w:p>
    <w:p>
      <w:pPr>
        <w:spacing w:after="20" w:before="0"/>
      </w:pPr>
      <w:r>
        <w:rPr>
          <w:b/>
          <w:color w:val="B45F06"/>
        </w:rPr>
        <w:t xml:space="preserve">⚠️ Exam Trap: </w:t>
      </w:r>
      <w:r>
        <w:t>Weight bearing is through the palms — "the axilla never takes the weight".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Crutches: 2-3 finger gap under the axilla, weight on the hands.</w:t>
      </w:r>
    </w:p>
    <w:p>
      <w:pPr>
        <w:spacing w:after="0" w:before="0"/>
      </w:pPr>
      <w:r>
        <w:rPr>
          <w:b/>
          <w:i w:val="0"/>
          <w:sz w:val="21"/>
        </w:rPr>
        <w:t>Positive Marks: 1    Negative Marks: 0.25</w:t>
      </w:r>
    </w:p>
    <w:p>
      <w:pPr>
        <w:spacing w:before="280" w:after="40"/>
      </w:pPr>
      <w:r>
        <w:rPr>
          <w:b/>
        </w:rPr>
        <w:t xml:space="preserve">Question: </w:t>
      </w:r>
      <w:r>
        <w:t>A patient with a chest tube has no fluctuation in the water seal chamber. What is the priority nursing action?</w:t>
      </w:r>
    </w:p>
    <w:p>
      <w:pPr>
        <w:spacing w:after="20" w:before="0"/>
      </w:pPr>
      <w:r>
        <w:rPr>
          <w:b w:val="0"/>
          <w:i w:val="0"/>
          <w:sz w:val="21"/>
        </w:rPr>
        <w:t>(a)  Milking the tube</w:t>
      </w:r>
    </w:p>
    <w:p>
      <w:pPr>
        <w:spacing w:after="20" w:before="0"/>
      </w:pPr>
      <w:r>
        <w:rPr>
          <w:b w:val="0"/>
          <w:i w:val="0"/>
          <w:sz w:val="21"/>
        </w:rPr>
        <w:t>(b)  Inspect the insertion site</w:t>
      </w:r>
    </w:p>
    <w:p>
      <w:pPr>
        <w:spacing w:after="20" w:before="0"/>
      </w:pPr>
      <w:r>
        <w:rPr>
          <w:b w:val="0"/>
          <w:i w:val="0"/>
          <w:sz w:val="21"/>
        </w:rPr>
        <w:t>(c)  Clamp the chest tube</w:t>
      </w:r>
    </w:p>
    <w:p>
      <w:pPr>
        <w:spacing w:after="20" w:before="0"/>
      </w:pPr>
      <w:r>
        <w:rPr>
          <w:b w:val="0"/>
          <w:i w:val="0"/>
          <w:sz w:val="21"/>
        </w:rPr>
        <w:t>(d)  Inform to the physician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Loss of fluctuation (tidaling) in the water-seal chamber indicates the tube is obstructed/kinked, the lung has re-expanded, or the system is blocked. The PRIORITY action is to INSPECT the insertion site and the tubing for kinks, dislodgement or obstruction (then milk the tube only if ordered and safe). Clamping a chest tube can cause a tension pneumothorax.</w:t>
      </w:r>
    </w:p>
    <w:p>
      <w:pPr>
        <w:spacing w:after="20" w:before="0"/>
      </w:pPr>
      <w:r>
        <w:rPr>
          <w:b/>
        </w:rPr>
        <w:t xml:space="preserve">🔍 Key Clues: </w:t>
      </w:r>
      <w:r>
        <w:t>No water-seal fluctuation → inspect the tube/site for kinks, obstruction or dislodgement.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Milking is done for clot obstruction only after assessment and orders. | c — Clamping risks tension pneumothorax. | d — Informing the physician follows the assessment.</w:t>
      </w:r>
    </w:p>
    <w:p>
      <w:pPr>
        <w:spacing w:after="20" w:before="0"/>
      </w:pPr>
      <w:r>
        <w:rPr>
          <w:b/>
          <w:color w:val="B45F06"/>
        </w:rPr>
        <w:t xml:space="preserve">⚠️ Exam Trap: </w:t>
      </w:r>
      <w:r>
        <w:t>Never clamp a chest tube routinely — it can trap air and cause tension pneumothorax.</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Chest tube: loss of fluctuation → inspect the tubing/site for obstruction or kinking.</w:t>
      </w:r>
    </w:p>
    <w:p>
      <w:pPr>
        <w:spacing w:after="0" w:before="0"/>
      </w:pPr>
      <w:r>
        <w:rPr>
          <w:b/>
          <w:i w:val="0"/>
          <w:sz w:val="21"/>
        </w:rPr>
        <w:t>Positive Marks: 1    Negative Marks: 0.25</w:t>
      </w:r>
    </w:p>
    <w:p>
      <w:pPr>
        <w:spacing w:before="280" w:after="40"/>
      </w:pPr>
      <w:r>
        <w:rPr>
          <w:b/>
        </w:rPr>
        <w:t xml:space="preserve">Question: </w:t>
      </w:r>
      <w:r>
        <w:t>The nurse is preparing a tray for IV fluid administration as ordered by doctor to a patient who acquired full-thickness burn injury on the trunk. To determine the sufficiency of fluid resuscitation the nurse would monitor which of the following parameter?</w:t>
      </w:r>
    </w:p>
    <w:p>
      <w:pPr>
        <w:spacing w:after="20" w:before="0"/>
      </w:pPr>
      <w:r>
        <w:rPr>
          <w:b w:val="0"/>
          <w:i w:val="0"/>
          <w:sz w:val="21"/>
        </w:rPr>
        <w:t>(a)  Level of consciousness</w:t>
      </w:r>
    </w:p>
    <w:p>
      <w:pPr>
        <w:spacing w:after="20" w:before="0"/>
      </w:pPr>
      <w:r>
        <w:rPr>
          <w:b w:val="0"/>
          <w:i w:val="0"/>
          <w:sz w:val="21"/>
        </w:rPr>
        <w:t>(b)  Urine output</w:t>
      </w:r>
    </w:p>
    <w:p>
      <w:pPr>
        <w:spacing w:after="20" w:before="0"/>
      </w:pPr>
      <w:r>
        <w:rPr>
          <w:b w:val="0"/>
          <w:i w:val="0"/>
          <w:sz w:val="21"/>
        </w:rPr>
        <w:t>(c)  Peripheral pulse</w:t>
      </w:r>
    </w:p>
    <w:p>
      <w:pPr>
        <w:spacing w:after="20" w:before="0"/>
      </w:pPr>
      <w:r>
        <w:rPr>
          <w:b w:val="0"/>
          <w:i w:val="0"/>
          <w:sz w:val="21"/>
        </w:rPr>
        <w:t>(d)  Vital signs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URINE OUTPUT is the most reliable bedside indicator of adequate fluid resuscitation in a burn patient — the target is 0.5–1 mL/kg/hour in adults (1–2 mL/kg/hr in children). It reflects renal perfusion and, indirectly, overall tissue perfusion.</w:t>
      </w:r>
    </w:p>
    <w:p>
      <w:pPr>
        <w:spacing w:after="20" w:before="0"/>
      </w:pPr>
      <w:r>
        <w:rPr>
          <w:b/>
        </w:rPr>
        <w:t xml:space="preserve">🔍 Key Clues: </w:t>
      </w:r>
      <w:r>
        <w:t>Burn resuscitation sufficiency = urine output (0.5-1 mL/kg/hr in adults).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LOC is supportive but not the primary parameter. | c — Peripheral pulse is a secondary guide. | d — Vital signs lag behind perfusion changes.</w:t>
      </w:r>
    </w:p>
    <w:p>
      <w:pPr>
        <w:spacing w:after="20" w:before="0"/>
      </w:pPr>
      <w:r>
        <w:rPr>
          <w:b/>
          <w:color w:val="B45F06"/>
        </w:rPr>
        <w:t xml:space="preserve">⚠️ Exam Trap: </w:t>
      </w:r>
      <w:r>
        <w:t>Burn fluid formula (Parkland 4 mL/kg/%TBSA) is adjusted by urine output — the "renal perfusion gauge".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Burn resuscitation: monitor urine output (0.5-1 mL/kg/hr adults).</w:t>
      </w:r>
    </w:p>
    <w:p>
      <w:pPr>
        <w:spacing w:after="0" w:before="0"/>
      </w:pPr>
      <w:r>
        <w:rPr>
          <w:b/>
          <w:i w:val="0"/>
          <w:sz w:val="21"/>
        </w:rPr>
        <w:t>Positive Marks: 1    Negative Marks: 0.25</w:t>
      </w:r>
    </w:p>
    <w:p>
      <w:pPr>
        <w:spacing w:before="280" w:after="40"/>
      </w:pPr>
      <w:r>
        <w:rPr>
          <w:b/>
        </w:rPr>
        <w:t xml:space="preserve">Question: </w:t>
      </w:r>
      <w:r>
        <w:t>The first aid nurse is handling a patient with an open wound on the right wrist which is bleeding profusely. As an immediate measure the nurse has applied the direct pressure over the wound by using the sterile dressing but the bleeding still continues. Identify the next measure which the nurse will perform to control the bleeding?</w:t>
      </w:r>
    </w:p>
    <w:p>
      <w:pPr>
        <w:spacing w:after="20" w:before="0"/>
      </w:pPr>
      <w:r>
        <w:rPr>
          <w:b w:val="0"/>
          <w:i w:val="0"/>
          <w:sz w:val="21"/>
        </w:rPr>
        <w:t>(a)  Application of tourniquet</w:t>
      </w:r>
    </w:p>
    <w:p>
      <w:pPr>
        <w:spacing w:after="20" w:before="0"/>
      </w:pPr>
      <w:r>
        <w:rPr>
          <w:b w:val="0"/>
          <w:i w:val="0"/>
          <w:sz w:val="21"/>
        </w:rPr>
        <w:t>(b)  Apply indirect pressure over the pressure points</w:t>
      </w:r>
    </w:p>
    <w:p>
      <w:pPr>
        <w:spacing w:after="20" w:before="0"/>
      </w:pPr>
      <w:r>
        <w:rPr>
          <w:b w:val="0"/>
          <w:i w:val="0"/>
          <w:sz w:val="21"/>
        </w:rPr>
        <w:t>(c)  Elevation of the affected limb above the heart level</w:t>
      </w:r>
    </w:p>
    <w:p>
      <w:pPr>
        <w:spacing w:after="20" w:before="0"/>
      </w:pPr>
      <w:r>
        <w:rPr>
          <w:b w:val="0"/>
          <w:i w:val="0"/>
          <w:sz w:val="21"/>
        </w:rPr>
        <w:t>(d)  All of the above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When direct pressure fails to stop bleeding, the next step is to ELEVATE the affected limb ABOVE the heart level (gravity reduces arterial pressure at the wound) while continuing direct pressure. Pressure over pressure points and a tourniquet come later — the tourniquet is the LAST resort for life-threatening bleeding.</w:t>
      </w:r>
    </w:p>
    <w:p>
      <w:pPr>
        <w:spacing w:after="20" w:before="0"/>
      </w:pPr>
      <w:r>
        <w:rPr>
          <w:b/>
        </w:rPr>
        <w:t xml:space="preserve">🔍 Key Clues: </w:t>
      </w:r>
      <w:r>
        <w:t>Bleeding control ladder: direct pressure → elevation → pressure points → tourniquet (last).</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Tourniquet is the last resort, not the next step. | b — Pressure points come after elevation. | d — "All" wrongly includes the tourniquet as the next step.</w:t>
      </w:r>
    </w:p>
    <w:p>
      <w:pPr>
        <w:spacing w:after="20" w:before="0"/>
      </w:pPr>
      <w:r>
        <w:rPr>
          <w:b/>
          <w:color w:val="B45F06"/>
        </w:rPr>
        <w:t xml:space="preserve">⚠️ Exam Trap: </w:t>
      </w:r>
      <w:r>
        <w:t>Order matters: direct pressure → elevate → pressure points → tourniquet (only if life-threatening).</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Bleeding control: direct pressure, then elevation above the heart, then pressure points, then tourniquet.</w:t>
      </w:r>
    </w:p>
    <w:p>
      <w:pPr>
        <w:spacing w:after="0" w:before="0"/>
      </w:pPr>
      <w:r>
        <w:rPr>
          <w:b/>
          <w:i w:val="0"/>
          <w:sz w:val="21"/>
        </w:rPr>
        <w:t>Positive Marks: 1    Negative Marks: 0.25</w:t>
      </w:r>
    </w:p>
    <w:p>
      <w:pPr>
        <w:spacing w:before="280" w:after="40"/>
      </w:pPr>
      <w:r>
        <w:rPr>
          <w:b/>
        </w:rPr>
        <w:t xml:space="preserve">Question: </w:t>
      </w:r>
      <w:r>
        <w:t>The doctor ordered to administer 75 mL/hour 0.9% NS IV to a patient who just had a ‘CVP Line’ inserted through subclavian vein. The nurse started the infusion, and suddenly the patient felt agitated and shortness of breath. What would be the priority nursing action?</w:t>
      </w:r>
    </w:p>
    <w:p>
      <w:pPr>
        <w:spacing w:after="20" w:before="0"/>
      </w:pPr>
      <w:r>
        <w:rPr>
          <w:b w:val="0"/>
          <w:i w:val="0"/>
          <w:sz w:val="21"/>
        </w:rPr>
        <w:t>(a)  Check the catheter site and IVF rate</w:t>
      </w:r>
    </w:p>
    <w:p>
      <w:pPr>
        <w:spacing w:after="20" w:before="0"/>
      </w:pPr>
      <w:r>
        <w:rPr>
          <w:b w:val="0"/>
          <w:i w:val="0"/>
          <w:sz w:val="21"/>
        </w:rPr>
        <w:t>(b)  Provide Fowler’s position to the patient</w:t>
      </w:r>
    </w:p>
    <w:p>
      <w:pPr>
        <w:spacing w:after="20" w:before="0"/>
      </w:pPr>
      <w:r>
        <w:rPr>
          <w:b w:val="0"/>
          <w:i w:val="0"/>
          <w:sz w:val="21"/>
        </w:rPr>
        <w:t>(c)  Reassure patient that these are normal findings</w:t>
      </w:r>
    </w:p>
    <w:p>
      <w:pPr>
        <w:spacing w:after="20" w:before="0"/>
      </w:pPr>
      <w:r>
        <w:rPr>
          <w:b w:val="0"/>
          <w:i w:val="0"/>
          <w:sz w:val="21"/>
        </w:rPr>
        <w:t>(d)  Place the patient in Trendelenburg position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Sudden agitation and shortness of breath after a central line insertion suggest an AIR EMBOLISM (air drawn into the vein during insertion). The PRIORITY is to place the patient in the TRENDELENBURG position (head down, left lateral — Durant’s manoeuvre) to trap the air in the right atrium and prevent its passage to the lungs; then clamp the catheter and give oxygen.</w:t>
      </w:r>
    </w:p>
    <w:p>
      <w:pPr>
        <w:spacing w:after="20" w:before="0"/>
      </w:pPr>
      <w:r>
        <w:rPr>
          <w:b/>
        </w:rPr>
        <w:t xml:space="preserve">🔍 Key Clues: </w:t>
      </w:r>
      <w:r>
        <w:t>Post-CVP agitation + SOB = air embolism → Trendelenburg (left lateral, head down).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Site and rate checks are secondary to the positioning. | b — Fowler’s position would worsen an air embolism. | c — These are NOT normal findings — do not reassure.</w:t>
      </w:r>
    </w:p>
    <w:p>
      <w:pPr>
        <w:spacing w:after="20" w:before="0"/>
      </w:pPr>
      <w:r>
        <w:rPr>
          <w:b/>
          <w:color w:val="B45F06"/>
        </w:rPr>
        <w:t xml:space="preserve">⚠️ Exam Trap: </w:t>
      </w:r>
      <w:r>
        <w:t>Air embolism: head-down left-lateral position + clamp the line + oxygen — "Durant maneuver".</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Air embolism after CVP insertion: Trendelenburg + left lateral position.</w:t>
      </w:r>
    </w:p>
    <w:p>
      <w:pPr>
        <w:spacing w:after="0" w:before="0"/>
      </w:pPr>
      <w:r>
        <w:rPr>
          <w:b/>
          <w:i w:val="0"/>
          <w:sz w:val="21"/>
        </w:rPr>
        <w:t>Positive Marks: 1    Negative Marks: 0.25</w:t>
      </w:r>
    </w:p>
    <w:p>
      <w:pPr>
        <w:spacing w:before="280" w:after="40"/>
      </w:pPr>
      <w:r>
        <w:rPr>
          <w:b/>
        </w:rPr>
        <w:t xml:space="preserve">Question: </w:t>
      </w:r>
      <w:r>
        <w:t>While performing catheter care which action is considered as appropriate step of the procedure?</w:t>
      </w:r>
    </w:p>
    <w:p>
      <w:pPr>
        <w:spacing w:after="20" w:before="0"/>
      </w:pPr>
      <w:r>
        <w:rPr>
          <w:b w:val="0"/>
          <w:i w:val="0"/>
          <w:sz w:val="21"/>
        </w:rPr>
        <w:t>(a)  Wipe the catheter towards meatus</w:t>
      </w:r>
    </w:p>
    <w:p>
      <w:pPr>
        <w:spacing w:after="20" w:before="0"/>
      </w:pPr>
      <w:r>
        <w:rPr>
          <w:b w:val="0"/>
          <w:i w:val="0"/>
          <w:sz w:val="21"/>
        </w:rPr>
        <w:t>(b)  Wipe the catheter away from meatus</w:t>
      </w:r>
    </w:p>
    <w:p>
      <w:pPr>
        <w:spacing w:after="20" w:before="0"/>
      </w:pPr>
      <w:r>
        <w:rPr>
          <w:b w:val="0"/>
          <w:i w:val="0"/>
          <w:sz w:val="21"/>
        </w:rPr>
        <w:t>(c)  Insert the catheter up to ½ inch after care</w:t>
      </w:r>
    </w:p>
    <w:p>
      <w:pPr>
        <w:spacing w:after="20" w:before="0"/>
      </w:pPr>
      <w:r>
        <w:rPr>
          <w:b w:val="0"/>
          <w:i w:val="0"/>
          <w:sz w:val="21"/>
        </w:rPr>
        <w:t>(d)  Clean 1 inch above the catheter tube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During catheter care the catheter is cleaned by WIPING AWAY FROM THE MEATUS (from the meatus downward) — this prevents pushing organisms into the urethra. Cleaning towards the meatus, re-inserting the catheter, or cleaning above the tube are all incorrect.</w:t>
      </w:r>
    </w:p>
    <w:p>
      <w:pPr>
        <w:spacing w:after="20" w:before="0"/>
      </w:pPr>
      <w:r>
        <w:rPr>
          <w:b/>
        </w:rPr>
        <w:t xml:space="preserve">🔍 Key Clues: </w:t>
      </w:r>
      <w:r>
        <w:t>Peri-care/catheter care: always wipe away from the meatus (front to back).</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Wiping towards the meatus pushes organisms into the urethra. | c — The catheter is never re-inserted during care. | d — Cleaning above the tube is not the correct step.</w:t>
      </w:r>
    </w:p>
    <w:p>
      <w:pPr>
        <w:spacing w:after="20" w:before="0"/>
      </w:pPr>
      <w:r>
        <w:rPr>
          <w:b/>
          <w:color w:val="B45F06"/>
        </w:rPr>
        <w:t xml:space="preserve">⚠️ Exam Trap: </w:t>
      </w:r>
      <w:r>
        <w:t>The rule is direction: meatus → away (never back toward the opening).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Catheter care: wipe away from the meatus to prevent ascending infection.</w:t>
      </w:r>
    </w:p>
    <w:p>
      <w:pPr>
        <w:spacing w:after="0" w:before="0"/>
      </w:pPr>
      <w:r>
        <w:rPr>
          <w:b/>
          <w:i w:val="0"/>
          <w:sz w:val="21"/>
        </w:rPr>
        <w:t>Positive Marks: 1    Negative Marks: 0.25</w:t>
      </w:r>
    </w:p>
    <w:p>
      <w:pPr>
        <w:spacing w:before="280" w:after="40"/>
      </w:pPr>
      <w:r>
        <w:rPr>
          <w:b/>
        </w:rPr>
        <w:t xml:space="preserve">Question: </w:t>
      </w:r>
      <w:r>
        <w:t>Which of the following measure a nurse should follow while performing dressing change?</w:t>
      </w:r>
    </w:p>
    <w:p>
      <w:pPr>
        <w:spacing w:after="20" w:before="0"/>
      </w:pPr>
      <w:r>
        <w:rPr>
          <w:b w:val="0"/>
          <w:i w:val="0"/>
          <w:sz w:val="21"/>
        </w:rPr>
        <w:t>(a)  Remove the old dressing by using sterile gloves</w:t>
      </w:r>
    </w:p>
    <w:p>
      <w:pPr>
        <w:spacing w:after="20" w:before="0"/>
      </w:pPr>
      <w:r>
        <w:rPr>
          <w:b w:val="0"/>
          <w:i w:val="0"/>
          <w:sz w:val="21"/>
        </w:rPr>
        <w:t>(b)  Clean the wound from center to periphery</w:t>
      </w:r>
    </w:p>
    <w:p>
      <w:pPr>
        <w:spacing w:after="20" w:before="0"/>
      </w:pPr>
      <w:r>
        <w:rPr>
          <w:b w:val="0"/>
          <w:i w:val="0"/>
          <w:sz w:val="21"/>
        </w:rPr>
        <w:t>(c)  Place a saline soaked pad on the wound</w:t>
      </w:r>
    </w:p>
    <w:p>
      <w:pPr>
        <w:spacing w:after="20" w:before="0"/>
      </w:pPr>
      <w:r>
        <w:rPr>
          <w:b w:val="0"/>
          <w:i w:val="0"/>
          <w:sz w:val="21"/>
        </w:rPr>
        <w:t>(d)  Apply outer dressing directly over the wound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During a dressing change the wound is cleaned from the CENTER TO THE PERIPHERY (outward) using sterile technique — this keeps organisms from the surrounding skin out of the wound. Old dressings are removed with clean/non-sterile gloves (sterile gloves are for the new dressing); saline pads and the outer dressing are applied only if ordered.</w:t>
      </w:r>
    </w:p>
    <w:p>
      <w:pPr>
        <w:spacing w:after="20" w:before="0"/>
      </w:pPr>
      <w:r>
        <w:rPr>
          <w:b/>
        </w:rPr>
        <w:t xml:space="preserve">🔍 Key Clues: </w:t>
      </w:r>
      <w:r>
        <w:t>Dressing change: clean centre → periphery; sterile gloves for the fresh dressing.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Old dressings are removed with clean gloves first. | c — A saline pad is applied only per the treatment plan. | d — A sterile inner dressing is placed before the outer layer.</w:t>
      </w:r>
    </w:p>
    <w:p>
      <w:pPr>
        <w:spacing w:after="20" w:before="0"/>
      </w:pPr>
      <w:r>
        <w:rPr>
          <w:b/>
          <w:color w:val="B45F06"/>
        </w:rPr>
        <w:t xml:space="preserve">⚠️ Exam Trap: </w:t>
      </w:r>
      <w:r>
        <w:t>Centre-to-periphery prevents bringing skin organisms into the wound.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Dressing change: clean centre → periphery with sterile technique.</w:t>
      </w:r>
    </w:p>
    <w:p>
      <w:pPr>
        <w:spacing w:after="0" w:before="0"/>
      </w:pPr>
      <w:r>
        <w:rPr>
          <w:b/>
          <w:i w:val="0"/>
          <w:sz w:val="21"/>
        </w:rPr>
        <w:t>Positive Marks: 1    Negative Marks: 0.25</w:t>
      </w:r>
    </w:p>
    <w:p>
      <w:pPr>
        <w:spacing w:before="280" w:after="40"/>
      </w:pPr>
      <w:r>
        <w:rPr>
          <w:b/>
        </w:rPr>
        <w:t xml:space="preserve">Question: </w:t>
      </w:r>
      <w:r>
        <w:t>All of the following measures can be used in carbon monoxide poisoning, except:</w:t>
      </w:r>
    </w:p>
    <w:p>
      <w:pPr>
        <w:spacing w:after="20" w:before="0"/>
      </w:pPr>
      <w:r>
        <w:rPr>
          <w:b w:val="0"/>
          <w:i w:val="0"/>
          <w:sz w:val="21"/>
        </w:rPr>
        <w:t>(a)  Provide high flow 100 % oxygen</w:t>
      </w:r>
    </w:p>
    <w:p>
      <w:pPr>
        <w:spacing w:after="20" w:before="0"/>
      </w:pPr>
      <w:r>
        <w:rPr>
          <w:b w:val="0"/>
          <w:i w:val="0"/>
          <w:sz w:val="21"/>
        </w:rPr>
        <w:t>(b)  Maintain an open airway</w:t>
      </w:r>
    </w:p>
    <w:p>
      <w:pPr>
        <w:spacing w:after="20" w:before="0"/>
      </w:pPr>
      <w:r>
        <w:rPr>
          <w:b w:val="0"/>
          <w:i w:val="0"/>
          <w:sz w:val="21"/>
        </w:rPr>
        <w:t>(c)  Do not move the casualty from the exposed area</w:t>
      </w:r>
    </w:p>
    <w:p>
      <w:pPr>
        <w:spacing w:after="20" w:before="0"/>
      </w:pPr>
      <w:r>
        <w:rPr>
          <w:b w:val="0"/>
          <w:i w:val="0"/>
          <w:sz w:val="21"/>
        </w:rPr>
        <w:t>(d)  Ventilate if patient is comatose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carbon monoxide poisoning the casualty MUST be MOVED AWAY from the exposure area immediately (into fresh air) — staying in the contaminated area is dangerous. Management: high-flow 100% oxygen (or hyperbaric oxygen), maintain the airway, and ventilate if comatose.</w:t>
      </w:r>
    </w:p>
    <w:p>
      <w:pPr>
        <w:spacing w:after="20" w:before="0"/>
      </w:pPr>
      <w:r>
        <w:rPr>
          <w:b/>
        </w:rPr>
        <w:t xml:space="preserve">🔍 Key Clues: </w:t>
      </w:r>
      <w:r>
        <w:t>CO poisoning: remove from exposure + 100% O2; never leave the casualty in the exposed area.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High-flow 100% O2 displaces CO from haemoglobin. | b — Airway maintenance is essential. | d — Ventilation is needed if comatose.</w:t>
      </w:r>
    </w:p>
    <w:p>
      <w:pPr>
        <w:spacing w:after="20" w:before="0"/>
      </w:pPr>
      <w:r>
        <w:rPr>
          <w:b/>
          <w:color w:val="B45F06"/>
        </w:rPr>
        <w:t xml:space="preserve">⚠️ Exam Trap: </w:t>
      </w:r>
      <w:r>
        <w:t>"Do not move" is the wrong (except) option — scene safety means moving the casualty to fresh air.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 poisoning: fresh air + high-flow 100% oxygen; ventilate if comatose.</w:t>
      </w:r>
    </w:p>
    <w:p>
      <w:pPr>
        <w:spacing w:after="0" w:before="0"/>
      </w:pPr>
      <w:r>
        <w:rPr>
          <w:b/>
          <w:i w:val="0"/>
          <w:sz w:val="21"/>
        </w:rPr>
        <w:t>Positive Marks: 1    Negative Marks: 0.25</w:t>
      </w:r>
    </w:p>
    <w:p>
      <w:pPr>
        <w:spacing w:before="280" w:after="40"/>
      </w:pPr>
      <w:r>
        <w:rPr>
          <w:b/>
        </w:rPr>
        <w:t xml:space="preserve">Question: </w:t>
      </w:r>
      <w:r>
        <w:t>A schizophrenic patient is talking about power. What should be the probable diagnosis?</w:t>
      </w:r>
    </w:p>
    <w:p>
      <w:pPr>
        <w:spacing w:after="20" w:before="0"/>
      </w:pPr>
      <w:r>
        <w:rPr>
          <w:b w:val="0"/>
          <w:i w:val="0"/>
          <w:sz w:val="21"/>
        </w:rPr>
        <w:t>(a)  Delusion of grandiosity</w:t>
      </w:r>
    </w:p>
    <w:p>
      <w:pPr>
        <w:spacing w:after="20" w:before="0"/>
      </w:pPr>
      <w:r>
        <w:rPr>
          <w:b w:val="0"/>
          <w:i w:val="0"/>
          <w:sz w:val="21"/>
        </w:rPr>
        <w:t>(b)  Delusion of persecution</w:t>
      </w:r>
    </w:p>
    <w:p>
      <w:pPr>
        <w:spacing w:after="20" w:before="0"/>
      </w:pPr>
      <w:r>
        <w:rPr>
          <w:b w:val="0"/>
          <w:i w:val="0"/>
          <w:sz w:val="21"/>
        </w:rPr>
        <w:t>(c)  Delusional of jealousy</w:t>
      </w:r>
    </w:p>
    <w:p>
      <w:pPr>
        <w:spacing w:after="20" w:before="0"/>
      </w:pPr>
      <w:r>
        <w:rPr>
          <w:b w:val="0"/>
          <w:i w:val="0"/>
          <w:sz w:val="21"/>
        </w:rPr>
        <w:t>(d)  Erotomania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patient who talks about POWER, wealth or special abilities has a DELUSION OF GRANDIOSITY — an inflated, false belief in one’s own importance, power or identity, common in schizophrenia and mania. Persecution = being harmed; jealousy = partner infidelity; erotomania = being loved by a famous person.</w:t>
      </w:r>
    </w:p>
    <w:p>
      <w:pPr>
        <w:spacing w:after="20" w:before="0"/>
      </w:pPr>
      <w:r>
        <w:rPr>
          <w:b/>
        </w:rPr>
        <w:t xml:space="preserve">🔍 Key Clues: </w:t>
      </w:r>
      <w:r>
        <w:t>"Talking about power" = delusion of grandiosity (inflated self-importance).</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Persecution = beliefs of being harmed or conspired against. | c — Jealousy = belief of partner infidelity. | d — Erotomania = belief that someone famous loves the patient.</w:t>
      </w:r>
    </w:p>
    <w:p>
      <w:pPr>
        <w:spacing w:after="20" w:before="0"/>
      </w:pPr>
      <w:r>
        <w:rPr>
          <w:b/>
          <w:color w:val="B45F06"/>
        </w:rPr>
        <w:t xml:space="preserve">⚠️ Exam Trap: </w:t>
      </w:r>
      <w:r>
        <w:t>Match the delusion content: power → grandiose; harm → persecutory; infidelity → jealous.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Delusion of grandiosity: false beliefs of power, wealth, or special ability.</w:t>
      </w:r>
    </w:p>
    <w:p>
      <w:pPr>
        <w:spacing w:after="0" w:before="0"/>
      </w:pPr>
      <w:r>
        <w:rPr>
          <w:b/>
          <w:i w:val="0"/>
          <w:sz w:val="21"/>
        </w:rPr>
        <w:t>Positive Marks: 1    Negative Marks: 0.25</w:t>
      </w:r>
    </w:p>
    <w:p>
      <w:pPr>
        <w:spacing w:before="280" w:after="40"/>
      </w:pPr>
      <w:r>
        <w:rPr>
          <w:b/>
        </w:rPr>
        <w:t xml:space="preserve">Question: </w:t>
      </w:r>
      <w:r>
        <w:t>A client is taking antidepressants (MAOI) what is the most common side effect of this drug with tyramine diet?</w:t>
      </w:r>
    </w:p>
    <w:p>
      <w:pPr>
        <w:spacing w:after="20" w:before="0"/>
      </w:pPr>
      <w:r>
        <w:rPr>
          <w:b w:val="0"/>
          <w:i w:val="0"/>
          <w:sz w:val="21"/>
        </w:rPr>
        <w:t>(a)  Hypotension</w:t>
      </w:r>
    </w:p>
    <w:p>
      <w:pPr>
        <w:spacing w:after="20" w:before="0"/>
      </w:pPr>
      <w:r>
        <w:rPr>
          <w:b w:val="0"/>
          <w:i w:val="0"/>
          <w:sz w:val="21"/>
        </w:rPr>
        <w:t>(b)  Hypertensive crisis</w:t>
      </w:r>
    </w:p>
    <w:p>
      <w:pPr>
        <w:spacing w:after="20" w:before="0"/>
      </w:pPr>
      <w:r>
        <w:rPr>
          <w:b w:val="0"/>
          <w:i w:val="0"/>
          <w:sz w:val="21"/>
        </w:rPr>
        <w:t>(c)  Hypocalcemia</w:t>
      </w:r>
    </w:p>
    <w:p>
      <w:pPr>
        <w:spacing w:after="20" w:before="0"/>
      </w:pPr>
      <w:r>
        <w:rPr>
          <w:b w:val="0"/>
          <w:i w:val="0"/>
          <w:sz w:val="21"/>
        </w:rPr>
        <w:t>(d)  Seizures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MAOIs block the breakdown of TYRAMINE; a tyramine-rich diet (aged cheese, cured meats, red wine) causes a noradrenaline surge → HYPERTENSIVE CRISIS (the classic "cheese reaction") with severe headache, palpitations and risk of stroke. Patients on MAOIs must avoid tyramine foods.</w:t>
      </w:r>
    </w:p>
    <w:p>
      <w:pPr>
        <w:spacing w:after="20" w:before="0"/>
      </w:pPr>
      <w:r>
        <w:rPr>
          <w:b/>
        </w:rPr>
        <w:t xml:space="preserve">🔍 Key Clues: </w:t>
      </w:r>
      <w:r>
        <w:t>MAOI + tyramine = hypertensive crisis (cheese reaction).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Hypotension can occur with MAOIs but not from tyramine. | c — Hypocalcemia is unrelated. | d — Seizures are not the tyramine reaction.</w:t>
      </w:r>
    </w:p>
    <w:p>
      <w:pPr>
        <w:spacing w:after="20" w:before="0"/>
      </w:pPr>
      <w:r>
        <w:rPr>
          <w:b/>
          <w:color w:val="B45F06"/>
        </w:rPr>
        <w:t xml:space="preserve">⚠️ Exam Trap: </w:t>
      </w:r>
      <w:r>
        <w:t>Tyramine foods: aged cheese, pickled/cured meat, beer/wine, soy, yeast — strictly avoided with MAOIs.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MAOI + tyramine → hypertensive crisis; teach the tyramine-free diet.</w:t>
      </w:r>
    </w:p>
    <w:p>
      <w:pPr>
        <w:spacing w:after="0" w:before="0"/>
      </w:pPr>
      <w:r>
        <w:rPr>
          <w:b/>
          <w:i w:val="0"/>
          <w:sz w:val="21"/>
        </w:rPr>
        <w:t>Positive Marks: 1    Negative Marks: 0.25</w:t>
      </w:r>
    </w:p>
    <w:p>
      <w:pPr>
        <w:spacing w:before="280" w:after="40"/>
      </w:pPr>
      <w:r>
        <w:rPr>
          <w:b/>
        </w:rPr>
        <w:t xml:space="preserve">Question: </w:t>
      </w:r>
      <w:r>
        <w:t>If patient is taking MOAI which diet should be restricted?</w:t>
      </w:r>
    </w:p>
    <w:p>
      <w:pPr>
        <w:spacing w:after="20" w:before="0"/>
      </w:pPr>
      <w:r>
        <w:rPr>
          <w:b w:val="0"/>
          <w:i w:val="0"/>
          <w:sz w:val="21"/>
        </w:rPr>
        <w:t>(a)  Tyramine rich diet</w:t>
      </w:r>
    </w:p>
    <w:p>
      <w:pPr>
        <w:spacing w:after="20" w:before="0"/>
      </w:pPr>
      <w:r>
        <w:rPr>
          <w:b w:val="0"/>
          <w:i w:val="0"/>
          <w:sz w:val="21"/>
        </w:rPr>
        <w:t>(b)  Tryptophan rich diet</w:t>
      </w:r>
    </w:p>
    <w:p>
      <w:pPr>
        <w:spacing w:after="20" w:before="0"/>
      </w:pPr>
      <w:r>
        <w:rPr>
          <w:b w:val="0"/>
          <w:i w:val="0"/>
          <w:sz w:val="21"/>
        </w:rPr>
        <w:t>(c)  Transferrin rich diet</w:t>
      </w:r>
    </w:p>
    <w:p>
      <w:pPr>
        <w:spacing w:after="20" w:before="0"/>
      </w:pPr>
      <w:r>
        <w:rPr>
          <w:b w:val="0"/>
          <w:i w:val="0"/>
          <w:sz w:val="21"/>
        </w:rPr>
        <w:t>(d)  Protein rich diet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On MAOIs (monoamine oxidase inhibitors), the TYRAMINE-RICH DIET must be restricted — tyramine accumulation causes hypertensive crisis. Tryptophan (amino acid) and protein-rich diets are not the MAOI danger; there is no "transferrin-rich diet" concern.</w:t>
      </w:r>
    </w:p>
    <w:p>
      <w:pPr>
        <w:spacing w:after="20" w:before="0"/>
      </w:pPr>
      <w:r>
        <w:rPr>
          <w:b/>
        </w:rPr>
        <w:t xml:space="preserve">🔍 Key Clues: </w:t>
      </w:r>
      <w:r>
        <w:t>MAOI diet: restrict tyramine-rich foods (aged cheese, cured meats, fermented foods).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Tryptophan-rich diet is not the MAOI restriction. | c — Transferrin is an iron-transport protein, not a dietary issue. | d — Protein-rich diet is not restricted for MAOIs.</w:t>
      </w:r>
    </w:p>
    <w:p>
      <w:pPr>
        <w:spacing w:after="20" w:before="0"/>
      </w:pPr>
      <w:r>
        <w:rPr>
          <w:b/>
          <w:color w:val="B45F06"/>
        </w:rPr>
        <w:t xml:space="preserve">⚠️ Exam Trap: </w:t>
      </w:r>
      <w:r>
        <w:t>Tyramine (from tyrosine in aged/fermented foods) is the exact culprit — not protein or tryptophan.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MAOIs: restrict tyramine-rich foods (cheese, cured meat, wine).</w:t>
      </w:r>
    </w:p>
    <w:p>
      <w:pPr>
        <w:spacing w:after="0" w:before="0"/>
      </w:pPr>
      <w:r>
        <w:rPr>
          <w:b/>
          <w:i w:val="0"/>
          <w:sz w:val="21"/>
        </w:rPr>
        <w:t>Positive Marks: 1    Negative Marks: 0.25</w:t>
      </w:r>
    </w:p>
    <w:p>
      <w:pPr>
        <w:spacing w:before="280" w:after="40"/>
      </w:pPr>
      <w:r>
        <w:rPr>
          <w:b/>
        </w:rPr>
        <w:t xml:space="preserve">Question: </w:t>
      </w:r>
      <w:r>
        <w:t>Personality disorders are caused by damage in which part of the brain?</w:t>
      </w:r>
    </w:p>
    <w:p>
      <w:pPr>
        <w:spacing w:after="20" w:before="0"/>
      </w:pPr>
      <w:r>
        <w:rPr>
          <w:b w:val="0"/>
          <w:i w:val="0"/>
          <w:sz w:val="21"/>
        </w:rPr>
        <w:t>(a)  Amygdala</w:t>
      </w:r>
    </w:p>
    <w:p>
      <w:pPr>
        <w:spacing w:after="20" w:before="0"/>
      </w:pPr>
      <w:r>
        <w:rPr>
          <w:b w:val="0"/>
          <w:i w:val="0"/>
          <w:sz w:val="21"/>
        </w:rPr>
        <w:t>(b)  Cerebellum</w:t>
      </w:r>
    </w:p>
    <w:p>
      <w:pPr>
        <w:spacing w:after="20" w:before="0"/>
      </w:pPr>
      <w:r>
        <w:rPr>
          <w:b w:val="0"/>
          <w:i w:val="0"/>
          <w:sz w:val="21"/>
        </w:rPr>
        <w:t>(c)  Cerebrum</w:t>
      </w:r>
    </w:p>
    <w:p>
      <w:pPr>
        <w:spacing w:after="20" w:before="0"/>
      </w:pPr>
      <w:r>
        <w:rPr>
          <w:b w:val="0"/>
          <w:i w:val="0"/>
          <w:sz w:val="21"/>
        </w:rPr>
        <w:t>(d)  Pons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Per the paper key, PERSONALITY DISORDERS are linked to damage/dysfunction of the CEREBRUM — particularly the prefrontal cortex (impulse control, judgement, emotional regulation) and limbic areas. The cerebellum coordinates movement; the pons relays signals; the amygdala is an emotion centre but the cerebrum is the keyed answer.</w:t>
      </w:r>
    </w:p>
    <w:p>
      <w:pPr>
        <w:spacing w:after="20" w:before="0"/>
      </w:pPr>
      <w:r>
        <w:rPr>
          <w:b/>
        </w:rPr>
        <w:t xml:space="preserve">🔍 Key Clues: </w:t>
      </w:r>
      <w:r>
        <w:t>Personality disorder → cerebral (prefrontal/limbic) dysfunction per the key.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The amygdala is an emotion centre but not the keyed site. | b — The cerebellum controls coordination. | d — The pons relays signals between brain and spinal cord.</w:t>
      </w:r>
    </w:p>
    <w:p>
      <w:pPr>
        <w:spacing w:after="20" w:before="0"/>
      </w:pPr>
      <w:r>
        <w:rPr>
          <w:b/>
          <w:color w:val="B45F06"/>
        </w:rPr>
        <w:t xml:space="preserve">⚠️ Exam Trap: </w:t>
      </w:r>
      <w:r>
        <w:t>Prefrontal cortex injury → personality change (impulse control, judgement) — the exam anchors "cerebrum".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Personality/behaviour regulation: cerebral (frontal) cortex.</w:t>
      </w:r>
    </w:p>
    <w:p>
      <w:pPr>
        <w:spacing w:after="0" w:before="0"/>
      </w:pPr>
      <w:r>
        <w:rPr>
          <w:b/>
          <w:i w:val="0"/>
          <w:sz w:val="21"/>
        </w:rPr>
        <w:t>Positive Marks: 1    Negative Marks: 0.25</w:t>
      </w:r>
    </w:p>
    <w:p>
      <w:pPr>
        <w:spacing w:before="280" w:after="40"/>
      </w:pPr>
      <w:r>
        <w:rPr>
          <w:b/>
        </w:rPr>
        <w:t xml:space="preserve">Question: </w:t>
      </w:r>
      <w:r>
        <w:t>A patient is admitted in the hospital with complains of one sided burn including whole hand burn, anterior chest and abdomen. The percentage of burn will be:</w:t>
      </w:r>
    </w:p>
    <w:p>
      <w:pPr>
        <w:spacing w:after="20" w:before="0"/>
      </w:pPr>
      <w:r>
        <w:rPr>
          <w:b w:val="0"/>
          <w:i w:val="0"/>
          <w:sz w:val="21"/>
        </w:rPr>
        <w:t>(a)  9%</w:t>
      </w:r>
    </w:p>
    <w:p>
      <w:pPr>
        <w:spacing w:after="20" w:before="0"/>
      </w:pPr>
      <w:r>
        <w:rPr>
          <w:b w:val="0"/>
          <w:i w:val="0"/>
          <w:sz w:val="21"/>
        </w:rPr>
        <w:t>(b)  18%</w:t>
      </w:r>
    </w:p>
    <w:p>
      <w:pPr>
        <w:spacing w:after="20" w:before="0"/>
      </w:pPr>
      <w:r>
        <w:rPr>
          <w:b w:val="0"/>
          <w:i w:val="0"/>
          <w:sz w:val="21"/>
        </w:rPr>
        <w:t>(c)  27%</w:t>
      </w:r>
    </w:p>
    <w:p>
      <w:pPr>
        <w:spacing w:after="20" w:before="0"/>
      </w:pPr>
      <w:r>
        <w:rPr>
          <w:b w:val="0"/>
          <w:i w:val="0"/>
          <w:sz w:val="21"/>
        </w:rPr>
        <w:t>(d)  30%</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Wallace’s rule of nine: one upper limb (whole hand = the whole arm) = 9%; the ANTERIOR trunk (chest + abdomen) = 18%. Total = 9 + 18 = 27%.</w:t>
      </w:r>
    </w:p>
    <w:p>
      <w:pPr>
        <w:spacing w:after="20" w:before="0"/>
      </w:pPr>
      <w:r>
        <w:rPr>
          <w:b/>
        </w:rPr>
        <w:t xml:space="preserve">🔍 Key Clues: </w:t>
      </w:r>
      <w:r>
        <w:t>9 (whole arm) + 18 (anterior trunk) = 27%.</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9% = the arm alone. | b — 18% = the anterior trunk alone. | d — 30% would need an extra 3%.</w:t>
      </w:r>
    </w:p>
    <w:p>
      <w:pPr>
        <w:spacing w:after="20" w:before="0"/>
      </w:pPr>
      <w:r>
        <w:rPr>
          <w:b/>
          <w:color w:val="B45F06"/>
        </w:rPr>
        <w:t xml:space="preserve">⚠️ Exam Trap: </w:t>
      </w:r>
      <w:r>
        <w:t>Rule of 9: head 9, each arm 9, each leg 18, anterior trunk 18, posterior trunk 18, perineum 1.</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Rule of nine: whole arm 9% + anterior trunk 18% = 27%.</w:t>
      </w:r>
    </w:p>
    <w:p>
      <w:pPr>
        <w:spacing w:after="0" w:before="0"/>
      </w:pPr>
      <w:r>
        <w:rPr>
          <w:b/>
          <w:i w:val="0"/>
          <w:sz w:val="21"/>
        </w:rPr>
        <w:t>Positive Marks: 1    Negative Marks: 0.25</w:t>
      </w:r>
    </w:p>
    <w:p>
      <w:pPr>
        <w:spacing w:before="280" w:after="40"/>
      </w:pPr>
      <w:r>
        <w:rPr>
          <w:b/>
        </w:rPr>
        <w:t xml:space="preserve">Question: </w:t>
      </w:r>
      <w:r>
        <w:t>A patient is having fever for the past 5 days. After examining the patient, the nurse suspects Typhoid fever. Which test will be performed to confirm the diagnosis?</w:t>
      </w:r>
    </w:p>
    <w:p>
      <w:pPr>
        <w:spacing w:after="20" w:before="0"/>
      </w:pPr>
      <w:r>
        <w:rPr>
          <w:b w:val="0"/>
          <w:i w:val="0"/>
          <w:sz w:val="21"/>
        </w:rPr>
        <w:t>(a)  Sputum test</w:t>
      </w:r>
    </w:p>
    <w:p>
      <w:pPr>
        <w:spacing w:after="20" w:before="0"/>
      </w:pPr>
      <w:r>
        <w:rPr>
          <w:b w:val="0"/>
          <w:i w:val="0"/>
          <w:sz w:val="21"/>
        </w:rPr>
        <w:t>(b)  Blood culture</w:t>
      </w:r>
    </w:p>
    <w:p>
      <w:pPr>
        <w:spacing w:after="20" w:before="0"/>
      </w:pPr>
      <w:r>
        <w:rPr>
          <w:b w:val="0"/>
          <w:i w:val="0"/>
          <w:sz w:val="21"/>
        </w:rPr>
        <w:t>(c)  Urine routine</w:t>
      </w:r>
    </w:p>
    <w:p>
      <w:pPr>
        <w:spacing w:after="20" w:before="0"/>
      </w:pPr>
      <w:r>
        <w:rPr>
          <w:b w:val="0"/>
          <w:i w:val="0"/>
          <w:sz w:val="21"/>
        </w:rPr>
        <w:t>(d)  Stool sample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the FIRST WEEK of typhoid (enteric fever), BLOOD CULTURE is the confirmatory test — bacteremia is present. From the second week onward the Widal test becomes positive, and stool/urine cultures become positive in the second-third week. With 5 days of fever, blood culture is the answer.</w:t>
      </w:r>
    </w:p>
    <w:p>
      <w:pPr>
        <w:spacing w:after="20" w:before="0"/>
      </w:pPr>
      <w:r>
        <w:rPr>
          <w:b/>
        </w:rPr>
        <w:t xml:space="preserve">🔍 Key Clues: </w:t>
      </w:r>
      <w:r>
        <w:t>Typhoid week-1 (5 days fever) → blood culture; week 2 → Widal; week 2-3 → stool.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Sputum is not used for typhoid. | c — Urine routine is not diagnostic. | d — Stool culture is positive only from week 2-3.</w:t>
      </w:r>
    </w:p>
    <w:p>
      <w:pPr>
        <w:spacing w:after="20" w:before="0"/>
      </w:pPr>
      <w:r>
        <w:rPr>
          <w:b/>
          <w:color w:val="B45F06"/>
        </w:rPr>
        <w:t xml:space="preserve">⚠️ Exam Trap: </w:t>
      </w:r>
      <w:r>
        <w:t>Week-based testing: blood culture (week 1) → Widal (week 2) → stool/urine (weeks 2-3).</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Typhoid confirmation in the first week: blood culture.</w:t>
      </w:r>
    </w:p>
    <w:p>
      <w:pPr>
        <w:spacing w:after="0" w:before="0"/>
      </w:pPr>
      <w:r>
        <w:rPr>
          <w:b/>
          <w:i w:val="0"/>
          <w:sz w:val="21"/>
        </w:rPr>
        <w:t>Positive Marks: 1    Negative Marks: 0.25</w:t>
      </w:r>
    </w:p>
    <w:p>
      <w:pPr>
        <w:spacing w:before="280" w:after="40"/>
      </w:pPr>
      <w:r>
        <w:rPr>
          <w:b/>
        </w:rPr>
        <w:t xml:space="preserve">Question: </w:t>
      </w:r>
      <w:r>
        <w:t>Dysphagia for liquid first develops in which of the following condition?</w:t>
      </w:r>
    </w:p>
    <w:p>
      <w:pPr>
        <w:spacing w:after="20" w:before="0"/>
      </w:pPr>
      <w:r>
        <w:rPr>
          <w:b w:val="0"/>
          <w:i w:val="0"/>
          <w:sz w:val="21"/>
        </w:rPr>
        <w:t>(a)  Barrett esophagus</w:t>
      </w:r>
    </w:p>
    <w:p>
      <w:pPr>
        <w:spacing w:after="20" w:before="0"/>
      </w:pPr>
      <w:r>
        <w:rPr>
          <w:b w:val="0"/>
          <w:i w:val="0"/>
          <w:sz w:val="21"/>
        </w:rPr>
        <w:t>(b)  Achalasia cardia</w:t>
      </w:r>
    </w:p>
    <w:p>
      <w:pPr>
        <w:spacing w:after="20" w:before="0"/>
      </w:pPr>
      <w:r>
        <w:rPr>
          <w:b w:val="0"/>
          <w:i w:val="0"/>
          <w:sz w:val="21"/>
        </w:rPr>
        <w:t>(c)  Esophageal varices</w:t>
      </w:r>
    </w:p>
    <w:p>
      <w:pPr>
        <w:spacing w:after="20" w:before="0"/>
      </w:pPr>
      <w:r>
        <w:rPr>
          <w:b w:val="0"/>
          <w:i w:val="0"/>
          <w:sz w:val="21"/>
        </w:rPr>
        <w:t>(d)  Tonsillitis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ACHALASIA CARDIA classically causes dysphagia to LIQUIDS FIRST (the lower oesophageal sphincter fails to relax), along with regurgitation and chest pain. In oesophageal CARCINOMA, dysphagia begins with SOLIDS and progresses to liquids. Barrett’s oesophagus, varices and tonsillitis do not cause this liquid-first pattern.</w:t>
      </w:r>
    </w:p>
    <w:p>
      <w:pPr>
        <w:spacing w:after="20" w:before="0"/>
      </w:pPr>
      <w:r>
        <w:rPr>
          <w:b/>
        </w:rPr>
        <w:t xml:space="preserve">🔍 Key Clues: </w:t>
      </w:r>
      <w:r>
        <w:t>Dysphagia liquid-first = achalasia; solid-first then liquid = carcinoma.</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Barrett’s oesophagus is a metaplastic change, not liquid dysphagia. | c — Varices bleed; they do not cause liquid-first dysphagia. | d — Tonsillitis causes painful swallowing, not oesophageal dysphagia.</w:t>
      </w:r>
    </w:p>
    <w:p>
      <w:pPr>
        <w:spacing w:after="20" w:before="0"/>
      </w:pPr>
      <w:r>
        <w:rPr>
          <w:b/>
          <w:color w:val="B45F06"/>
        </w:rPr>
        <w:t xml:space="preserve">⚠️ Exam Trap: </w:t>
      </w:r>
      <w:r>
        <w:t>Achalasia: liquids first (paradoxical); carcinoma: solids first → liquids.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Liquid-first dysphagia = achalasia cardia; solids-first = oesophageal carcinoma.</w:t>
      </w:r>
    </w:p>
    <w:p>
      <w:pPr>
        <w:spacing w:after="0" w:before="0"/>
      </w:pPr>
      <w:r>
        <w:rPr>
          <w:b/>
          <w:i w:val="0"/>
          <w:sz w:val="21"/>
        </w:rPr>
        <w:t>Positive Marks: 1    Negative Marks: 0.25</w:t>
      </w:r>
    </w:p>
    <w:p>
      <w:pPr>
        <w:spacing w:before="280" w:after="40"/>
      </w:pPr>
      <w:r>
        <w:rPr>
          <w:b/>
        </w:rPr>
        <w:t xml:space="preserve">Question: </w:t>
      </w:r>
      <w:r>
        <w:t>Charcot’s triad does not include which of the following signs?</w:t>
      </w:r>
    </w:p>
    <w:p>
      <w:pPr>
        <w:spacing w:after="20" w:before="0"/>
      </w:pPr>
      <w:r>
        <w:rPr>
          <w:b w:val="0"/>
          <w:i w:val="0"/>
          <w:sz w:val="21"/>
        </w:rPr>
        <w:t>(a)  Fever</w:t>
      </w:r>
    </w:p>
    <w:p>
      <w:pPr>
        <w:spacing w:after="20" w:before="0"/>
      </w:pPr>
      <w:r>
        <w:rPr>
          <w:b w:val="0"/>
          <w:i w:val="0"/>
          <w:sz w:val="21"/>
        </w:rPr>
        <w:t>(b)  Pain</w:t>
      </w:r>
    </w:p>
    <w:p>
      <w:pPr>
        <w:spacing w:after="20" w:before="0"/>
      </w:pPr>
      <w:r>
        <w:rPr>
          <w:b w:val="0"/>
          <w:i w:val="0"/>
          <w:sz w:val="21"/>
        </w:rPr>
        <w:t>(c)  Jaundice</w:t>
      </w:r>
    </w:p>
    <w:p>
      <w:pPr>
        <w:spacing w:after="20" w:before="0"/>
      </w:pPr>
      <w:r>
        <w:rPr>
          <w:b w:val="0"/>
          <w:i w:val="0"/>
          <w:sz w:val="21"/>
        </w:rPr>
        <w:t>(d)  Altered mental status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CHARCOT’S TRIAD of acute cholangitis consists of FEVER, RIGHT UPPER QUADRANT PAIN and JAUNDICE. ALTERED MENTAL STATUS (with hypotension) is part of REYNOLD’S PENTAD — the severe-cholangitis extension — not the triad.</w:t>
      </w:r>
    </w:p>
    <w:p>
      <w:pPr>
        <w:spacing w:after="20" w:before="0"/>
      </w:pPr>
      <w:r>
        <w:rPr>
          <w:b/>
        </w:rPr>
        <w:t xml:space="preserve">🔍 Key Clues: </w:t>
      </w:r>
      <w:r>
        <w:t>Charcot triad: fever + RUQ pain + jaundice; + AMS &amp; shock = Reynold’s pentad.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Fever is part of the triad. | b — Pain (RUQ) is part of the triad. | c — Jaundice is part of the triad.</w:t>
      </w:r>
    </w:p>
    <w:p>
      <w:pPr>
        <w:spacing w:after="20" w:before="0"/>
      </w:pPr>
      <w:r>
        <w:rPr>
          <w:b/>
          <w:color w:val="B45F06"/>
        </w:rPr>
        <w:t xml:space="preserve">⚠️ Exam Trap: </w:t>
      </w:r>
      <w:r>
        <w:t>Triad (3 signs) vs pentad (5 signs): AMS and hypotension are the extra two.</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Charcot’s triad: fever, RUQ pain, jaundice (acute cholangitis).</w:t>
      </w:r>
    </w:p>
    <w:p>
      <w:pPr>
        <w:spacing w:after="0" w:before="0"/>
      </w:pPr>
      <w:r>
        <w:rPr>
          <w:b/>
          <w:i w:val="0"/>
          <w:sz w:val="21"/>
        </w:rPr>
        <w:t>Positive Marks: 1    Negative Marks: 0.25</w:t>
      </w:r>
    </w:p>
    <w:p>
      <w:pPr>
        <w:spacing w:before="280" w:after="40"/>
      </w:pPr>
      <w:r>
        <w:rPr>
          <w:b/>
        </w:rPr>
        <w:t xml:space="preserve">Question: </w:t>
      </w:r>
      <w:r>
        <w:t>Garlic like taste occurs in which substance poisoning?</w:t>
      </w:r>
    </w:p>
    <w:p>
      <w:pPr>
        <w:spacing w:after="20" w:before="0"/>
      </w:pPr>
      <w:r>
        <w:rPr>
          <w:b w:val="0"/>
          <w:i w:val="0"/>
          <w:sz w:val="21"/>
        </w:rPr>
        <w:t>(a)  Organophosphorus</w:t>
      </w:r>
    </w:p>
    <w:p>
      <w:pPr>
        <w:spacing w:after="20" w:before="0"/>
      </w:pPr>
      <w:r>
        <w:rPr>
          <w:b w:val="0"/>
          <w:i w:val="0"/>
          <w:sz w:val="21"/>
        </w:rPr>
        <w:t>(b)  Cyanide</w:t>
      </w:r>
    </w:p>
    <w:p>
      <w:pPr>
        <w:spacing w:after="20" w:before="0"/>
      </w:pPr>
      <w:r>
        <w:rPr>
          <w:b w:val="0"/>
          <w:i w:val="0"/>
          <w:sz w:val="21"/>
        </w:rPr>
        <w:t>(c)  Arsenic</w:t>
      </w:r>
    </w:p>
    <w:p>
      <w:pPr>
        <w:spacing w:after="20" w:before="0"/>
      </w:pPr>
      <w:r>
        <w:rPr>
          <w:b w:val="0"/>
          <w:i w:val="0"/>
          <w:sz w:val="21"/>
        </w:rPr>
        <w:t>(d)  Carbolic acid</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GARLIC-LIKE odour/taste is classically described in ARSENIC poisoning (and also in phosphorus/organophosphate exposure). The paper keys ARSENIC (c). Cyanide gives a bitter-almond odour; carbolic acid (phenol) gives a characteristic phenolic smell.</w:t>
      </w:r>
    </w:p>
    <w:p>
      <w:pPr>
        <w:spacing w:after="20" w:before="0"/>
      </w:pPr>
      <w:r>
        <w:rPr>
          <w:b/>
        </w:rPr>
        <w:t xml:space="preserve">🔍 Key Clues: </w:t>
      </w:r>
      <w:r>
        <w:t>Garlic odour → arsenic (and phosphorus/OPC); bitter almonds → cyanide.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OPC can smell garlicky but the keyed answer is arsenic. | b — Cyanide smells of bitter almonds. | d — Carbolic acid has a phenolic odour.</w:t>
      </w:r>
    </w:p>
    <w:p>
      <w:pPr>
        <w:spacing w:after="20" w:before="0"/>
      </w:pPr>
      <w:r>
        <w:rPr>
          <w:b/>
          <w:color w:val="B45F06"/>
        </w:rPr>
        <w:t xml:space="preserve">⚠️ Exam Trap: </w:t>
      </w:r>
      <w:r>
        <w:t>Odours in poisoning: garlic = arsenic/phosphorus; bitter almonds = cyanide; rotten eggs = H2S.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Garlic-like odour in poisoning: arsenic (and phosphorus compounds).</w:t>
      </w:r>
    </w:p>
    <w:p>
      <w:pPr>
        <w:spacing w:after="0" w:before="0"/>
      </w:pPr>
      <w:r>
        <w:rPr>
          <w:b/>
          <w:i w:val="0"/>
          <w:sz w:val="21"/>
        </w:rPr>
        <w:t>Positive Marks: 1    Negative Marks: 0.25</w:t>
      </w:r>
    </w:p>
    <w:p>
      <w:pPr>
        <w:spacing w:before="280" w:after="40"/>
      </w:pPr>
      <w:r>
        <w:rPr>
          <w:b/>
        </w:rPr>
        <w:t xml:space="preserve">Question: </w:t>
      </w:r>
      <w:r>
        <w:t>What should be the immediate action for the management of a patient with Hemorrhagic stroke?</w:t>
      </w:r>
    </w:p>
    <w:p>
      <w:pPr>
        <w:spacing w:after="20" w:before="0"/>
      </w:pPr>
      <w:r>
        <w:rPr>
          <w:b w:val="0"/>
          <w:i w:val="0"/>
          <w:sz w:val="21"/>
        </w:rPr>
        <w:t>(a)  Blood transfusion</w:t>
      </w:r>
    </w:p>
    <w:p>
      <w:pPr>
        <w:spacing w:after="20" w:before="0"/>
      </w:pPr>
      <w:r>
        <w:rPr>
          <w:b w:val="0"/>
          <w:i w:val="0"/>
          <w:sz w:val="21"/>
        </w:rPr>
        <w:t>(b)  Packed RBCs</w:t>
      </w:r>
    </w:p>
    <w:p>
      <w:pPr>
        <w:spacing w:after="20" w:before="0"/>
      </w:pPr>
      <w:r>
        <w:rPr>
          <w:b w:val="0"/>
          <w:i w:val="0"/>
          <w:sz w:val="21"/>
        </w:rPr>
        <w:t>(c)  Hypotonic fluids</w:t>
      </w:r>
    </w:p>
    <w:p>
      <w:pPr>
        <w:spacing w:after="20" w:before="0"/>
      </w:pPr>
      <w:r>
        <w:rPr>
          <w:b w:val="0"/>
          <w:i w:val="0"/>
          <w:sz w:val="21"/>
        </w:rPr>
        <w:t>(d)  Crystalloids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In HEMORRHAGIC STROKE the immediate management is to maintain cerebral perfusion with CRYSTALLOIDS (normal saline) while controlling BP and reversing coagulopathy — blood products are given only for significant bleeding/anaemia, and hypotonic fluids are avoided (they worsen cerebral oedema).</w:t>
      </w:r>
    </w:p>
    <w:p>
      <w:pPr>
        <w:spacing w:after="20" w:before="0"/>
      </w:pPr>
      <w:r>
        <w:rPr>
          <w:b/>
        </w:rPr>
        <w:t xml:space="preserve">🔍 Key Clues: </w:t>
      </w:r>
      <w:r>
        <w:t>Hemorrhagic stroke: crystalloids (NS) + BP control + reverse coagulopathy; avoid hypotonic fluids.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Transfusion is only for significant blood loss/anaemia. | b — PRBCs are not routine in hemorrhagic stroke. | c — Hypotonic fluids worsen cerebral oedema.</w:t>
      </w:r>
    </w:p>
    <w:p>
      <w:pPr>
        <w:spacing w:after="20" w:before="0"/>
      </w:pPr>
      <w:r>
        <w:rPr>
          <w:b/>
          <w:color w:val="B45F06"/>
        </w:rPr>
        <w:t xml:space="preserve">⚠️ Exam Trap: </w:t>
      </w:r>
      <w:r>
        <w:t>Isotonic crystalloids maintain CPP without worsening brain oedema — avoid glucose/hypotonic solutions.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Hemorrhagic stroke: isotonic crystalloids, BP control, reverse anticoagulation.</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