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rPr>
        <w:t xml:space="preserve">Question: </w:t>
      </w:r>
      <w:r>
        <w:t>Which syringe is used to collect blood sample for ABG analysis?</w:t>
      </w:r>
    </w:p>
    <w:p>
      <w:pPr>
        <w:spacing w:after="20" w:before="0"/>
      </w:pPr>
      <w:r>
        <w:rPr>
          <w:b w:val="0"/>
          <w:i w:val="0"/>
          <w:sz w:val="21"/>
        </w:rPr>
        <w:t>(a)  Heparinized syringe</w:t>
      </w:r>
    </w:p>
    <w:p>
      <w:pPr>
        <w:spacing w:after="20" w:before="0"/>
      </w:pPr>
      <w:r>
        <w:rPr>
          <w:b w:val="0"/>
          <w:i w:val="0"/>
          <w:sz w:val="21"/>
        </w:rPr>
        <w:t>(b)  AD syringe</w:t>
      </w:r>
    </w:p>
    <w:p>
      <w:pPr>
        <w:spacing w:after="20" w:before="0"/>
      </w:pPr>
      <w:r>
        <w:rPr>
          <w:b w:val="0"/>
          <w:i w:val="0"/>
          <w:sz w:val="21"/>
        </w:rPr>
        <w:t>(c)  Sodium syringe</w:t>
      </w:r>
    </w:p>
    <w:p>
      <w:pPr>
        <w:spacing w:after="20" w:before="0"/>
      </w:pPr>
      <w:r>
        <w:rPr>
          <w:b w:val="0"/>
          <w:i w:val="0"/>
          <w:sz w:val="21"/>
        </w:rPr>
        <w:t>(d)  Calcium syringe</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An ARTERIAL BLOOD GAS (ABG) sample is collected in a HEPARINIZED syringe — the heparin coats the syringe and prevents clotting of the small arterial sample. A plain syringe would allow the sample to clot and give unreliable values.</w:t>
      </w:r>
    </w:p>
    <w:p>
      <w:pPr>
        <w:spacing w:after="20" w:before="0"/>
      </w:pPr>
      <w:r>
        <w:rPr>
          <w:b/>
        </w:rPr>
        <w:t xml:space="preserve">🔍 Key Clues: </w:t>
      </w:r>
      <w:r>
        <w:t>ABG → heparinized syringe (prevents clotting).</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There is no standard "AD syringe". | c — Sodium is not used as an anticoagulant here. | d — Calcium is not used.</w:t>
      </w:r>
    </w:p>
    <w:p>
      <w:pPr>
        <w:spacing w:after="20" w:before="0"/>
      </w:pPr>
      <w:r>
        <w:rPr>
          <w:b/>
          <w:color w:val="B45F06"/>
        </w:rPr>
        <w:t xml:space="preserve">⚠️ Exam Trap: </w:t>
      </w:r>
      <w:r>
        <w:t>Heparin (not EDTA) is the anticoagulant for blood gases; EDTA is for CBC.</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ABG sampling: heparinized syringe.</w:t>
      </w:r>
    </w:p>
    <w:p>
      <w:pPr>
        <w:spacing w:after="0" w:before="0"/>
      </w:pPr>
      <w:r>
        <w:rPr>
          <w:b/>
          <w:i w:val="0"/>
          <w:sz w:val="21"/>
        </w:rPr>
        <w:t>Positive Marks: 1    Negative Marks: 0.25</w:t>
      </w:r>
    </w:p>
    <w:p>
      <w:pPr>
        <w:spacing w:before="280" w:after="40"/>
      </w:pPr>
      <w:r>
        <w:rPr>
          <w:b/>
        </w:rPr>
        <w:t xml:space="preserve">Question: </w:t>
      </w:r>
      <w:r>
        <w:t>What is the antidote of Heparin?</w:t>
      </w:r>
    </w:p>
    <w:p>
      <w:pPr>
        <w:spacing w:after="20" w:before="0"/>
      </w:pPr>
      <w:r>
        <w:rPr>
          <w:b w:val="0"/>
          <w:i w:val="0"/>
          <w:sz w:val="21"/>
        </w:rPr>
        <w:t>(a)  Vitamin K</w:t>
      </w:r>
    </w:p>
    <w:p>
      <w:pPr>
        <w:spacing w:after="20" w:before="0"/>
      </w:pPr>
      <w:r>
        <w:rPr>
          <w:b w:val="0"/>
          <w:i w:val="0"/>
          <w:sz w:val="21"/>
        </w:rPr>
        <w:t>(b)  Adrenaline</w:t>
      </w:r>
    </w:p>
    <w:p>
      <w:pPr>
        <w:spacing w:after="20" w:before="0"/>
      </w:pPr>
      <w:r>
        <w:rPr>
          <w:b w:val="0"/>
          <w:i w:val="0"/>
          <w:sz w:val="21"/>
        </w:rPr>
        <w:t>(c)  Naloxone</w:t>
      </w:r>
    </w:p>
    <w:p>
      <w:pPr>
        <w:spacing w:after="20" w:before="0"/>
      </w:pPr>
      <w:r>
        <w:rPr>
          <w:b w:val="0"/>
          <w:i w:val="0"/>
          <w:sz w:val="21"/>
        </w:rPr>
        <w:t>(d)  Protamine sulfate</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The antidote for HEPARIN is PROTAMINE SULFATE — a positively charged protein that binds and neutralises heparin. Vitamin K is the antidote for warfarin; naloxone for opioids; adrenaline is not a heparin antidote.</w:t>
      </w:r>
    </w:p>
    <w:p>
      <w:pPr>
        <w:spacing w:after="20" w:before="0"/>
      </w:pPr>
      <w:r>
        <w:rPr>
          <w:b/>
        </w:rPr>
        <w:t xml:space="preserve">🔍 Key Clues: </w:t>
      </w:r>
      <w:r>
        <w:t>Heparin → protamine sulfate; warfarin → vitamin K.</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Vitamin K reverses warfarin, not heparin. | b — Adrenaline is for anaphylaxis/cardiac arrest. | c — Naloxone reverses opioids.</w:t>
      </w:r>
    </w:p>
    <w:p>
      <w:pPr>
        <w:spacing w:after="20" w:before="0"/>
      </w:pPr>
      <w:r>
        <w:rPr>
          <w:b/>
          <w:color w:val="B45F06"/>
        </w:rPr>
        <w:t xml:space="preserve">⚠️ Exam Trap: </w:t>
      </w:r>
      <w:r>
        <w:t>Antidote map: heparin = protamine; warfarin = vitamin K; opioids = naloxone.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Heparin antidote: protamine sulfate.</w:t>
      </w:r>
    </w:p>
    <w:p>
      <w:pPr>
        <w:spacing w:after="0" w:before="0"/>
      </w:pPr>
      <w:r>
        <w:rPr>
          <w:b/>
          <w:i w:val="0"/>
          <w:sz w:val="21"/>
        </w:rPr>
        <w:t>Positive Marks: 1    Negative Marks: 0.25</w:t>
      </w:r>
    </w:p>
    <w:p>
      <w:pPr>
        <w:spacing w:before="280" w:after="40"/>
      </w:pPr>
      <w:r>
        <w:rPr>
          <w:b/>
        </w:rPr>
        <w:t xml:space="preserve">Question: </w:t>
      </w:r>
      <w:r>
        <w:t>Which of the following is the sign of severe Hypovolemia?</w:t>
      </w:r>
    </w:p>
    <w:p>
      <w:pPr>
        <w:spacing w:after="20" w:before="0"/>
      </w:pPr>
      <w:r>
        <w:rPr>
          <w:b w:val="0"/>
          <w:i w:val="0"/>
          <w:sz w:val="21"/>
        </w:rPr>
        <w:t>(a)  Bradycardia</w:t>
      </w:r>
    </w:p>
    <w:p>
      <w:pPr>
        <w:spacing w:after="20" w:before="0"/>
      </w:pPr>
      <w:r>
        <w:rPr>
          <w:b w:val="0"/>
          <w:i w:val="0"/>
          <w:sz w:val="21"/>
        </w:rPr>
        <w:t>(b)  Tachycardia</w:t>
      </w:r>
    </w:p>
    <w:p>
      <w:pPr>
        <w:spacing w:after="20" w:before="0"/>
      </w:pPr>
      <w:r>
        <w:rPr>
          <w:b w:val="0"/>
          <w:i w:val="0"/>
          <w:sz w:val="21"/>
        </w:rPr>
        <w:t>(c)  Warm skin</w:t>
      </w:r>
    </w:p>
    <w:p>
      <w:pPr>
        <w:spacing w:after="20" w:before="0"/>
      </w:pPr>
      <w:r>
        <w:rPr>
          <w:b w:val="0"/>
          <w:i w:val="0"/>
          <w:sz w:val="21"/>
        </w:rPr>
        <w:t>(d)  Hypertension</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SEVERE hypovolemia produces TACHYCARDIA (compensatory increase in heart rate), hypotension, cold/clammy skin, delayed capillary refill and oliguria. Bradycardia, warm skin and hypertension are not hypovolemic signs.</w:t>
      </w:r>
    </w:p>
    <w:p>
      <w:pPr>
        <w:spacing w:after="20" w:before="0"/>
      </w:pPr>
      <w:r>
        <w:rPr>
          <w:b/>
        </w:rPr>
        <w:t xml:space="preserve">🔍 Key Clues: </w:t>
      </w:r>
      <w:r>
        <w:t>Hypovolemia: tachycardia, hypotension, cold skin, oliguria.</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Bradycardia is seen in neurogenic/cardiac, not hypovolemia. | c — Hypovolemic skin is cold and clammy. | d — Hypotension, not hypertension, occurs.</w:t>
      </w:r>
    </w:p>
    <w:p>
      <w:pPr>
        <w:spacing w:after="20" w:before="0"/>
      </w:pPr>
      <w:r>
        <w:rPr>
          <w:b/>
          <w:color w:val="B45F06"/>
        </w:rPr>
        <w:t xml:space="preserve">⚠️ Exam Trap: </w:t>
      </w:r>
      <w:r>
        <w:t>Compensation: falling volume → rising heart rate (tachycardia first, then hypotension).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Severe hypovolemia: tachycardia + hypotension + cold clammy skin.</w:t>
      </w:r>
    </w:p>
    <w:p>
      <w:pPr>
        <w:spacing w:after="0" w:before="0"/>
      </w:pPr>
      <w:r>
        <w:rPr>
          <w:b/>
          <w:i w:val="0"/>
          <w:sz w:val="21"/>
        </w:rPr>
        <w:t>Positive Marks: 1    Negative Marks: 0.25</w:t>
      </w:r>
    </w:p>
    <w:p>
      <w:pPr>
        <w:spacing w:before="280" w:after="40"/>
      </w:pPr>
      <w:r>
        <w:rPr>
          <w:b/>
        </w:rPr>
        <w:t xml:space="preserve">Question: </w:t>
      </w:r>
      <w:r>
        <w:t>A blood component transfusion set should be changed or discarded:</w:t>
      </w:r>
    </w:p>
    <w:p>
      <w:pPr>
        <w:spacing w:after="20" w:before="0"/>
      </w:pPr>
      <w:r>
        <w:rPr>
          <w:b w:val="0"/>
          <w:i w:val="0"/>
          <w:sz w:val="21"/>
        </w:rPr>
        <w:t>(a)  After 24 hours</w:t>
      </w:r>
    </w:p>
    <w:p>
      <w:pPr>
        <w:spacing w:after="20" w:before="0"/>
      </w:pPr>
      <w:r>
        <w:rPr>
          <w:b w:val="0"/>
          <w:i w:val="0"/>
          <w:sz w:val="21"/>
        </w:rPr>
        <w:t>(b)  After 72 hours</w:t>
      </w:r>
    </w:p>
    <w:p>
      <w:pPr>
        <w:spacing w:after="20" w:before="0"/>
      </w:pPr>
      <w:r>
        <w:rPr>
          <w:b w:val="0"/>
          <w:i w:val="0"/>
          <w:sz w:val="21"/>
        </w:rPr>
        <w:t>(c)  After 36 hours</w:t>
      </w:r>
    </w:p>
    <w:p>
      <w:pPr>
        <w:spacing w:after="20" w:before="0"/>
      </w:pPr>
      <w:r>
        <w:rPr>
          <w:b w:val="0"/>
          <w:i w:val="0"/>
          <w:sz w:val="21"/>
        </w:rPr>
        <w:t>(d)  After 12 hours</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Per the paper key, the blood-component transfusion SET should be changed/discarded after 12 HOURS (many guidelines say change the tubing every 4 hours for blood or after each unit; the printed key anchors 12 hours for the set). Leaving a set beyond the limit increases bacterial growth and CLABSI risk.</w:t>
      </w:r>
    </w:p>
    <w:p>
      <w:pPr>
        <w:spacing w:after="20" w:before="0"/>
      </w:pPr>
      <w:r>
        <w:rPr>
          <w:b/>
        </w:rPr>
        <w:t xml:space="preserve">🔍 Key Clues: </w:t>
      </w:r>
      <w:r>
        <w:t>Transfusion set: change/discard after 12 hours (per the key); fluids sets ~24 h.</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24 hours applies to plain IV fluid sets, not blood sets per the key. | b — 72 hours is too long. | c — 36 hours is too long.</w:t>
      </w:r>
    </w:p>
    <w:p>
      <w:pPr>
        <w:spacing w:after="20" w:before="0"/>
      </w:pPr>
      <w:r>
        <w:rPr>
          <w:b/>
          <w:color w:val="B45F06"/>
        </w:rPr>
        <w:t xml:space="preserve">⚠️ Exam Trap: </w:t>
      </w:r>
      <w:r>
        <w:t>Blood sets are changed more frequently than plain fluid sets (bacterial growth in blood).</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Blood component set: change/discard every 12 hours.</w:t>
      </w:r>
    </w:p>
    <w:p>
      <w:pPr>
        <w:spacing w:after="0" w:before="0"/>
      </w:pPr>
      <w:r>
        <w:rPr>
          <w:b/>
          <w:i w:val="0"/>
          <w:sz w:val="21"/>
        </w:rPr>
        <w:t>Positive Marks: 1    Negative Marks: 0.25</w:t>
      </w:r>
    </w:p>
    <w:p>
      <w:pPr>
        <w:spacing w:before="280" w:after="40"/>
      </w:pPr>
      <w:r>
        <w:rPr>
          <w:b/>
        </w:rPr>
        <w:t xml:space="preserve">Question: </w:t>
      </w:r>
      <w:r>
        <w:t>Frequent episodes of vomiting can cause:</w:t>
      </w:r>
    </w:p>
    <w:p>
      <w:pPr>
        <w:spacing w:after="20" w:before="0"/>
      </w:pPr>
      <w:r>
        <w:rPr>
          <w:b w:val="0"/>
          <w:i w:val="0"/>
          <w:sz w:val="21"/>
        </w:rPr>
        <w:t>(a)  Respiratory alkalosis</w:t>
      </w:r>
    </w:p>
    <w:p>
      <w:pPr>
        <w:spacing w:after="20" w:before="0"/>
      </w:pPr>
      <w:r>
        <w:rPr>
          <w:b w:val="0"/>
          <w:i w:val="0"/>
          <w:sz w:val="21"/>
        </w:rPr>
        <w:t>(b)  Respiratory acidosis</w:t>
      </w:r>
    </w:p>
    <w:p>
      <w:pPr>
        <w:spacing w:after="20" w:before="0"/>
      </w:pPr>
      <w:r>
        <w:rPr>
          <w:b w:val="0"/>
          <w:i w:val="0"/>
          <w:sz w:val="21"/>
        </w:rPr>
        <w:t>(c)  Metabolic alkalosis</w:t>
      </w:r>
    </w:p>
    <w:p>
      <w:pPr>
        <w:spacing w:after="20" w:before="0"/>
      </w:pPr>
      <w:r>
        <w:rPr>
          <w:b w:val="0"/>
          <w:i w:val="0"/>
          <w:sz w:val="21"/>
        </w:rPr>
        <w:t>(d)  Metabolic acidosis</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VOMITING causes loss of gastric acid (HCl, H+ ions) → METABOLIC ALKALOSIS (raised pH and bicarbonate, hypochloremia, hypokalemia). Diarrhoea and DKA cause metabolic acidosis; respiratory disorders are ventilatory in origin.</w:t>
      </w:r>
    </w:p>
    <w:p>
      <w:pPr>
        <w:spacing w:after="20" w:before="0"/>
      </w:pPr>
      <w:r>
        <w:rPr>
          <w:b/>
        </w:rPr>
        <w:t xml:space="preserve">🔍 Key Clues: </w:t>
      </w:r>
      <w:r>
        <w:t>Vomiting = loss of H+ = metabolic alkalosis.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Respiratory alkalosis = hyperventilation. | b — Respiratory acidosis = CO2 retention. | d — Metabolic acidosis follows HCO3 loss (diarrhoea).</w:t>
      </w:r>
    </w:p>
    <w:p>
      <w:pPr>
        <w:spacing w:after="20" w:before="0"/>
      </w:pPr>
      <w:r>
        <w:rPr>
          <w:b/>
          <w:color w:val="B45F06"/>
        </w:rPr>
        <w:t xml:space="preserve">⚠️ Exam Trap: </w:t>
      </w:r>
      <w:r>
        <w:t>Loss of gastric acid (vomiting/NG suction) = alkalosis; loss of bicarbonate (diarrhoea) = acidosis.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Frequent vomiting → metabolic alkalosis.</w:t>
      </w:r>
    </w:p>
    <w:p>
      <w:pPr>
        <w:spacing w:after="0" w:before="0"/>
      </w:pPr>
      <w:r>
        <w:rPr>
          <w:b/>
          <w:i w:val="0"/>
          <w:sz w:val="21"/>
        </w:rPr>
        <w:t>Positive Marks: 1    Negative Marks: 0.25</w:t>
      </w:r>
    </w:p>
    <w:p>
      <w:pPr>
        <w:spacing w:before="280" w:after="40"/>
      </w:pPr>
      <w:r>
        <w:rPr>
          <w:b/>
        </w:rPr>
        <w:t xml:space="preserve">Question: </w:t>
      </w:r>
      <w:r>
        <w:t>If a patient’s BP is 158/94 mmHg then the condition is called:</w:t>
      </w:r>
    </w:p>
    <w:p>
      <w:pPr>
        <w:spacing w:after="20" w:before="0"/>
      </w:pPr>
      <w:r>
        <w:rPr>
          <w:b w:val="0"/>
          <w:i w:val="0"/>
          <w:sz w:val="21"/>
        </w:rPr>
        <w:t>(a)  Hypertension grade 1</w:t>
      </w:r>
    </w:p>
    <w:p>
      <w:pPr>
        <w:spacing w:after="20" w:before="0"/>
      </w:pPr>
      <w:r>
        <w:rPr>
          <w:b w:val="0"/>
          <w:i w:val="0"/>
          <w:sz w:val="21"/>
        </w:rPr>
        <w:t>(b)  Normal BP</w:t>
      </w:r>
    </w:p>
    <w:p>
      <w:pPr>
        <w:spacing w:after="20" w:before="0"/>
      </w:pPr>
      <w:r>
        <w:rPr>
          <w:b w:val="0"/>
          <w:i w:val="0"/>
          <w:sz w:val="21"/>
        </w:rPr>
        <w:t>(c)  Hypertension grade 2</w:t>
      </w:r>
    </w:p>
    <w:p>
      <w:pPr>
        <w:spacing w:after="20" w:before="0"/>
      </w:pPr>
      <w:r>
        <w:rPr>
          <w:b w:val="0"/>
          <w:i w:val="0"/>
          <w:sz w:val="21"/>
        </w:rPr>
        <w:t>(d)  Severe hypertension</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Per the ESC/ISH classification, HYPERTENSION GRADE 1 = systolic 140–159 mmHg and/or diastolic 90–99 mmHg. BP 158/94 falls in grade 1. Grade 2 = 160-179/100-109; normal = &lt; 120/80; severe/crisis = ≥ 180/120.</w:t>
      </w:r>
    </w:p>
    <w:p>
      <w:pPr>
        <w:spacing w:after="20" w:before="0"/>
      </w:pPr>
      <w:r>
        <w:rPr>
          <w:b/>
        </w:rPr>
        <w:t xml:space="preserve">🔍 Key Clues: </w:t>
      </w:r>
      <w:r>
        <w:t>BP 158/94 → grade 1 (140-159/90-99); grade 2 = 160-179/100-109.</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Normal BP is &lt; 120/80. | c — Grade 2 starts at 160/100. | d — Severe hypertension is ≥ 180/120.</w:t>
      </w:r>
    </w:p>
    <w:p>
      <w:pPr>
        <w:spacing w:after="20" w:before="0"/>
      </w:pPr>
      <w:r>
        <w:rPr>
          <w:b/>
          <w:color w:val="B45F06"/>
        </w:rPr>
        <w:t xml:space="preserve">⚠️ Exam Trap: </w:t>
      </w:r>
      <w:r>
        <w:t>Grade 1: 140-159/90-99; grade 2: 160-179/100-109; grade 3/crisis: ≥ 180/120.</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BP 158/94 = hypertension grade 1.</w:t>
      </w:r>
    </w:p>
    <w:p>
      <w:pPr>
        <w:spacing w:after="0" w:before="0"/>
      </w:pPr>
      <w:r>
        <w:rPr>
          <w:b/>
          <w:i w:val="0"/>
          <w:sz w:val="21"/>
        </w:rPr>
        <w:t>Positive Marks: 1    Negative Marks: 0.25</w:t>
      </w:r>
    </w:p>
    <w:p>
      <w:pPr>
        <w:spacing w:before="280" w:after="40"/>
      </w:pPr>
      <w:r>
        <w:rPr>
          <w:b/>
        </w:rPr>
        <w:t xml:space="preserve">Question: </w:t>
      </w:r>
      <w:r>
        <w:t>A patient is on MAOI inhibitors that causes confusion, agitation and fever. This side effect is called:</w:t>
      </w:r>
    </w:p>
    <w:p>
      <w:pPr>
        <w:spacing w:after="20" w:before="0"/>
      </w:pPr>
      <w:r>
        <w:rPr>
          <w:b w:val="0"/>
          <w:i w:val="0"/>
          <w:sz w:val="21"/>
        </w:rPr>
        <w:t>(a)  Neuroleptic malignant syndrome</w:t>
      </w:r>
    </w:p>
    <w:p>
      <w:pPr>
        <w:spacing w:after="20" w:before="0"/>
      </w:pPr>
      <w:r>
        <w:rPr>
          <w:b w:val="0"/>
          <w:i w:val="0"/>
          <w:sz w:val="21"/>
        </w:rPr>
        <w:t>(b)  Hypertensive crisis</w:t>
      </w:r>
    </w:p>
    <w:p>
      <w:pPr>
        <w:spacing w:after="20" w:before="0"/>
      </w:pPr>
      <w:r>
        <w:rPr>
          <w:b w:val="0"/>
          <w:i w:val="0"/>
          <w:sz w:val="21"/>
        </w:rPr>
        <w:t>(c)  Fever and chills</w:t>
      </w:r>
    </w:p>
    <w:p>
      <w:pPr>
        <w:spacing w:after="20" w:before="0"/>
      </w:pPr>
      <w:r>
        <w:rPr>
          <w:b w:val="0"/>
          <w:i w:val="0"/>
          <w:sz w:val="21"/>
        </w:rPr>
        <w:t>(d)  Nausea and vomiting</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MAOIs + tyramine-rich food (or drug interactions) cause a HYPERTENSIVE CRISIS — severe hypertension with confusion, agitation, fever, headache, palpitations and risk of stroke. NMS (neuroleptic malignant syndrome) follows antipsychotics (not MAOIs) with rigidity and autonomic instability.</w:t>
      </w:r>
    </w:p>
    <w:p>
      <w:pPr>
        <w:spacing w:after="20" w:before="0"/>
      </w:pPr>
      <w:r>
        <w:rPr>
          <w:b/>
        </w:rPr>
        <w:t xml:space="preserve">🔍 Key Clues: </w:t>
      </w:r>
      <w:r>
        <w:t>MAOI + confusion/agitation/fever = hypertensive crisis (cheese reaction).</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NMS follows antipsychotics (rigidity, autonomic instability). | c — "Fever and chills" is a symptom, not the diagnosis. | d — Nausea/vomiting is not the MAOI crisis.</w:t>
      </w:r>
    </w:p>
    <w:p>
      <w:pPr>
        <w:spacing w:after="20" w:before="0"/>
      </w:pPr>
      <w:r>
        <w:rPr>
          <w:b/>
          <w:color w:val="B45F06"/>
        </w:rPr>
        <w:t xml:space="preserve">⚠️ Exam Trap: </w:t>
      </w:r>
      <w:r>
        <w:t>MAOI hypertensive crisis: withhold the MAOI, lower BP, treat as emergency.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MAOIs: confusion + agitation + fever = hypertensive crisis.</w:t>
      </w:r>
    </w:p>
    <w:p>
      <w:pPr>
        <w:spacing w:after="0" w:before="0"/>
      </w:pPr>
      <w:r>
        <w:rPr>
          <w:b/>
          <w:i w:val="0"/>
          <w:sz w:val="21"/>
        </w:rPr>
        <w:t>Positive Marks: 1    Negative Marks: 0.25</w:t>
      </w:r>
    </w:p>
    <w:p>
      <w:pPr>
        <w:spacing w:before="280" w:after="40"/>
      </w:pPr>
      <w:r>
        <w:rPr>
          <w:b/>
        </w:rPr>
        <w:t xml:space="preserve">Question: </w:t>
      </w:r>
      <w:r>
        <w:t>The nurse observes a shiny surface after delivery of baby from vagina, what is this method of placenta separation and refers to which surface?</w:t>
      </w:r>
    </w:p>
    <w:p>
      <w:pPr>
        <w:spacing w:after="20" w:before="0"/>
      </w:pPr>
      <w:r>
        <w:rPr>
          <w:b w:val="0"/>
          <w:i w:val="0"/>
          <w:sz w:val="21"/>
        </w:rPr>
        <w:t>(a)  Schultz method, baby</w:t>
      </w:r>
    </w:p>
    <w:p>
      <w:pPr>
        <w:spacing w:after="20" w:before="0"/>
      </w:pPr>
      <w:r>
        <w:rPr>
          <w:b w:val="0"/>
          <w:i w:val="0"/>
          <w:sz w:val="21"/>
        </w:rPr>
        <w:t>(b)  Schultz method, mother</w:t>
      </w:r>
    </w:p>
    <w:p>
      <w:pPr>
        <w:spacing w:after="20" w:before="0"/>
      </w:pPr>
      <w:r>
        <w:rPr>
          <w:b w:val="0"/>
          <w:i w:val="0"/>
          <w:sz w:val="21"/>
        </w:rPr>
        <w:t>(c)  Duncan method, baby</w:t>
      </w:r>
    </w:p>
    <w:p>
      <w:pPr>
        <w:spacing w:after="20" w:before="0"/>
      </w:pPr>
      <w:r>
        <w:rPr>
          <w:b w:val="0"/>
          <w:i w:val="0"/>
          <w:sz w:val="21"/>
        </w:rPr>
        <w:t>(d)  Duncan method, mother</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SCHULTZ MECHANISM of placental separation: the placenta separates from the CENTRE first and delivers with the FETAL (shiny) surface presenting — "shiny Schultz". DUNCAN mechanism: separates from the margins first, delivering with the maternal (rough) surface presenting.</w:t>
      </w:r>
    </w:p>
    <w:p>
      <w:pPr>
        <w:spacing w:after="20" w:before="0"/>
      </w:pPr>
      <w:r>
        <w:rPr>
          <w:b/>
        </w:rPr>
        <w:t xml:space="preserve">🔍 Key Clues: </w:t>
      </w:r>
      <w:r>
        <w:t>Shiny surface first = Schultz (fetal surface); rough surface = Duncan (maternal surface).</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b — Schultz presents the fetal surface, not maternal. | c — Duncan presents the rough maternal surface. | d — Duncan is the rough/maternal surface, not shiny.</w:t>
      </w:r>
    </w:p>
    <w:p>
      <w:pPr>
        <w:spacing w:after="20" w:before="0"/>
      </w:pPr>
      <w:r>
        <w:rPr>
          <w:b/>
          <w:color w:val="B45F06"/>
        </w:rPr>
        <w:t xml:space="preserve">⚠️ Exam Trap: </w:t>
      </w:r>
      <w:r>
        <w:t>"Shiny Schultz" (fetal surface) vs "Dirty Duncan" (maternal surface).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Schultz: shiny fetal surface first; Duncan: rough maternal surface first.</w:t>
      </w:r>
    </w:p>
    <w:p>
      <w:pPr>
        <w:spacing w:after="0" w:before="0"/>
      </w:pPr>
      <w:r>
        <w:rPr>
          <w:b/>
          <w:i w:val="0"/>
          <w:sz w:val="21"/>
        </w:rPr>
        <w:t>Positive Marks: 1    Negative Marks: 0.25</w:t>
      </w:r>
    </w:p>
    <w:p>
      <w:pPr>
        <w:spacing w:before="280" w:after="40"/>
      </w:pPr>
      <w:r>
        <w:rPr>
          <w:b/>
        </w:rPr>
        <w:t xml:space="preserve">Question: </w:t>
      </w:r>
      <w:r>
        <w:t>A 6 kg child has fever, doctor instructed to give 50 mg/kg syrup paracetamol. The available dose is 250 mg/5mL, how many mL will you give?</w:t>
      </w:r>
    </w:p>
    <w:p>
      <w:pPr>
        <w:spacing w:after="20" w:before="0"/>
      </w:pPr>
      <w:r>
        <w:rPr>
          <w:b w:val="0"/>
          <w:i w:val="0"/>
          <w:sz w:val="21"/>
        </w:rPr>
        <w:t>(a)  3 mL</w:t>
      </w:r>
    </w:p>
    <w:p>
      <w:pPr>
        <w:spacing w:after="20" w:before="0"/>
      </w:pPr>
      <w:r>
        <w:rPr>
          <w:b w:val="0"/>
          <w:i w:val="0"/>
          <w:sz w:val="21"/>
        </w:rPr>
        <w:t>(b)  4 mL</w:t>
      </w:r>
    </w:p>
    <w:p>
      <w:pPr>
        <w:spacing w:after="20" w:before="0"/>
      </w:pPr>
      <w:r>
        <w:rPr>
          <w:b w:val="0"/>
          <w:i w:val="0"/>
          <w:sz w:val="21"/>
        </w:rPr>
        <w:t>(c)  6 mL</w:t>
      </w:r>
    </w:p>
    <w:p>
      <w:pPr>
        <w:spacing w:after="20" w:before="0"/>
      </w:pPr>
      <w:r>
        <w:rPr>
          <w:b w:val="0"/>
          <w:i w:val="0"/>
          <w:sz w:val="21"/>
        </w:rPr>
        <w:t>(d)  8 mL</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Dose = 50 mg/kg × 6 kg = 300 mg. The syrup is 250 mg/5 mL = 50 mg/mL. Volume = 300 ÷ 50 = 6 mL.</w:t>
      </w:r>
    </w:p>
    <w:p>
      <w:pPr>
        <w:spacing w:after="20" w:before="0"/>
      </w:pPr>
      <w:r>
        <w:rPr>
          <w:b/>
        </w:rPr>
        <w:t xml:space="preserve">🔍 Key Clues: </w:t>
      </w:r>
      <w:r>
        <w:t>300 mg ÷ 50 mg/mL = 6 mL.</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3 mL = 150 mg (half the dose). | b — 4 mL = 200 mg (under-dose). | d — 8 mL = 400 mg (over-dose).</w:t>
      </w:r>
    </w:p>
    <w:p>
      <w:pPr>
        <w:spacing w:after="20" w:before="0"/>
      </w:pPr>
      <w:r>
        <w:rPr>
          <w:b/>
          <w:color w:val="B45F06"/>
        </w:rPr>
        <w:t xml:space="preserve">⚠️ Exam Trap: </w:t>
      </w:r>
      <w:r>
        <w:t>Work stepwise: total dose (mg) → concentration (mg/mL) → volume (mL).</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Paracetamol 50 mg/kg: 6 kg → 300 mg → 6 mL of 250 mg/5 mL.</w:t>
      </w:r>
    </w:p>
    <w:p>
      <w:pPr>
        <w:spacing w:after="0" w:before="0"/>
      </w:pPr>
      <w:r>
        <w:rPr>
          <w:b/>
          <w:i w:val="0"/>
          <w:sz w:val="21"/>
        </w:rPr>
        <w:t>Positive Marks: 1    Negative Marks: 0.25</w:t>
      </w:r>
    </w:p>
    <w:p>
      <w:pPr>
        <w:spacing w:before="280" w:after="40"/>
      </w:pPr>
      <w:r>
        <w:rPr>
          <w:b/>
        </w:rPr>
        <w:t xml:space="preserve">Question: </w:t>
      </w:r>
      <w:r>
        <w:t>2000 mL fluid is to be given in 8 hours, what will be the rate of infusion?</w:t>
      </w:r>
    </w:p>
    <w:p>
      <w:pPr>
        <w:spacing w:after="20" w:before="0"/>
      </w:pPr>
      <w:r>
        <w:rPr>
          <w:b w:val="0"/>
          <w:i w:val="0"/>
          <w:sz w:val="21"/>
        </w:rPr>
        <w:t>(a)  150 mL/hr</w:t>
      </w:r>
    </w:p>
    <w:p>
      <w:pPr>
        <w:spacing w:after="20" w:before="0"/>
      </w:pPr>
      <w:r>
        <w:rPr>
          <w:b w:val="0"/>
          <w:i w:val="0"/>
          <w:sz w:val="21"/>
        </w:rPr>
        <w:t>(b)  200 mL/hr</w:t>
      </w:r>
    </w:p>
    <w:p>
      <w:pPr>
        <w:spacing w:after="20" w:before="0"/>
      </w:pPr>
      <w:r>
        <w:rPr>
          <w:b w:val="0"/>
          <w:i w:val="0"/>
          <w:sz w:val="21"/>
        </w:rPr>
        <w:t>(c)  250 mL/hr</w:t>
      </w:r>
    </w:p>
    <w:p>
      <w:pPr>
        <w:spacing w:after="20" w:before="0"/>
      </w:pPr>
      <w:r>
        <w:rPr>
          <w:b w:val="0"/>
          <w:i w:val="0"/>
          <w:sz w:val="21"/>
        </w:rPr>
        <w:t>(d)  300 mL/hr</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Infusion rate = total volume ÷ time = 2000 mL ÷ 8 hours = 250 mL/hour.</w:t>
      </w:r>
    </w:p>
    <w:p>
      <w:pPr>
        <w:spacing w:after="20" w:before="0"/>
      </w:pPr>
      <w:r>
        <w:rPr>
          <w:b/>
        </w:rPr>
        <w:t xml:space="preserve">🔍 Key Clues: </w:t>
      </w:r>
      <w:r>
        <w:t>2000 ÷ 8 = 250 mL/hr.</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150 mL/hr gives 1200 mL in 8 h. | b — 200 mL/hr gives 1600 mL in 8 h. | d — 300 mL/hr gives 2400 mL in 8 h.</w:t>
      </w:r>
    </w:p>
    <w:p>
      <w:pPr>
        <w:spacing w:after="20" w:before="0"/>
      </w:pPr>
      <w:r>
        <w:rPr>
          <w:b/>
          <w:color w:val="B45F06"/>
        </w:rPr>
        <w:t xml:space="preserve">⚠️ Exam Trap: </w:t>
      </w:r>
      <w:r>
        <w:t>Rate = volume ÷ time — keep units consistent (mL and hours).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2000 mL in 8 hours = 250 mL/hr.</w:t>
      </w:r>
    </w:p>
    <w:p>
      <w:pPr>
        <w:spacing w:after="0" w:before="0"/>
      </w:pPr>
      <w:r>
        <w:rPr>
          <w:b/>
          <w:i w:val="0"/>
          <w:sz w:val="21"/>
        </w:rPr>
        <w:t>Positive Marks: 1    Negative Marks: 0.25</w:t>
      </w:r>
    </w:p>
    <w:p>
      <w:pPr>
        <w:spacing w:before="280" w:after="40"/>
      </w:pPr>
      <w:r>
        <w:rPr>
          <w:b/>
        </w:rPr>
        <w:t xml:space="preserve">Question: </w:t>
      </w:r>
      <w:r>
        <w:t>How to dilute the medication shown in the below given image?</w:t>
      </w:r>
    </w:p>
    <w:p>
      <w:pPr>
        <w:spacing w:after="40" w:before="0"/>
      </w:pPr>
      <w:r>
        <w:rPr>
          <w:b w:val="0"/>
          <w:i/>
          <w:color w:val="B45F06"/>
          <w:sz w:val="20"/>
        </w:rPr>
        <w:t>[ IMAGE: N6-Q11 — image in the Image Bank, to be inserted ]</w:t>
      </w:r>
    </w:p>
    <w:p>
      <w:pPr>
        <w:spacing w:after="20" w:before="0"/>
      </w:pPr>
      <w:r>
        <w:rPr>
          <w:b w:val="0"/>
          <w:i w:val="0"/>
          <w:sz w:val="21"/>
        </w:rPr>
        <w:t>(a)  1 mL medicine in 1 mL saline</w:t>
      </w:r>
    </w:p>
    <w:p>
      <w:pPr>
        <w:spacing w:after="20" w:before="0"/>
      </w:pPr>
      <w:r>
        <w:rPr>
          <w:b w:val="0"/>
          <w:i w:val="0"/>
          <w:sz w:val="21"/>
        </w:rPr>
        <w:t>(b)  0.9 mL medicine in 1 mL saline</w:t>
      </w:r>
    </w:p>
    <w:p>
      <w:pPr>
        <w:spacing w:after="20" w:before="0"/>
      </w:pPr>
      <w:r>
        <w:rPr>
          <w:b w:val="0"/>
          <w:i w:val="0"/>
          <w:sz w:val="21"/>
        </w:rPr>
        <w:t>(c)  1 mL medicine in 9 mL saline</w:t>
      </w:r>
    </w:p>
    <w:p>
      <w:pPr>
        <w:spacing w:after="20" w:before="0"/>
      </w:pPr>
      <w:r>
        <w:rPr>
          <w:b w:val="0"/>
          <w:i w:val="0"/>
          <w:sz w:val="21"/>
        </w:rPr>
        <w:t>(d)  9 mL medicine in 1 mL saline</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The medication shown (per the image and the printed key) is diluted 1:10 — 1 mL of the MEDICINE in 9 mL of saline, giving a 10-fold dilution. A 1:10 dilution means one part drug to nine parts diluent (total 10 parts).</w:t>
      </w:r>
    </w:p>
    <w:p>
      <w:pPr>
        <w:spacing w:after="20" w:before="0"/>
      </w:pPr>
      <w:r>
        <w:rPr>
          <w:b/>
        </w:rPr>
        <w:t xml:space="preserve">🔍 Key Clues: </w:t>
      </w:r>
      <w:r>
        <w:t>1:10 dilution = 1 mL medicine + 9 mL saline.</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1+1 is a 1:2 dilution. | b — 0.9+1 is not a standard dilution. | d — 9 mL medicine in 1 mL saline = 10:1 (wrong direction).</w:t>
      </w:r>
    </w:p>
    <w:p>
      <w:pPr>
        <w:spacing w:after="20" w:before="0"/>
      </w:pPr>
      <w:r>
        <w:rPr>
          <w:b/>
          <w:color w:val="B45F06"/>
        </w:rPr>
        <w:t xml:space="preserve">⚠️ Exam Trap: </w:t>
      </w:r>
      <w:r>
        <w:t>"1:10 dilution" = 1 part drug + 9 parts diluent — read the ratio carefully.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1:10 dilution: 1 mL medicine + 9 mL saline.</w:t>
      </w:r>
    </w:p>
    <w:p>
      <w:pPr>
        <w:spacing w:after="0" w:before="0"/>
      </w:pPr>
      <w:r>
        <w:rPr>
          <w:b/>
          <w:i w:val="0"/>
          <w:sz w:val="21"/>
        </w:rPr>
        <w:t>Positive Marks: 1    Negative Marks: 0.25</w:t>
      </w:r>
    </w:p>
    <w:p>
      <w:pPr>
        <w:spacing w:before="280" w:after="40"/>
      </w:pPr>
      <w:r>
        <w:rPr>
          <w:b/>
        </w:rPr>
        <w:t xml:space="preserve">Question: </w:t>
      </w:r>
      <w:r>
        <w:t>What is ideal route for the administration of the medication shown in the below given image?</w:t>
      </w:r>
    </w:p>
    <w:p>
      <w:pPr>
        <w:spacing w:after="40" w:before="0"/>
      </w:pPr>
      <w:r>
        <w:rPr>
          <w:b w:val="0"/>
          <w:i/>
          <w:color w:val="B45F06"/>
          <w:sz w:val="20"/>
        </w:rPr>
        <w:t>[ IMAGE: N6-Q12 — image in the Image Bank, to be inserted ]</w:t>
      </w:r>
    </w:p>
    <w:p>
      <w:pPr>
        <w:spacing w:after="20" w:before="0"/>
      </w:pPr>
      <w:r>
        <w:rPr>
          <w:b w:val="0"/>
          <w:i w:val="0"/>
          <w:sz w:val="21"/>
        </w:rPr>
        <w:t>(a)  Subcutaneous</w:t>
      </w:r>
    </w:p>
    <w:p>
      <w:pPr>
        <w:spacing w:after="20" w:before="0"/>
      </w:pPr>
      <w:r>
        <w:rPr>
          <w:b w:val="0"/>
          <w:i w:val="0"/>
          <w:sz w:val="21"/>
        </w:rPr>
        <w:t>(b)  Intramuscular</w:t>
      </w:r>
    </w:p>
    <w:p>
      <w:pPr>
        <w:spacing w:after="20" w:before="0"/>
      </w:pPr>
      <w:r>
        <w:rPr>
          <w:b w:val="0"/>
          <w:i w:val="0"/>
          <w:sz w:val="21"/>
        </w:rPr>
        <w:t>(c)  Intradermal</w:t>
      </w:r>
    </w:p>
    <w:p>
      <w:pPr>
        <w:spacing w:after="20" w:before="0"/>
      </w:pPr>
      <w:r>
        <w:rPr>
          <w:b w:val="0"/>
          <w:i w:val="0"/>
          <w:sz w:val="21"/>
        </w:rPr>
        <w:t>(d)  Peripheral line</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Per the printed key, the medication shown (a vial prepared for infusion) is administered via the PERIPHERAL LINE (IV) route. The route depends on the drug and preparation shown in the image — here keyed as peripheral intravenous.</w:t>
      </w:r>
    </w:p>
    <w:p>
      <w:pPr>
        <w:spacing w:after="20" w:before="0"/>
      </w:pPr>
      <w:r>
        <w:rPr>
          <w:b/>
        </w:rPr>
        <w:t xml:space="preserve">🔍 Key Clues: </w:t>
      </w:r>
      <w:r>
        <w:t>The prepared infusion vial → peripheral (IV) line per the key.</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Subcutaneous is a small-volume route. | b — IM is for muscle injection. | c — Intradermal is for tests (TB/ allergy).</w:t>
      </w:r>
    </w:p>
    <w:p>
      <w:pPr>
        <w:spacing w:after="20" w:before="0"/>
      </w:pPr>
      <w:r>
        <w:rPr>
          <w:b/>
          <w:color w:val="B45F06"/>
        </w:rPr>
        <w:t xml:space="preserve">⚠️ Exam Trap: </w:t>
      </w:r>
      <w:r>
        <w:t>Route choice follows the preparation: a diluted infusion is given IV (peripheral line).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Infusion preparation → peripheral IV line route.</w:t>
      </w:r>
    </w:p>
    <w:p>
      <w:pPr>
        <w:spacing w:after="0" w:before="0"/>
      </w:pPr>
      <w:r>
        <w:rPr>
          <w:b/>
          <w:i w:val="0"/>
          <w:sz w:val="21"/>
        </w:rPr>
        <w:t>Positive Marks: 1    Negative Marks: 0.25</w:t>
      </w:r>
    </w:p>
    <w:p>
      <w:pPr>
        <w:spacing w:before="280" w:after="40"/>
      </w:pPr>
      <w:r>
        <w:rPr>
          <w:b/>
        </w:rPr>
        <w:t xml:space="preserve">Question: </w:t>
      </w:r>
      <w:r>
        <w:t>In pregnancy, which of the following is considered as severe hypertension?</w:t>
      </w:r>
    </w:p>
    <w:p>
      <w:pPr>
        <w:spacing w:after="20" w:before="0"/>
      </w:pPr>
      <w:r>
        <w:rPr>
          <w:b w:val="0"/>
          <w:i w:val="0"/>
          <w:sz w:val="21"/>
        </w:rPr>
        <w:t>(a)  130/80 mmHg</w:t>
      </w:r>
    </w:p>
    <w:p>
      <w:pPr>
        <w:spacing w:after="20" w:before="0"/>
      </w:pPr>
      <w:r>
        <w:rPr>
          <w:b w:val="0"/>
          <w:i w:val="0"/>
          <w:sz w:val="21"/>
        </w:rPr>
        <w:t>(b)  140/90 mmHg</w:t>
      </w:r>
    </w:p>
    <w:p>
      <w:pPr>
        <w:spacing w:after="20" w:before="0"/>
      </w:pPr>
      <w:r>
        <w:rPr>
          <w:b w:val="0"/>
          <w:i w:val="0"/>
          <w:sz w:val="21"/>
        </w:rPr>
        <w:t>(c)  150/100 mmHg</w:t>
      </w:r>
    </w:p>
    <w:p>
      <w:pPr>
        <w:spacing w:after="20" w:before="0"/>
      </w:pPr>
      <w:r>
        <w:rPr>
          <w:b w:val="0"/>
          <w:i w:val="0"/>
          <w:sz w:val="21"/>
        </w:rPr>
        <w:t>(d)  160/110 mmHg</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In pregnancy, SEVERE hypertension is defined as BP ≥ 160/110 mmHg (measured twice, 4-6 hours apart) — it indicates severe pre-eclampsia and mandates magnesium sulfate and urgent delivery planning. 140/90 is the diagnostic threshold for gestational hypertension/pre-eclampsia; 130/80 is the new lower screening value.</w:t>
      </w:r>
    </w:p>
    <w:p>
      <w:pPr>
        <w:spacing w:after="20" w:before="0"/>
      </w:pPr>
      <w:r>
        <w:rPr>
          <w:b/>
        </w:rPr>
        <w:t xml:space="preserve">🔍 Key Clues: </w:t>
      </w:r>
      <w:r>
        <w:t>Pregnancy BP: ≥ 140/90 = hypertension; ≥ 160/110 = SEVERE hypertension.</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130/80 is the screening/elevated value (ACOG 2022). | b — 140/90 = hypertension/pre-eclampsia threshold. | c — 150/100 is above threshold but not the severe cut-off.</w:t>
      </w:r>
    </w:p>
    <w:p>
      <w:pPr>
        <w:spacing w:after="20" w:before="0"/>
      </w:pPr>
      <w:r>
        <w:rPr>
          <w:b/>
          <w:color w:val="B45F06"/>
        </w:rPr>
        <w:t xml:space="preserve">⚠️ Exam Trap: </w:t>
      </w:r>
      <w:r>
        <w:t>Severe pre-eclampsia = BP ≥ 160/110 + symptoms → MgSO4 + delivery.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Severe hypertension in pregnancy: ≥ 160/110 mmHg.</w:t>
      </w:r>
    </w:p>
    <w:p>
      <w:pPr>
        <w:spacing w:after="0" w:before="0"/>
      </w:pPr>
      <w:r>
        <w:rPr>
          <w:b/>
          <w:i w:val="0"/>
          <w:sz w:val="21"/>
        </w:rPr>
        <w:t>Positive Marks: 1    Negative Marks: 0.25</w:t>
      </w:r>
    </w:p>
    <w:p>
      <w:pPr>
        <w:spacing w:before="280" w:after="40"/>
      </w:pPr>
      <w:r>
        <w:rPr>
          <w:b/>
        </w:rPr>
        <w:t xml:space="preserve">Question: </w:t>
      </w:r>
      <w:r>
        <w:t>A child is on tuberculosis treatment and has orange color urine what you will advise to mother?</w:t>
      </w:r>
    </w:p>
    <w:p>
      <w:pPr>
        <w:spacing w:after="20" w:before="0"/>
      </w:pPr>
      <w:r>
        <w:rPr>
          <w:b w:val="0"/>
          <w:i w:val="0"/>
          <w:sz w:val="21"/>
        </w:rPr>
        <w:t>(a)  Stop the medicine</w:t>
      </w:r>
    </w:p>
    <w:p>
      <w:pPr>
        <w:spacing w:after="20" w:before="0"/>
      </w:pPr>
      <w:r>
        <w:rPr>
          <w:b w:val="0"/>
          <w:i w:val="0"/>
          <w:sz w:val="21"/>
        </w:rPr>
        <w:t>(b)  It’s a normal finding</w:t>
      </w:r>
    </w:p>
    <w:p>
      <w:pPr>
        <w:spacing w:after="20" w:before="0"/>
      </w:pPr>
      <w:r>
        <w:rPr>
          <w:b w:val="0"/>
          <w:i w:val="0"/>
          <w:sz w:val="21"/>
        </w:rPr>
        <w:t>(c)  Increase fluid intake</w:t>
      </w:r>
    </w:p>
    <w:p>
      <w:pPr>
        <w:spacing w:after="20" w:before="0"/>
      </w:pPr>
      <w:r>
        <w:rPr>
          <w:b w:val="0"/>
          <w:i w:val="0"/>
          <w:sz w:val="21"/>
        </w:rPr>
        <w:t>(d)  Refer the child to the higher center</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ORANGE/RED urine during tuberculosis treatment is a NORMAL, expected effect of RIFAMPICIN — the mother should be reassured and told to continue the medicines. Stopping the drugs or referral is wrong; it is a harmless colour change (and body fluids may also discolour).</w:t>
      </w:r>
    </w:p>
    <w:p>
      <w:pPr>
        <w:spacing w:after="20" w:before="0"/>
      </w:pPr>
      <w:r>
        <w:rPr>
          <w:b/>
        </w:rPr>
        <w:t xml:space="preserve">🔍 Key Clues: </w:t>
      </w:r>
      <w:r>
        <w:t>Rifampicin → orange/red urine = normal finding (reassure, continue treatment).</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Stopping the medicine is dangerous. | c — Fluid intake is not the issue. | d — Referral is unnecessary.</w:t>
      </w:r>
    </w:p>
    <w:p>
      <w:pPr>
        <w:spacing w:after="20" w:before="0"/>
      </w:pPr>
      <w:r>
        <w:rPr>
          <w:b/>
          <w:color w:val="B45F06"/>
        </w:rPr>
        <w:t xml:space="preserve">⚠️ Exam Trap: </w:t>
      </w:r>
      <w:r>
        <w:t>Teach families: orange urine/tears/sweat with rifampicin is expected — never stop ATT without advice.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ATT + orange urine = normal (rifampicin) — reassure and continue.</w:t>
      </w:r>
    </w:p>
    <w:p>
      <w:pPr>
        <w:spacing w:after="0" w:before="0"/>
      </w:pPr>
      <w:r>
        <w:rPr>
          <w:b/>
          <w:i w:val="0"/>
          <w:sz w:val="21"/>
        </w:rPr>
        <w:t>Positive Marks: 1    Negative Marks: 0.25</w:t>
      </w:r>
    </w:p>
    <w:p>
      <w:pPr>
        <w:spacing w:before="280" w:after="40"/>
      </w:pPr>
      <w:r>
        <w:rPr>
          <w:b/>
        </w:rPr>
        <w:t xml:space="preserve">Question: </w:t>
      </w:r>
      <w:r>
        <w:t>According to Holliday formula what is the fluid requirement for a 20 kg child?</w:t>
      </w:r>
    </w:p>
    <w:p>
      <w:pPr>
        <w:spacing w:after="20" w:before="0"/>
      </w:pPr>
      <w:r>
        <w:rPr>
          <w:b w:val="0"/>
          <w:i w:val="0"/>
          <w:sz w:val="21"/>
        </w:rPr>
        <w:t>(a)  800 mL/24 hours</w:t>
      </w:r>
    </w:p>
    <w:p>
      <w:pPr>
        <w:spacing w:after="20" w:before="0"/>
      </w:pPr>
      <w:r>
        <w:rPr>
          <w:b w:val="0"/>
          <w:i w:val="0"/>
          <w:sz w:val="21"/>
        </w:rPr>
        <w:t>(b)  1200 mL/24 hours</w:t>
      </w:r>
    </w:p>
    <w:p>
      <w:pPr>
        <w:spacing w:after="20" w:before="0"/>
      </w:pPr>
      <w:r>
        <w:rPr>
          <w:b w:val="0"/>
          <w:i w:val="0"/>
          <w:sz w:val="21"/>
        </w:rPr>
        <w:t>(c)  1800 mL/24 hours</w:t>
      </w:r>
    </w:p>
    <w:p>
      <w:pPr>
        <w:spacing w:after="20" w:before="0"/>
      </w:pPr>
      <w:r>
        <w:rPr>
          <w:b w:val="0"/>
          <w:i w:val="0"/>
          <w:sz w:val="21"/>
        </w:rPr>
        <w:t>(d)  1600 mL/24 hours</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The printed key answers 1600 mL/24 hours for a 20 kg child. NOTE: by the standard Holliday-Segar method, 20 kg = 1000 mL (first 10 kg) + 500 mL (next 10 kg) = 1500 mL/day — a value keyed correctly as 1500 in this same paper’s Q95. 1500 is not among the options here, so the exam keyed the nearest option (d) 1600.</w:t>
      </w:r>
    </w:p>
    <w:p>
      <w:pPr>
        <w:spacing w:after="20" w:before="0"/>
      </w:pPr>
      <w:r>
        <w:rPr>
          <w:b/>
        </w:rPr>
        <w:t xml:space="preserve">🔍 Key Clues: </w:t>
      </w:r>
      <w:r>
        <w:t>Holliday-Segar: 1000 (first 10 kg) + 500 (second 10 kg) = 1500 mL/day.</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800 mL is for ~10 kg. | b — 1200 mL is not the 20-kg value. | c — 1800 mL exceeds the requirement.</w:t>
      </w:r>
    </w:p>
    <w:p>
      <w:pPr>
        <w:spacing w:after="20" w:before="0"/>
      </w:pPr>
      <w:r>
        <w:rPr>
          <w:b/>
          <w:color w:val="B45F06"/>
        </w:rPr>
        <w:t xml:space="preserve">⚠️ Exam Trap: </w:t>
      </w:r>
      <w:r>
        <w:t>Standard Holliday-Segar for 20 kg = 1500 mL/day; the paper keyed 1600 here but 1500 in its own Q95.</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Holliday-Segar 20 kg: 1000 + 500 = 1500 mL/day (paper key: 1600).</w:t>
      </w:r>
    </w:p>
    <w:p>
      <w:pPr>
        <w:spacing w:after="20" w:before="0"/>
      </w:pPr>
      <w:r>
        <w:rPr>
          <w:b/>
          <w:color w:val="B45F06"/>
        </w:rPr>
        <w:t xml:space="preserve">📌 Note: </w:t>
      </w:r>
      <w:r>
        <w:t>The printed key lists (d) 1600 mL, but the standard Holliday-Segar value for 20 kg is 1500 mL/day (1000 + 500) — which is exactly what this paper’s Q95 keys. Since 1500 is not an option here, the nearest option (d) 1600 is kept per the printed key.</w:t>
      </w:r>
    </w:p>
    <w:p>
      <w:pPr>
        <w:spacing w:after="0" w:before="0"/>
      </w:pPr>
      <w:r>
        <w:rPr>
          <w:b/>
          <w:i w:val="0"/>
          <w:sz w:val="21"/>
        </w:rPr>
        <w:t>Positive Marks: 1    Negative Marks: 0.25</w:t>
      </w:r>
    </w:p>
    <w:p>
      <w:pPr>
        <w:spacing w:before="280" w:after="40"/>
      </w:pPr>
      <w:r>
        <w:rPr>
          <w:b/>
        </w:rPr>
        <w:t xml:space="preserve">Question: </w:t>
      </w:r>
      <w:r>
        <w:t>During Allen test which statement specify that collateral circulation is intact?</w:t>
      </w:r>
    </w:p>
    <w:p>
      <w:pPr>
        <w:spacing w:after="20" w:before="0"/>
      </w:pPr>
      <w:r>
        <w:rPr>
          <w:b w:val="0"/>
          <w:i w:val="0"/>
          <w:sz w:val="21"/>
        </w:rPr>
        <w:t>(a)  Pale palm after releasing pressure</w:t>
      </w:r>
    </w:p>
    <w:p>
      <w:pPr>
        <w:spacing w:after="20" w:before="0"/>
      </w:pPr>
      <w:r>
        <w:rPr>
          <w:b w:val="0"/>
          <w:i w:val="0"/>
          <w:sz w:val="21"/>
        </w:rPr>
        <w:t>(b)  Blood flush to palm after 3-6 sec releasing pressure over radial artery</w:t>
      </w:r>
    </w:p>
    <w:p>
      <w:pPr>
        <w:spacing w:after="20" w:before="0"/>
      </w:pPr>
      <w:r>
        <w:rPr>
          <w:b w:val="0"/>
          <w:i w:val="0"/>
          <w:sz w:val="21"/>
        </w:rPr>
        <w:t>(c)  Blood flush after 3-6 sec releasing pressure over ulnar artery</w:t>
      </w:r>
    </w:p>
    <w:p>
      <w:pPr>
        <w:spacing w:after="20" w:before="0"/>
      </w:pPr>
      <w:r>
        <w:rPr>
          <w:b w:val="0"/>
          <w:i w:val="0"/>
          <w:sz w:val="21"/>
        </w:rPr>
        <w:t>(d)  Both b and c</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The ALLEN TEST checks collateral (ulnar) circulation before radial artery puncture: compress both arteries, open/close the fist, release the ULNAR artery — if the palm flushes pink within 3-6 SECONDS, ulnar collateral flow is intact. Both (b) and (c) describe the flush-on-release correctly, so the answer is BOTH b and c.</w:t>
      </w:r>
    </w:p>
    <w:p>
      <w:pPr>
        <w:spacing w:after="20" w:before="0"/>
      </w:pPr>
      <w:r>
        <w:rPr>
          <w:b/>
        </w:rPr>
        <w:t xml:space="preserve">🔍 Key Clues: </w:t>
      </w:r>
      <w:r>
        <w:t>Allen test: release ulnar → palm flushes in 3-6 s = collateral circulation intact.</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A pale palm means poor collateral flow. | b — Flush after releasing = intact — true. | c — Flush timing 3-6 s = intact — true.</w:t>
      </w:r>
    </w:p>
    <w:p>
      <w:pPr>
        <w:spacing w:after="20" w:before="0"/>
      </w:pPr>
      <w:r>
        <w:rPr>
          <w:b/>
          <w:color w:val="B45F06"/>
        </w:rPr>
        <w:t xml:space="preserve">⚠️ Exam Trap: </w:t>
      </w:r>
      <w:r>
        <w:t>The Allen test must be done BEFORE every radial ABG/arterial line — a pale palm = do not puncture.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Allen test: palm flush in 3-6 s on release = intact collateral circulation.</w:t>
      </w:r>
    </w:p>
    <w:p>
      <w:pPr>
        <w:spacing w:after="0" w:before="0"/>
      </w:pPr>
      <w:r>
        <w:rPr>
          <w:b/>
          <w:i w:val="0"/>
          <w:sz w:val="21"/>
        </w:rPr>
        <w:t>Positive Marks: 1    Negative Marks: 0.25</w:t>
      </w:r>
    </w:p>
    <w:p>
      <w:pPr>
        <w:spacing w:before="280" w:after="40"/>
      </w:pPr>
      <w:r>
        <w:rPr>
          <w:b/>
        </w:rPr>
        <w:t xml:space="preserve">Question: </w:t>
      </w:r>
      <w:r>
        <w:t>All of the following statements regarding administration of injection vancomycin are correct, except:</w:t>
      </w:r>
    </w:p>
    <w:p>
      <w:pPr>
        <w:spacing w:after="20" w:before="0"/>
      </w:pPr>
      <w:r>
        <w:rPr>
          <w:b w:val="0"/>
          <w:i w:val="0"/>
          <w:sz w:val="21"/>
        </w:rPr>
        <w:t>(a)  Observe for Reye’s syndrome</w:t>
      </w:r>
    </w:p>
    <w:p>
      <w:pPr>
        <w:spacing w:after="20" w:before="0"/>
      </w:pPr>
      <w:r>
        <w:rPr>
          <w:b w:val="0"/>
          <w:i w:val="0"/>
          <w:sz w:val="21"/>
        </w:rPr>
        <w:t>(b)  Blood C/S sample before first dose to know organism</w:t>
      </w:r>
    </w:p>
    <w:p>
      <w:pPr>
        <w:spacing w:after="20" w:before="0"/>
      </w:pPr>
      <w:r>
        <w:rPr>
          <w:b w:val="0"/>
          <w:i w:val="0"/>
          <w:sz w:val="21"/>
        </w:rPr>
        <w:t>(c)  Frequent changing of iv line and tubing to reduce risk of phlebitis</w:t>
      </w:r>
    </w:p>
    <w:p>
      <w:pPr>
        <w:spacing w:after="20" w:before="0"/>
      </w:pPr>
      <w:r>
        <w:rPr>
          <w:b w:val="0"/>
          <w:i w:val="0"/>
          <w:sz w:val="21"/>
        </w:rPr>
        <w:t>(d)  Slow infusion over 60 minutes</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VANCOMYCIN is given by SLOW IV INFUSION over 60 minutes (to prevent red-man syndrome), culture samples are drawn BEFORE the first dose, and frequent line/tubing changes reduce phlebitis. REYE’S SYNDROME is associated with ASPIRIN in children — not vancomycin — so it is the incorrect (except) statement.</w:t>
      </w:r>
    </w:p>
    <w:p>
      <w:pPr>
        <w:spacing w:after="20" w:before="0"/>
      </w:pPr>
      <w:r>
        <w:rPr>
          <w:b/>
        </w:rPr>
        <w:t xml:space="preserve">🔍 Key Clues: </w:t>
      </w:r>
      <w:r>
        <w:t>Vancomycin: slow infusion (60 min), pre-dose cultures; Reye’s = aspirin, not vancomycin.</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b — Cultures before the first dose are correct. | c — Line/tubing rotation reduces phlebitis — correct. | d — Slow infusion over 60 minutes — correct.</w:t>
      </w:r>
    </w:p>
    <w:p>
      <w:pPr>
        <w:spacing w:after="20" w:before="0"/>
      </w:pPr>
      <w:r>
        <w:rPr>
          <w:b/>
          <w:color w:val="B45F06"/>
        </w:rPr>
        <w:t xml:space="preserve">⚠️ Exam Trap: </w:t>
      </w:r>
      <w:r>
        <w:t>Vancomycin: red-man syndrome with rapid infusion; monitor levels and nephrotoxicity.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Vancomycin: infuse over 60 min, pre-dose C/S, monitor levels/renal function.</w:t>
      </w:r>
    </w:p>
    <w:p>
      <w:pPr>
        <w:spacing w:after="0" w:before="0"/>
      </w:pPr>
      <w:r>
        <w:rPr>
          <w:b/>
          <w:i w:val="0"/>
          <w:sz w:val="21"/>
        </w:rPr>
        <w:t>Positive Marks: 1    Negative Marks: 0.25</w:t>
      </w:r>
    </w:p>
    <w:p>
      <w:pPr>
        <w:spacing w:before="280" w:after="40"/>
      </w:pPr>
      <w:r>
        <w:rPr>
          <w:b/>
        </w:rPr>
        <w:t xml:space="preserve">Question: </w:t>
      </w:r>
      <w:r>
        <w:t>A 4 years HIV positive child is at risk of contracting tuberculosis; which medicine is given for prophylaxis?</w:t>
      </w:r>
    </w:p>
    <w:p>
      <w:pPr>
        <w:spacing w:after="20" w:before="0"/>
      </w:pPr>
      <w:r>
        <w:rPr>
          <w:b w:val="0"/>
          <w:i w:val="0"/>
          <w:sz w:val="21"/>
        </w:rPr>
        <w:t>(a)  Isoniazid</w:t>
      </w:r>
    </w:p>
    <w:p>
      <w:pPr>
        <w:spacing w:after="20" w:before="0"/>
      </w:pPr>
      <w:r>
        <w:rPr>
          <w:b w:val="0"/>
          <w:i w:val="0"/>
          <w:sz w:val="21"/>
        </w:rPr>
        <w:t>(b)  Ethambutol</w:t>
      </w:r>
    </w:p>
    <w:p>
      <w:pPr>
        <w:spacing w:after="20" w:before="0"/>
      </w:pPr>
      <w:r>
        <w:rPr>
          <w:b w:val="0"/>
          <w:i w:val="0"/>
          <w:sz w:val="21"/>
        </w:rPr>
        <w:t>(c)  Streptomycin</w:t>
      </w:r>
    </w:p>
    <w:p>
      <w:pPr>
        <w:spacing w:after="20" w:before="0"/>
      </w:pPr>
      <w:r>
        <w:rPr>
          <w:b w:val="0"/>
          <w:i w:val="0"/>
          <w:sz w:val="21"/>
        </w:rPr>
        <w:t>(d)  Rifampicin</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ISONIAZID (INH) PROPHYLAXIS (6-9 months) is given to HIV-positive children and household contacts of TB cases to prevent active tuberculosis (IPT — Isoniazid Preventive Therapy). Rifampicin is a treatment drug, not the prophylaxis agent keyed here; ethambutol and streptomycin are treatment drugs.</w:t>
      </w:r>
    </w:p>
    <w:p>
      <w:pPr>
        <w:spacing w:after="20" w:before="0"/>
      </w:pPr>
      <w:r>
        <w:rPr>
          <w:b/>
        </w:rPr>
        <w:t xml:space="preserve">🔍 Key Clues: </w:t>
      </w:r>
      <w:r>
        <w:t>HIV + TB exposure → INH prophylaxis (IPT).</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Ethambutol is a treatment drug. | c — Streptomycin is a parenteral treatment drug. | d — Rifampicin is a treatment drug.</w:t>
      </w:r>
    </w:p>
    <w:p>
      <w:pPr>
        <w:spacing w:after="20" w:before="0"/>
      </w:pPr>
      <w:r>
        <w:rPr>
          <w:b/>
          <w:color w:val="B45F06"/>
        </w:rPr>
        <w:t xml:space="preserve">⚠️ Exam Trap: </w:t>
      </w:r>
      <w:r>
        <w:t>IPT = isoniazid for 6 months in HIV/exposed children; give pyridoxine to prevent neuropathy.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HIV child TB prophylaxis: isoniazid (INH).</w:t>
      </w:r>
    </w:p>
    <w:p>
      <w:pPr>
        <w:spacing w:after="0" w:before="0"/>
      </w:pPr>
      <w:r>
        <w:rPr>
          <w:b/>
          <w:i w:val="0"/>
          <w:sz w:val="21"/>
        </w:rPr>
        <w:t>Positive Marks: 1    Negative Marks: 0.25</w:t>
      </w:r>
    </w:p>
    <w:p>
      <w:pPr>
        <w:spacing w:before="280" w:after="40"/>
      </w:pPr>
      <w:r>
        <w:rPr>
          <w:b/>
        </w:rPr>
        <w:t xml:space="preserve">Question: </w:t>
      </w:r>
      <w:r>
        <w:t>A mother of a 3-months old infant comes to clinic for IPV immunization, nurse should acknowledge the mother about IPV, that it:</w:t>
      </w:r>
    </w:p>
    <w:p>
      <w:pPr>
        <w:spacing w:after="20" w:before="0"/>
      </w:pPr>
      <w:r>
        <w:rPr>
          <w:b w:val="0"/>
          <w:i w:val="0"/>
          <w:sz w:val="21"/>
        </w:rPr>
        <w:t>(a)  Is given only just after birth</w:t>
      </w:r>
    </w:p>
    <w:p>
      <w:pPr>
        <w:spacing w:after="20" w:before="0"/>
      </w:pPr>
      <w:r>
        <w:rPr>
          <w:b w:val="0"/>
          <w:i w:val="0"/>
          <w:sz w:val="21"/>
        </w:rPr>
        <w:t>(b)  Protects against all subtypes</w:t>
      </w:r>
    </w:p>
    <w:p>
      <w:pPr>
        <w:spacing w:after="20" w:before="0"/>
      </w:pPr>
      <w:r>
        <w:rPr>
          <w:b w:val="0"/>
          <w:i w:val="0"/>
          <w:sz w:val="21"/>
        </w:rPr>
        <w:t>(c)  Is more potent than OPV</w:t>
      </w:r>
    </w:p>
    <w:p>
      <w:pPr>
        <w:spacing w:after="20" w:before="0"/>
      </w:pPr>
      <w:r>
        <w:rPr>
          <w:b w:val="0"/>
          <w:i w:val="0"/>
          <w:sz w:val="21"/>
        </w:rPr>
        <w:t>(d)  Protects only from type 1 and 3 virus strain</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IPV (Inactivated Poliovirus Vaccine) PROTECTS AGAINST ALL THREE subtypes (serotypes 1, 2, 3) of poliovirus. It is given as part of the routine schedule (at 6, 10, 14 weeks with OPV), not only at birth. OPV (live) is more potent in gut immunity; IPV is safer (no vaccine-associated polio).</w:t>
      </w:r>
    </w:p>
    <w:p>
      <w:pPr>
        <w:spacing w:after="20" w:before="0"/>
      </w:pPr>
      <w:r>
        <w:rPr>
          <w:b/>
        </w:rPr>
        <w:t xml:space="preserve">🔍 Key Clues: </w:t>
      </w:r>
      <w:r>
        <w:t>IPV: covers all 3 poliovirus serotypes; given at 6/10/14 weeks with OPV.</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IPV is not only at birth (birth dose is OPV). | c — OPV is more potent (live); IPV is safer. | d — IPV covers all 3 types, not just 1 and 3.</w:t>
      </w:r>
    </w:p>
    <w:p>
      <w:pPr>
        <w:spacing w:after="20" w:before="0"/>
      </w:pPr>
      <w:r>
        <w:rPr>
          <w:b/>
          <w:color w:val="B45F06"/>
        </w:rPr>
        <w:t xml:space="preserve">⚠️ Exam Trap: </w:t>
      </w:r>
      <w:r>
        <w:t>IPV = all 3 serotypes, injectable, safe; OPV = live oral, stronger gut immunity.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IPV: protects against all 3 poliovirus serotypes.</w:t>
      </w:r>
    </w:p>
    <w:p>
      <w:pPr>
        <w:spacing w:after="0" w:before="0"/>
      </w:pPr>
      <w:r>
        <w:rPr>
          <w:b/>
          <w:i w:val="0"/>
          <w:sz w:val="21"/>
        </w:rPr>
        <w:t>Positive Marks: 1    Negative Marks: 0.25</w:t>
      </w:r>
    </w:p>
    <w:p>
      <w:pPr>
        <w:spacing w:before="280" w:after="40"/>
      </w:pPr>
      <w:r>
        <w:rPr>
          <w:b/>
        </w:rPr>
        <w:t xml:space="preserve">Question: </w:t>
      </w:r>
      <w:r>
        <w:t>A written informed consent is taken from the patients to:</w:t>
      </w:r>
    </w:p>
    <w:p>
      <w:pPr>
        <w:spacing w:after="20" w:before="0"/>
      </w:pPr>
      <w:r>
        <w:rPr>
          <w:b w:val="0"/>
          <w:i w:val="0"/>
          <w:sz w:val="21"/>
        </w:rPr>
        <w:t>(a)  Pressurize to take treatment</w:t>
      </w:r>
    </w:p>
    <w:p>
      <w:pPr>
        <w:spacing w:after="20" w:before="0"/>
      </w:pPr>
      <w:r>
        <w:rPr>
          <w:b w:val="0"/>
          <w:i w:val="0"/>
          <w:sz w:val="21"/>
        </w:rPr>
        <w:t>(b)  To withheld serious information</w:t>
      </w:r>
    </w:p>
    <w:p>
      <w:pPr>
        <w:spacing w:after="20" w:before="0"/>
      </w:pPr>
      <w:r>
        <w:rPr>
          <w:b w:val="0"/>
          <w:i w:val="0"/>
          <w:sz w:val="21"/>
        </w:rPr>
        <w:t>(c)  To inform about all treatment and investigation</w:t>
      </w:r>
    </w:p>
    <w:p>
      <w:pPr>
        <w:spacing w:after="20" w:before="0"/>
      </w:pPr>
      <w:r>
        <w:rPr>
          <w:b w:val="0"/>
          <w:i w:val="0"/>
          <w:sz w:val="21"/>
        </w:rPr>
        <w:t>(d)  To conceal information from the patient</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INFORMED CONSENT means informing the patient about the treatment, investigations, benefits, risks, alternatives and costs — and obtaining voluntary agreement. It never pressurises, conceals or withholds information; it protects patient autonomy.</w:t>
      </w:r>
    </w:p>
    <w:p>
      <w:pPr>
        <w:spacing w:after="20" w:before="0"/>
      </w:pPr>
      <w:r>
        <w:rPr>
          <w:b/>
        </w:rPr>
        <w:t xml:space="preserve">🔍 Key Clues: </w:t>
      </w:r>
      <w:r>
        <w:t>Informed consent = full disclosure (treatment, risks, benefits, alternatives) + voluntary agreement.</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Consent is voluntary, not coercive. | b — Serious information must be disclosed, not withheld. | d — Nothing is concealed from the patient.</w:t>
      </w:r>
    </w:p>
    <w:p>
      <w:pPr>
        <w:spacing w:after="20" w:before="0"/>
      </w:pPr>
      <w:r>
        <w:rPr>
          <w:b/>
          <w:color w:val="B45F06"/>
        </w:rPr>
        <w:t xml:space="preserve">⚠️ Exam Trap: </w:t>
      </w:r>
      <w:r>
        <w:t>Consent is a process (explain → questions → voluntary sign), not just a signature.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Informed consent: full information + voluntary agreement.</w:t>
      </w:r>
    </w:p>
    <w:p>
      <w:pPr>
        <w:spacing w:after="0" w:before="0"/>
      </w:pPr>
      <w:r>
        <w:rPr>
          <w:b/>
          <w:i w:val="0"/>
          <w:sz w:val="21"/>
        </w:rPr>
        <w:t>Positive Marks: 1    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