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</w:rPr>
        <w:t xml:space="preserve">Question: </w:t>
      </w:r>
      <w:r>
        <w:t>What is the name of the term for a nurse who is working in a mental health unit, showing undue concern and kindness towards a patient?</w:t>
      </w:r>
    </w:p>
    <w:p>
      <w:pPr>
        <w:spacing w:after="20" w:before="0"/>
      </w:pPr>
      <w:r>
        <w:rPr>
          <w:b w:val="0"/>
          <w:i w:val="0"/>
          <w:sz w:val="21"/>
        </w:rPr>
        <w:t>(a)  Transference</w:t>
      </w:r>
    </w:p>
    <w:p>
      <w:pPr>
        <w:spacing w:after="20" w:before="0"/>
      </w:pPr>
      <w:r>
        <w:rPr>
          <w:b w:val="0"/>
          <w:i w:val="0"/>
          <w:sz w:val="21"/>
        </w:rPr>
        <w:t>(b)  Counter transference</w:t>
      </w:r>
    </w:p>
    <w:p>
      <w:pPr>
        <w:spacing w:after="20" w:before="0"/>
      </w:pPr>
      <w:r>
        <w:rPr>
          <w:b w:val="0"/>
          <w:i w:val="0"/>
          <w:sz w:val="21"/>
        </w:rPr>
        <w:t>(c)  Emotional attachment</w:t>
      </w:r>
    </w:p>
    <w:p>
      <w:pPr>
        <w:spacing w:after="20" w:before="0"/>
      </w:pPr>
      <w:r>
        <w:rPr>
          <w:b w:val="0"/>
          <w:i w:val="0"/>
          <w:sz w:val="21"/>
        </w:rPr>
        <w:t>(d)  Sympathy</w:t>
      </w:r>
    </w:p>
    <w:p>
      <w:pPr>
        <w:spacing w:after="80" w:before="0"/>
      </w:pPr>
      <w:r>
        <w:rPr>
          <w:b/>
          <w:i w:val="0"/>
          <w:sz w:val="22"/>
        </w:rPr>
        <w:t>Answer: b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b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When the HEALTH CARE WORKER (nurse) shows undue concern/kindness toward a patient — feelings directed from the therapist/nurse to the patient — it is COUNTERTRANSFERENCE. Transference is the patient’s feelings toward the therapist; sympathy is ordinary pity, not the professional term.</w:t>
      </w:r>
    </w:p>
    <w:p>
      <w:pPr>
        <w:spacing w:after="20" w:before="0"/>
      </w:pPr>
      <w:r>
        <w:rPr>
          <w:b/>
        </w:rPr>
        <w:t xml:space="preserve">🔍 Key Clues: </w:t>
      </w:r>
      <w:r>
        <w:t>Nurse’s undue feelings toward patient = countertransference.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Patient safety and dignity guide care — reduce risk, avoid confrontation and involve the patient.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Transference = patient → therapist. | c — Emotional attachment is not the technical term. | d — Sympathy is not the professional term.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Direction: patient-to-therapist = transference; therapist-to-patient = countertransference.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Countertransference: caregiver’s feelings toward the patient.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The surgical instruments that are sensitive to heat and moisture are sterilized by:</w:t>
      </w:r>
    </w:p>
    <w:p>
      <w:pPr>
        <w:spacing w:after="20" w:before="0"/>
      </w:pPr>
      <w:r>
        <w:rPr>
          <w:b w:val="0"/>
          <w:i w:val="0"/>
          <w:sz w:val="21"/>
        </w:rPr>
        <w:t>(a)  Autoclave</w:t>
      </w:r>
    </w:p>
    <w:p>
      <w:pPr>
        <w:spacing w:after="20" w:before="0"/>
      </w:pPr>
      <w:r>
        <w:rPr>
          <w:b w:val="0"/>
          <w:i w:val="0"/>
          <w:sz w:val="21"/>
        </w:rPr>
        <w:t>(b)  Radiation</w:t>
      </w:r>
    </w:p>
    <w:p>
      <w:pPr>
        <w:spacing w:after="20" w:before="0"/>
      </w:pPr>
      <w:r>
        <w:rPr>
          <w:b w:val="0"/>
          <w:i w:val="0"/>
          <w:sz w:val="21"/>
        </w:rPr>
        <w:t>(c)  Gas sterilization</w:t>
      </w:r>
    </w:p>
    <w:p>
      <w:pPr>
        <w:spacing w:after="20" w:before="0"/>
      </w:pPr>
      <w:r>
        <w:rPr>
          <w:b w:val="0"/>
          <w:i w:val="0"/>
          <w:sz w:val="21"/>
        </w:rPr>
        <w:t>(d)  Vapor sterilization</w:t>
      </w:r>
    </w:p>
    <w:p>
      <w:pPr>
        <w:spacing w:after="80" w:before="0"/>
      </w:pPr>
      <w:r>
        <w:rPr>
          <w:b/>
          <w:i w:val="0"/>
          <w:sz w:val="22"/>
        </w:rPr>
        <w:t>Answer: c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c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Heat- and moisture-sensitive surgical instruments are sterilized by GAS STERILIZATION — ethylene oxide (EO) gas at low temperature. Autoclave (steam) and radiation would damage them; "vapor sterilization" (H2O2/plasma) is another low-temperature option, but the keyed answer is gas sterilization.</w:t>
      </w:r>
    </w:p>
    <w:p>
      <w:pPr>
        <w:spacing w:after="20" w:before="0"/>
      </w:pPr>
      <w:r>
        <w:rPr>
          <w:b/>
        </w:rPr>
        <w:t xml:space="preserve">🔍 Key Clues: </w:t>
      </w:r>
      <w:r>
        <w:t>Heat/moisture-sensitive instruments → ethylene oxide gas sterilization.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Prevention and asepsis first — safe handling and precautions protect both the patient and the caregiver.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Autoclave is high-temperature steam. | b — Radiation is for disposables/single-use. | d — Vapor (plasma) is used, but gas is the keyed answer.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EO gas: low temperature, good penetration, long aeration time.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Heat-sensitive instruments: gas (ethylene oxide) sterilization.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Identify the given picture:</w:t>
      </w:r>
    </w:p>
    <w:p>
      <w:pPr>
        <w:spacing w:after="40" w:before="0"/>
      </w:pPr>
      <w:r>
        <w:rPr>
          <w:b w:val="0"/>
          <w:i/>
          <w:color w:val="B45F06"/>
          <w:sz w:val="20"/>
        </w:rPr>
        <w:t>[ IMAGE: N6-Q83 — image in the Image Bank, to be inserted ]</w:t>
      </w:r>
    </w:p>
    <w:p>
      <w:pPr>
        <w:spacing w:after="20" w:before="0"/>
      </w:pPr>
      <w:r>
        <w:rPr>
          <w:b w:val="0"/>
          <w:i w:val="0"/>
          <w:sz w:val="21"/>
        </w:rPr>
        <w:t>(a)  LMA</w:t>
      </w:r>
    </w:p>
    <w:p>
      <w:pPr>
        <w:spacing w:after="20" w:before="0"/>
      </w:pPr>
      <w:r>
        <w:rPr>
          <w:b w:val="0"/>
          <w:i w:val="0"/>
          <w:sz w:val="21"/>
        </w:rPr>
        <w:t>(b)  Nasopharyngeal airway</w:t>
      </w:r>
    </w:p>
    <w:p>
      <w:pPr>
        <w:spacing w:after="20" w:before="0"/>
      </w:pPr>
      <w:r>
        <w:rPr>
          <w:b w:val="0"/>
          <w:i w:val="0"/>
          <w:sz w:val="21"/>
        </w:rPr>
        <w:t>(c)  Supra glotic airway</w:t>
      </w:r>
    </w:p>
    <w:p>
      <w:pPr>
        <w:spacing w:after="20" w:before="0"/>
      </w:pPr>
      <w:r>
        <w:rPr>
          <w:b w:val="0"/>
          <w:i w:val="0"/>
          <w:sz w:val="21"/>
        </w:rPr>
        <w:t>(d)  None of the above</w:t>
      </w:r>
    </w:p>
    <w:p>
      <w:pPr>
        <w:spacing w:after="80" w:before="0"/>
      </w:pPr>
      <w:r>
        <w:rPr>
          <w:b/>
          <w:i w:val="0"/>
          <w:sz w:val="22"/>
        </w:rPr>
        <w:t>Answer: b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b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Per the printed answer key, the picture shows a NASOPHARYNGEAL AIRWAY (NPA) — a soft flexible tube inserted through the NOSE into the pharynx to maintain airway patency in a semi-conscious patient. An LMA (laryngeal mask) and supraglottic airways are different devices.</w:t>
      </w:r>
    </w:p>
    <w:p>
      <w:pPr>
        <w:spacing w:after="20" w:before="0"/>
      </w:pPr>
      <w:r>
        <w:rPr>
          <w:b/>
        </w:rPr>
        <w:t xml:space="preserve">🔍 Key Clues: </w:t>
      </w:r>
      <w:r>
        <w:t>The soft nasal tube shown = nasopharyngeal airway (NPA).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LMA sits over the laryngeal inlet via the mouth. | c — Supraglottic airway is a broader class (e.g., LMA). | d — An option is correct (b).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NPA = nasal route (semi-conscious); OPA = oral route (unconscious, no gag).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Nasopharyngeal airway: nasal tube to maintain the airway.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From which age Vitamin A is given to the child?</w:t>
      </w:r>
    </w:p>
    <w:p>
      <w:pPr>
        <w:spacing w:after="20" w:before="0"/>
      </w:pPr>
      <w:r>
        <w:rPr>
          <w:b w:val="0"/>
          <w:i w:val="0"/>
          <w:sz w:val="21"/>
        </w:rPr>
        <w:t>(a)  6 months</w:t>
      </w:r>
    </w:p>
    <w:p>
      <w:pPr>
        <w:spacing w:after="20" w:before="0"/>
      </w:pPr>
      <w:r>
        <w:rPr>
          <w:b w:val="0"/>
          <w:i w:val="0"/>
          <w:sz w:val="21"/>
        </w:rPr>
        <w:t>(b)  9 months</w:t>
      </w:r>
    </w:p>
    <w:p>
      <w:pPr>
        <w:spacing w:after="20" w:before="0"/>
      </w:pPr>
      <w:r>
        <w:rPr>
          <w:b w:val="0"/>
          <w:i w:val="0"/>
          <w:sz w:val="21"/>
        </w:rPr>
        <w:t>(c)  12 months</w:t>
      </w:r>
    </w:p>
    <w:p>
      <w:pPr>
        <w:spacing w:after="20" w:before="0"/>
      </w:pPr>
      <w:r>
        <w:rPr>
          <w:b w:val="0"/>
          <w:i w:val="0"/>
          <w:sz w:val="21"/>
        </w:rPr>
        <w:t>(d)  15 months</w:t>
      </w:r>
    </w:p>
    <w:p>
      <w:pPr>
        <w:spacing w:after="80" w:before="0"/>
      </w:pPr>
      <w:r>
        <w:rPr>
          <w:b/>
          <w:i w:val="0"/>
          <w:sz w:val="22"/>
        </w:rPr>
        <w:t>Answer: b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b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VITAMIN A is first given at 9 MONTHS (with the MR vaccine, 100,000 IU), then at 18 months and 24 months (200,000 IU), and thereafter every 6 months up to 5 years — under the national supplementation programme.</w:t>
      </w:r>
    </w:p>
    <w:p>
      <w:pPr>
        <w:spacing w:after="20" w:before="0"/>
      </w:pPr>
      <w:r>
        <w:rPr>
          <w:b/>
        </w:rPr>
        <w:t xml:space="preserve">🔍 Key Clues: </w:t>
      </w:r>
      <w:r>
        <w:t>Vitamin A schedule: 9 months (first) → 18 months → 24 months → 6-monthly to 5 years.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6 months is too early. | c — 12 months is later than the first dose. | d — 15 months is not the schedule.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First Vitamin A = 9 months with MR; dose 100,000 IU at 9 months, 200,000 IU after.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Vitamin A starts at 9 months.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What is the size of the endotracheal and tracheostomy suction catheter for a 49-years old patient?</w:t>
      </w:r>
    </w:p>
    <w:p>
      <w:pPr>
        <w:spacing w:after="20" w:before="0"/>
      </w:pPr>
      <w:r>
        <w:rPr>
          <w:b w:val="0"/>
          <w:i w:val="0"/>
          <w:sz w:val="21"/>
        </w:rPr>
        <w:t>(a)  10-12 F</w:t>
      </w:r>
    </w:p>
    <w:p>
      <w:pPr>
        <w:spacing w:after="20" w:before="0"/>
      </w:pPr>
      <w:r>
        <w:rPr>
          <w:b w:val="0"/>
          <w:i w:val="0"/>
          <w:sz w:val="21"/>
        </w:rPr>
        <w:t>(b)  12-14 F</w:t>
      </w:r>
    </w:p>
    <w:p>
      <w:pPr>
        <w:spacing w:after="20" w:before="0"/>
      </w:pPr>
      <w:r>
        <w:rPr>
          <w:b w:val="0"/>
          <w:i w:val="0"/>
          <w:sz w:val="21"/>
        </w:rPr>
        <w:t>(c)  14-18 F</w:t>
      </w:r>
    </w:p>
    <w:p>
      <w:pPr>
        <w:spacing w:after="20" w:before="0"/>
      </w:pPr>
      <w:r>
        <w:rPr>
          <w:b w:val="0"/>
          <w:i w:val="0"/>
          <w:sz w:val="21"/>
        </w:rPr>
        <w:t>(d)  18-24 F</w:t>
      </w:r>
    </w:p>
    <w:p>
      <w:pPr>
        <w:spacing w:after="80" w:before="0"/>
      </w:pPr>
      <w:r>
        <w:rPr>
          <w:b/>
          <w:i w:val="0"/>
          <w:sz w:val="22"/>
        </w:rPr>
        <w:t>Answer: b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b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For an ADULT (ETT/tracheostomy) the suction catheter size is 12–14 F (per the key; roughly half the internal diameter of the tube). 10-12 F is for smaller tubes; larger sizes cause mucosal trauma and hypoxia.</w:t>
      </w:r>
    </w:p>
    <w:p>
      <w:pPr>
        <w:spacing w:after="20" w:before="0"/>
      </w:pPr>
      <w:r>
        <w:rPr>
          <w:b/>
        </w:rPr>
        <w:t xml:space="preserve">🔍 Key Clues: </w:t>
      </w:r>
      <w:r>
        <w:t>Adult suction catheter: 12-14 F (≈ half the ET-tube internal diameter).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10-12 F is for smaller/pediatric tubes. | c — 14-18 F is too large for routine adult ETT suction. | d — 18-24 F is too large.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Suction size ≈ half the tube ID; suction &lt; 10-15 seconds to limit hypoxia.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Adult ET/tracheostomy suction catheter: 12-14 F.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Which symptom of hypovolemia among the following causes life-threatening hypovolemic shock?</w:t>
      </w:r>
    </w:p>
    <w:p>
      <w:pPr>
        <w:spacing w:after="20" w:before="0"/>
      </w:pPr>
      <w:r>
        <w:rPr>
          <w:b w:val="0"/>
          <w:i w:val="0"/>
          <w:sz w:val="21"/>
        </w:rPr>
        <w:t>(a)  Bradycardia</w:t>
      </w:r>
    </w:p>
    <w:p>
      <w:pPr>
        <w:spacing w:after="20" w:before="0"/>
      </w:pPr>
      <w:r>
        <w:rPr>
          <w:b w:val="0"/>
          <w:i w:val="0"/>
          <w:sz w:val="21"/>
        </w:rPr>
        <w:t>(b)  Tachycardia</w:t>
      </w:r>
    </w:p>
    <w:p>
      <w:pPr>
        <w:spacing w:after="20" w:before="0"/>
      </w:pPr>
      <w:r>
        <w:rPr>
          <w:b w:val="0"/>
          <w:i w:val="0"/>
          <w:sz w:val="21"/>
        </w:rPr>
        <w:t>(c)  Hypotension</w:t>
      </w:r>
    </w:p>
    <w:p>
      <w:pPr>
        <w:spacing w:after="20" w:before="0"/>
      </w:pPr>
      <w:r>
        <w:rPr>
          <w:b w:val="0"/>
          <w:i w:val="0"/>
          <w:sz w:val="21"/>
        </w:rPr>
        <w:t>(d)  Hypertension</w:t>
      </w:r>
    </w:p>
    <w:p>
      <w:pPr>
        <w:spacing w:after="80" w:before="0"/>
      </w:pPr>
      <w:r>
        <w:rPr>
          <w:b/>
          <w:i w:val="0"/>
          <w:sz w:val="22"/>
        </w:rPr>
        <w:t>Answer: b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b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Per the printed key, TACHYCARDIA is the hypovolemia symptom that can progress to life-threatening hypovolemic shock — it is the earliest compensatory sign of volume loss; as compensation fails, hypotension and shock develop. (Hypotension is the endpoint of shock, but the keyed early-danger symptom is tachycardia.)</w:t>
      </w:r>
    </w:p>
    <w:p>
      <w:pPr>
        <w:spacing w:after="20" w:before="0"/>
      </w:pPr>
      <w:r>
        <w:rPr>
          <w:b/>
        </w:rPr>
        <w:t xml:space="preserve">🔍 Key Clues: </w:t>
      </w:r>
      <w:r>
        <w:t>Hypovolemia ladder: tachycardia (early compensation) → hypotension → shock.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Patient safety and the ABC (airway, breathing, circulation) priorities come before diagnosis, documentation and non-urgent tasks.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Bradycardia is not a hypovolemic sign. | c — Hypotension is the decompensation endpoint. | d — Hypertension is not hypovolemic.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Rising pulse with falling volume = the alarm that precedes shock.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Identify (the problem) → Stabilize (ABC / patient safety) → Reassess (response) → Document (findings).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Tachycardia is the early warning of hypovolemic shock.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Which type of collection device is used for collecting ABG sample?</w:t>
      </w:r>
    </w:p>
    <w:p>
      <w:pPr>
        <w:spacing w:after="20" w:before="0"/>
      </w:pPr>
      <w:r>
        <w:rPr>
          <w:b w:val="0"/>
          <w:i w:val="0"/>
          <w:sz w:val="21"/>
        </w:rPr>
        <w:t>(a)  Heparinize syringe</w:t>
      </w:r>
    </w:p>
    <w:p>
      <w:pPr>
        <w:spacing w:after="20" w:before="0"/>
      </w:pPr>
      <w:r>
        <w:rPr>
          <w:b w:val="0"/>
          <w:i w:val="0"/>
          <w:sz w:val="21"/>
        </w:rPr>
        <w:t>(b)  EDTA</w:t>
      </w:r>
    </w:p>
    <w:p>
      <w:pPr>
        <w:spacing w:after="20" w:before="0"/>
      </w:pPr>
      <w:r>
        <w:rPr>
          <w:b w:val="0"/>
          <w:i w:val="0"/>
          <w:sz w:val="21"/>
        </w:rPr>
        <w:t>(c)  Plain syringe</w:t>
      </w:r>
    </w:p>
    <w:p>
      <w:pPr>
        <w:spacing w:after="20" w:before="0"/>
      </w:pPr>
      <w:r>
        <w:rPr>
          <w:b w:val="0"/>
          <w:i w:val="0"/>
          <w:sz w:val="21"/>
        </w:rPr>
        <w:t>(d)  Normal disposable syringe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An ABG sample is collected in a HEPARINIZED syringe — the heparin prevents clotting of the small arterial sample, preserving accurate gas values. EDTA is for CBC; plain syringes allow the sample to clot.</w:t>
      </w:r>
    </w:p>
    <w:p>
      <w:pPr>
        <w:spacing w:after="20" w:before="0"/>
      </w:pPr>
      <w:r>
        <w:rPr>
          <w:b/>
        </w:rPr>
        <w:t xml:space="preserve">🔍 Key Clues: </w:t>
      </w:r>
      <w:r>
        <w:t>ABG → heparinized syringe.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EDTA is the CBC anticoagulant. | c — Plain syringes clot the sample. | d — A normal disposable syringe lacks heparin.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Heparin (ABG) vs EDTA (CBC): each anticoagulant has its tube.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ABG collection: heparinized syringe.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After surgery for insertion of a Coronary Artery Bypass Graft (CABG), a client develops a temperature of 102° F (38.8°C). What priority concern does a nurse consider when notifying the health care provider about the client’s temperature?</w:t>
      </w:r>
    </w:p>
    <w:p>
      <w:pPr>
        <w:spacing w:after="20" w:before="0"/>
      </w:pPr>
      <w:r>
        <w:rPr>
          <w:b w:val="0"/>
          <w:i w:val="0"/>
          <w:sz w:val="21"/>
        </w:rPr>
        <w:t>(a)  A fever may lead to diaphoresis.</w:t>
      </w:r>
    </w:p>
    <w:p>
      <w:pPr>
        <w:spacing w:after="20" w:before="0"/>
      </w:pPr>
      <w:r>
        <w:rPr>
          <w:b w:val="0"/>
          <w:i w:val="0"/>
          <w:sz w:val="21"/>
        </w:rPr>
        <w:t>(b)  A fever increases the cardiac output.</w:t>
      </w:r>
    </w:p>
    <w:p>
      <w:pPr>
        <w:spacing w:after="20" w:before="0"/>
      </w:pPr>
      <w:r>
        <w:rPr>
          <w:b w:val="0"/>
          <w:i w:val="0"/>
          <w:sz w:val="21"/>
        </w:rPr>
        <w:t>(c)  A fever increases temperature, indicates cerebral edema.</w:t>
      </w:r>
    </w:p>
    <w:p>
      <w:pPr>
        <w:spacing w:after="20" w:before="0"/>
      </w:pPr>
      <w:r>
        <w:rPr>
          <w:b w:val="0"/>
          <w:i w:val="0"/>
          <w:sz w:val="21"/>
        </w:rPr>
        <w:t>(d)  An increased temperature may be a sign of hemorrhage.</w:t>
      </w:r>
    </w:p>
    <w:p>
      <w:pPr>
        <w:spacing w:after="80" w:before="0"/>
      </w:pPr>
      <w:r>
        <w:rPr>
          <w:b/>
          <w:i w:val="0"/>
          <w:sz w:val="22"/>
        </w:rPr>
        <w:t>Answer: d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d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A post-CABG fever is a PRIORITY concern because an increased temperature can signal HEMORRHAGE (or infection/mediastinitis) — and fever after cardiac surgery must be promptly evaluated. Diaphoresis and increased cardiac output are consequences of fever, not the priority concern.</w:t>
      </w:r>
    </w:p>
    <w:p>
      <w:pPr>
        <w:spacing w:after="20" w:before="0"/>
      </w:pPr>
      <w:r>
        <w:rPr>
          <w:b/>
        </w:rPr>
        <w:t xml:space="preserve">🔍 Key Clues: </w:t>
      </w:r>
      <w:r>
        <w:t>Post-CABG fever → rule out hemorrhage/mediastinitis (priority notification concern).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Patient safety and the ABC (airway, breathing, circulation) priorities come before diagnosis, documentation and non-urgent tasks.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Diaphoresis is a fever effect, not the priority. | b — Increased cardiac output is an effect. | c — Cerebral oedema is not the fever concern.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Post-cardiac-surgery fever: check the chest tube output, wound, and cardiac status urgently.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Identify (the problem) → Stabilize (ABC / patient safety) → Reassess (response) → Document (findings).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Post-CABG fever: a sign of possible hemorrhage/mediastinitis.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What is the complication that occurs due to thiamine deficiency in a chronic alcoholic patient for the past 10 years?</w:t>
      </w:r>
    </w:p>
    <w:p>
      <w:pPr>
        <w:spacing w:after="20" w:before="0"/>
      </w:pPr>
      <w:r>
        <w:rPr>
          <w:b w:val="0"/>
          <w:i w:val="0"/>
          <w:sz w:val="21"/>
        </w:rPr>
        <w:t>(a)  Anemia</w:t>
      </w:r>
    </w:p>
    <w:p>
      <w:pPr>
        <w:spacing w:after="20" w:before="0"/>
      </w:pPr>
      <w:r>
        <w:rPr>
          <w:b w:val="0"/>
          <w:i w:val="0"/>
          <w:sz w:val="21"/>
        </w:rPr>
        <w:t>(b)  Peripheral neuropathy and ataxia</w:t>
      </w:r>
    </w:p>
    <w:p>
      <w:pPr>
        <w:spacing w:after="20" w:before="0"/>
      </w:pPr>
      <w:r>
        <w:rPr>
          <w:b w:val="0"/>
          <w:i w:val="0"/>
          <w:sz w:val="21"/>
        </w:rPr>
        <w:t>(c)  Jaundice</w:t>
      </w:r>
    </w:p>
    <w:p>
      <w:pPr>
        <w:spacing w:after="20" w:before="0"/>
      </w:pPr>
      <w:r>
        <w:rPr>
          <w:b w:val="0"/>
          <w:i w:val="0"/>
          <w:sz w:val="21"/>
        </w:rPr>
        <w:t>(d)  Hypertension</w:t>
      </w:r>
    </w:p>
    <w:p>
      <w:pPr>
        <w:spacing w:after="80" w:before="0"/>
      </w:pPr>
      <w:r>
        <w:rPr>
          <w:b/>
          <w:i w:val="0"/>
          <w:sz w:val="22"/>
        </w:rPr>
        <w:t>Answer: b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b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Chronic alcoholism + thiamine (B1) deficiency causes PERIPHERAL NEUROPATHY AND ATAXIA — the Wernicke-Korsakoff complex (nystagmus, ataxia, confusion, amnesia) and alcoholic/dry beriberi neuropathy. Anaemia, jaundice and hypertension are not the thiamine-specific complications.</w:t>
      </w:r>
    </w:p>
    <w:p>
      <w:pPr>
        <w:spacing w:after="20" w:before="0"/>
      </w:pPr>
      <w:r>
        <w:rPr>
          <w:b/>
        </w:rPr>
        <w:t xml:space="preserve">🔍 Key Clues: </w:t>
      </w:r>
      <w:r>
        <w:t>Alcohol + B1 deficiency → peripheral neuropathy + ataxia (Wernicke-Korsakoff).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Anaemia follows B12/iron/folate deficiency, not thiamine. | c — Jaundice is hepatic, not thiamine. | d — Hypertension is unrelated.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Thiamine: beriberi (neuropathy/cardiac) + Wernicke-Korsakoff (ataxia, nystagmus, amnesia).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Thiamine deficiency in alcoholism: peripheral neuropathy + ataxia.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Which of the following statement is true regarding IPV in the health education given to the mother by a nurse?</w:t>
      </w:r>
    </w:p>
    <w:p>
      <w:pPr>
        <w:spacing w:after="20" w:before="0"/>
      </w:pPr>
      <w:r>
        <w:rPr>
          <w:b w:val="0"/>
          <w:i w:val="0"/>
          <w:sz w:val="21"/>
        </w:rPr>
        <w:t>(a)  IPV are more potent than OPV.</w:t>
      </w:r>
    </w:p>
    <w:p>
      <w:pPr>
        <w:spacing w:after="20" w:before="0"/>
      </w:pPr>
      <w:r>
        <w:rPr>
          <w:b w:val="0"/>
          <w:i w:val="0"/>
          <w:sz w:val="21"/>
        </w:rPr>
        <w:t>(b)  IPV should be given right after the birth.</w:t>
      </w:r>
    </w:p>
    <w:p>
      <w:pPr>
        <w:spacing w:after="20" w:before="0"/>
      </w:pPr>
      <w:r>
        <w:rPr>
          <w:b w:val="0"/>
          <w:i w:val="0"/>
          <w:sz w:val="21"/>
        </w:rPr>
        <w:t>(c)  IPV prevents only wild polio virus.</w:t>
      </w:r>
    </w:p>
    <w:p>
      <w:pPr>
        <w:spacing w:after="20" w:before="0"/>
      </w:pPr>
      <w:r>
        <w:rPr>
          <w:b w:val="0"/>
          <w:i w:val="0"/>
          <w:sz w:val="21"/>
        </w:rPr>
        <w:t>(d)  IPV prevents all subtypes of poliovirus.</w:t>
      </w:r>
    </w:p>
    <w:p>
      <w:pPr>
        <w:spacing w:after="80" w:before="0"/>
      </w:pPr>
      <w:r>
        <w:rPr>
          <w:b/>
          <w:i w:val="0"/>
          <w:sz w:val="22"/>
        </w:rPr>
        <w:t>Answer: d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d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The true statement: IPV PREVENTS ALL SUBTYPES (serotypes 1, 2, 3) of poliovirus. OPV is more potent in gut immunity (not IPV); the birth dose is OPV (not IPV); both vaccines prevent wild virus.</w:t>
      </w:r>
    </w:p>
    <w:p>
      <w:pPr>
        <w:spacing w:after="20" w:before="0"/>
      </w:pPr>
      <w:r>
        <w:rPr>
          <w:b/>
        </w:rPr>
        <w:t xml:space="preserve">🔍 Key Clues: </w:t>
      </w:r>
      <w:r>
        <w:t>IPV = inactivated, all 3 serotypes, injection; OPV = live oral, stronger gut immunity.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Mother-and-baby safety first — prevent complications before they occur and act promptly when they do.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OPV is more potent. | b — The birth dose is OPV, not IPV. | c — Both IPV and OPV prevent wild virus — not unique to IPV.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IPV covers all three serotypes — "protects from all subtypes" is the standard teaching.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IPV prevents all subtypes of poliovirus.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All of the following agents are used for emergency contraception, except?</w:t>
      </w:r>
    </w:p>
    <w:p>
      <w:pPr>
        <w:spacing w:after="20" w:before="0"/>
      </w:pPr>
      <w:r>
        <w:rPr>
          <w:b w:val="0"/>
          <w:i w:val="0"/>
          <w:sz w:val="21"/>
        </w:rPr>
        <w:t>(a)  Mifepristone</w:t>
      </w:r>
    </w:p>
    <w:p>
      <w:pPr>
        <w:spacing w:after="20" w:before="0"/>
      </w:pPr>
      <w:r>
        <w:rPr>
          <w:b w:val="0"/>
          <w:i w:val="0"/>
          <w:sz w:val="21"/>
        </w:rPr>
        <w:t>(b)  Misoprostol</w:t>
      </w:r>
    </w:p>
    <w:p>
      <w:pPr>
        <w:spacing w:after="20" w:before="0"/>
      </w:pPr>
      <w:r>
        <w:rPr>
          <w:b w:val="0"/>
          <w:i w:val="0"/>
          <w:sz w:val="21"/>
        </w:rPr>
        <w:t>(c)  Progesterone pills</w:t>
      </w:r>
    </w:p>
    <w:p>
      <w:pPr>
        <w:spacing w:after="20" w:before="0"/>
      </w:pPr>
      <w:r>
        <w:rPr>
          <w:b w:val="0"/>
          <w:i w:val="0"/>
          <w:sz w:val="21"/>
        </w:rPr>
        <w:t>(d)  Levonorgestrel</w:t>
      </w:r>
    </w:p>
    <w:p>
      <w:pPr>
        <w:spacing w:after="80" w:before="0"/>
      </w:pPr>
      <w:r>
        <w:rPr>
          <w:b/>
          <w:i w:val="0"/>
          <w:sz w:val="22"/>
        </w:rPr>
        <w:t>Answer: b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b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Emergency contraception uses LEVONORGESTREL (1.5 mg), PROGESTERONE/ulipristal, and MIFEPRISTONE (antiprogestin). MISOPROSTOL is a prostaglandin used for abortion/induction of labour and post-partum hemorrhage — it is NOT an emergency contraceptive, so it is the exception.</w:t>
      </w:r>
    </w:p>
    <w:p>
      <w:pPr>
        <w:spacing w:after="20" w:before="0"/>
      </w:pPr>
      <w:r>
        <w:rPr>
          <w:b/>
        </w:rPr>
        <w:t xml:space="preserve">🔍 Key Clues: </w:t>
      </w:r>
      <w:r>
        <w:t>ECPs: levonorgestrel, ulipristal, mifepristone, Cu-T — not misoprostol.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Patient safety and the ABC (airway, breathing, circulation) priorities come before diagnosis, documentation and non-urgent tasks.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Mifepristone is an emergency-contraceptive antiprogestin. | c — Progestin pills are used in EC (Yuzpe/levonorgestrel). | d — Levonorgestrel is the standard ECP.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Misoprostol = prostaglandin (abortion/labor/PPH); levonorgestrel = emergency contraception.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Identify (the problem) → Stabilize (ABC / patient safety) → Reassess (response) → Document (findings).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Emergency contraception: levonorgestrel, ulipristal, mifepristone — not misoprostol.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What is the most common complication associated with sub clavian central line?</w:t>
      </w:r>
    </w:p>
    <w:p>
      <w:pPr>
        <w:spacing w:after="20" w:before="0"/>
      </w:pPr>
      <w:r>
        <w:rPr>
          <w:b w:val="0"/>
          <w:i w:val="0"/>
          <w:sz w:val="21"/>
        </w:rPr>
        <w:t>(a)  Pneumothorax</w:t>
      </w:r>
    </w:p>
    <w:p>
      <w:pPr>
        <w:spacing w:after="20" w:before="0"/>
      </w:pPr>
      <w:r>
        <w:rPr>
          <w:b w:val="0"/>
          <w:i w:val="0"/>
          <w:sz w:val="21"/>
        </w:rPr>
        <w:t>(b)  Hydrothorax</w:t>
      </w:r>
    </w:p>
    <w:p>
      <w:pPr>
        <w:spacing w:after="20" w:before="0"/>
      </w:pPr>
      <w:r>
        <w:rPr>
          <w:b w:val="0"/>
          <w:i w:val="0"/>
          <w:sz w:val="21"/>
        </w:rPr>
        <w:t>(c)  Pyrothorax</w:t>
      </w:r>
    </w:p>
    <w:p>
      <w:pPr>
        <w:spacing w:after="20" w:before="0"/>
      </w:pPr>
      <w:r>
        <w:rPr>
          <w:b w:val="0"/>
          <w:i w:val="0"/>
          <w:sz w:val="21"/>
        </w:rPr>
        <w:t>(d)  None of the above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PNEUMOTHORAX is the most common complication of SUBCLAVIAN central-line insertion — the needle can injure the lung apex. Hydrothorax/pyothorax are rare; the classic answer is pneumothorax (confirmed by post-insertion chest X-ray).</w:t>
      </w:r>
    </w:p>
    <w:p>
      <w:pPr>
        <w:spacing w:after="20" w:before="0"/>
      </w:pPr>
      <w:r>
        <w:rPr>
          <w:b/>
        </w:rPr>
        <w:t xml:space="preserve">🔍 Key Clues: </w:t>
      </w:r>
      <w:r>
        <w:t>Subclavian line → pneumothorax (most common).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Hydrothorax is fluid in the pleural space (rare). | c — Pyothorax is infected pleural fluid (rare). | d — An option is correct (a).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Post-CVC: chest X-ray for pneumothorax + tip position.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Subclavian central line: pneumothorax is the commonest complication.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All of the following are used as anti-craving agents for alcohol dependence, except:</w:t>
      </w:r>
    </w:p>
    <w:p>
      <w:pPr>
        <w:spacing w:after="20" w:before="0"/>
      </w:pPr>
      <w:r>
        <w:rPr>
          <w:b w:val="0"/>
          <w:i w:val="0"/>
          <w:sz w:val="21"/>
        </w:rPr>
        <w:t>(a)  Lorazepam</w:t>
      </w:r>
    </w:p>
    <w:p>
      <w:pPr>
        <w:spacing w:after="20" w:before="0"/>
      </w:pPr>
      <w:r>
        <w:rPr>
          <w:b w:val="0"/>
          <w:i w:val="0"/>
          <w:sz w:val="21"/>
        </w:rPr>
        <w:t>(b)  Acamprostate</w:t>
      </w:r>
    </w:p>
    <w:p>
      <w:pPr>
        <w:spacing w:after="20" w:before="0"/>
      </w:pPr>
      <w:r>
        <w:rPr>
          <w:b w:val="0"/>
          <w:i w:val="0"/>
          <w:sz w:val="21"/>
        </w:rPr>
        <w:t>(c)  Topiramate</w:t>
      </w:r>
    </w:p>
    <w:p>
      <w:pPr>
        <w:spacing w:after="20" w:before="0"/>
      </w:pPr>
      <w:r>
        <w:rPr>
          <w:b w:val="0"/>
          <w:i w:val="0"/>
          <w:sz w:val="21"/>
        </w:rPr>
        <w:t>(d)  Naltrexone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Anti-craving agents for alcohol dependence: ACAMPROSATE, NALTREXONE and TOPIRAMATE (off-label). LORAZEPAM is a BENZODIAZEPINE used for alcohol WITHDRAWAL (detoxification) — it is not an anti-craving agent, so it is the exception.</w:t>
      </w:r>
    </w:p>
    <w:p>
      <w:pPr>
        <w:spacing w:after="20" w:before="0"/>
      </w:pPr>
      <w:r>
        <w:rPr>
          <w:b/>
        </w:rPr>
        <w:t xml:space="preserve">🔍 Key Clues: </w:t>
      </w:r>
      <w:r>
        <w:t>Anti-craving: acamprosate, naltrexone, topiramate; benzodiazepines (lorazepam) = withdrawal.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Acamprosate reduces craving — true. | c — Topiramate reduces craving — true. | d — Naltrexone blocks opioid reward — true.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Withdrawal (benzodiazepines) vs relapse prevention (acamprosate/naltrexone) — different phases.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Alcohol anti-craving: acamprosate, naltrexone, topiramate — not lorazepam.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Which of the following anti-coagulant is contraindicated during pregnancy?</w:t>
      </w:r>
    </w:p>
    <w:p>
      <w:pPr>
        <w:spacing w:after="20" w:before="0"/>
      </w:pPr>
      <w:r>
        <w:rPr>
          <w:b w:val="0"/>
          <w:i w:val="0"/>
          <w:sz w:val="21"/>
        </w:rPr>
        <w:t>(a)  Warfarin</w:t>
      </w:r>
    </w:p>
    <w:p>
      <w:pPr>
        <w:spacing w:after="20" w:before="0"/>
      </w:pPr>
      <w:r>
        <w:rPr>
          <w:b w:val="0"/>
          <w:i w:val="0"/>
          <w:sz w:val="21"/>
        </w:rPr>
        <w:t>(b)  Heparin</w:t>
      </w:r>
    </w:p>
    <w:p>
      <w:pPr>
        <w:spacing w:after="20" w:before="0"/>
      </w:pPr>
      <w:r>
        <w:rPr>
          <w:b w:val="0"/>
          <w:i w:val="0"/>
          <w:sz w:val="21"/>
        </w:rPr>
        <w:t>(c)  Streptokinase</w:t>
      </w:r>
    </w:p>
    <w:p>
      <w:pPr>
        <w:spacing w:after="20" w:before="0"/>
      </w:pPr>
      <w:r>
        <w:rPr>
          <w:b w:val="0"/>
          <w:i w:val="0"/>
          <w:sz w:val="21"/>
        </w:rPr>
        <w:t>(d)  None of the above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WARFARIN is CONTRAINDICATED in pregnancy — it crosses the placenta and causes warfarin embryopathy (nasal hypoplasia, skeletal defects) in the first trimester and CNS bleeding later. HEPARIN/LMWH do not cross the placenta and are the safe alternatives. Streptokinase is a thrombolytic, not an anticoagulant.</w:t>
      </w:r>
    </w:p>
    <w:p>
      <w:pPr>
        <w:spacing w:after="20" w:before="0"/>
      </w:pPr>
      <w:r>
        <w:rPr>
          <w:b/>
        </w:rPr>
        <w:t xml:space="preserve">🔍 Key Clues: </w:t>
      </w:r>
      <w:r>
        <w:t>Pregnancy anticoagulation: warfarin contraindicated (embryopathy); heparin/LMWH safe.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Medication safety — the right drug, right dose, right route, right time and right patient — governs every administration decision.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Heparin is safe (no placental transfer). | c — Streptokinase is a thrombolytic, not anticoagulant. | d — An option is correct (a).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Warfarin embryopathy: first-trimester exposure → facial/skeletal defects; switch to LMWH.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Warfarin: contraindicated in pregnancy (embryopathy).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How much amount of fluid can be administered to a 20 kg baby in Holyday Segar Method?</w:t>
      </w:r>
    </w:p>
    <w:p>
      <w:pPr>
        <w:spacing w:after="20" w:before="0"/>
      </w:pPr>
      <w:r>
        <w:rPr>
          <w:b w:val="0"/>
          <w:i w:val="0"/>
          <w:sz w:val="21"/>
        </w:rPr>
        <w:t>(a)  1000 mL</w:t>
      </w:r>
    </w:p>
    <w:p>
      <w:pPr>
        <w:spacing w:after="20" w:before="0"/>
      </w:pPr>
      <w:r>
        <w:rPr>
          <w:b w:val="0"/>
          <w:i w:val="0"/>
          <w:sz w:val="21"/>
        </w:rPr>
        <w:t>(b)  1500 mL</w:t>
      </w:r>
    </w:p>
    <w:p>
      <w:pPr>
        <w:spacing w:after="20" w:before="0"/>
      </w:pPr>
      <w:r>
        <w:rPr>
          <w:b w:val="0"/>
          <w:i w:val="0"/>
          <w:sz w:val="21"/>
        </w:rPr>
        <w:t>(c)  2000 mL</w:t>
      </w:r>
    </w:p>
    <w:p>
      <w:pPr>
        <w:spacing w:after="20" w:before="0"/>
      </w:pPr>
      <w:r>
        <w:rPr>
          <w:b w:val="0"/>
          <w:i w:val="0"/>
          <w:sz w:val="21"/>
        </w:rPr>
        <w:t>(d)  2500 mL</w:t>
      </w:r>
    </w:p>
    <w:p>
      <w:pPr>
        <w:spacing w:after="80" w:before="0"/>
      </w:pPr>
      <w:r>
        <w:rPr>
          <w:b/>
          <w:i w:val="0"/>
          <w:sz w:val="22"/>
        </w:rPr>
        <w:t>Answer: b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b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Holliday-Segar method for 20 kg: first 10 kg × 100 mL/kg = 1000 mL; next 10 kg × 50 mL/kg = 500 mL. Total = 1500 mL/day. (This same paper’s Q15 keys 1600 for 20 kg — the standard value is 1500, correctly keyed here.)</w:t>
      </w:r>
    </w:p>
    <w:p>
      <w:pPr>
        <w:spacing w:after="20" w:before="0"/>
      </w:pPr>
      <w:r>
        <w:rPr>
          <w:b/>
        </w:rPr>
        <w:t xml:space="preserve">🔍 Key Clues: </w:t>
      </w:r>
      <w:r>
        <w:t>20 kg: 1000 (first 10 kg) + 500 (next 10 kg) = 1500 mL/day.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Medication safety — the right drug, right dose, right route, right time and right patient — governs every administration decision.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1000 mL covers only the first 10 kg. | c — 2000 mL overestimates. | d — 2500 mL is too high.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Holliday-Segar: 100/50/20 mL per kg per day by weight bands.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Holliday-Segar 20 kg: 1500 mL/day.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In which condition among the following, B-Lynch suture is applied?</w:t>
      </w:r>
    </w:p>
    <w:p>
      <w:pPr>
        <w:spacing w:after="20" w:before="0"/>
      </w:pPr>
      <w:r>
        <w:rPr>
          <w:b w:val="0"/>
          <w:i w:val="0"/>
          <w:sz w:val="21"/>
        </w:rPr>
        <w:t>(a)  Uterine prolapse</w:t>
      </w:r>
    </w:p>
    <w:p>
      <w:pPr>
        <w:spacing w:after="20" w:before="0"/>
      </w:pPr>
      <w:r>
        <w:rPr>
          <w:b w:val="0"/>
          <w:i w:val="0"/>
          <w:sz w:val="21"/>
        </w:rPr>
        <w:t>(b)  Uterine bleeding</w:t>
      </w:r>
    </w:p>
    <w:p>
      <w:pPr>
        <w:spacing w:after="20" w:before="0"/>
      </w:pPr>
      <w:r>
        <w:rPr>
          <w:b w:val="0"/>
          <w:i w:val="0"/>
          <w:sz w:val="21"/>
        </w:rPr>
        <w:t>(c)  Hysterectomy</w:t>
      </w:r>
    </w:p>
    <w:p>
      <w:pPr>
        <w:spacing w:after="20" w:before="0"/>
      </w:pPr>
      <w:r>
        <w:rPr>
          <w:b w:val="0"/>
          <w:i w:val="0"/>
          <w:sz w:val="21"/>
        </w:rPr>
        <w:t>(d)  PCOD</w:t>
      </w:r>
    </w:p>
    <w:p>
      <w:pPr>
        <w:spacing w:after="80" w:before="0"/>
      </w:pPr>
      <w:r>
        <w:rPr>
          <w:b/>
          <w:i w:val="0"/>
          <w:sz w:val="22"/>
        </w:rPr>
        <w:t>Answer: b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b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The B-LYNCH (brace) SUTURE is applied in UTERINE BLEEDING — specifically ATONIC POSTPARTUM HEMORRHAGE — as a uterine compression suture to squeeze the uterus and stop bleeding, avoiding hysterectomy. It is not used for prolapse, hysterectomy or PCOD.</w:t>
      </w:r>
    </w:p>
    <w:p>
      <w:pPr>
        <w:spacing w:after="20" w:before="0"/>
      </w:pPr>
      <w:r>
        <w:rPr>
          <w:b/>
        </w:rPr>
        <w:t xml:space="preserve">🔍 Key Clues: </w:t>
      </w:r>
      <w:r>
        <w:t>B-Lynch suture = atonic PPH (uterine compression).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Prolapse is managed by surgery/peccaries, not B-Lynch. | c — Hysterectomy is the last resort, not the indication. | d — PCOD is not a surgical-bleeding indication.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PPH ladder: uterotonics → uterine compression sutures (B-Lynch) → ligation → hysterectomy.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B-Lynch suture: atonic postpartum uterine bleeding.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Which of the following is the mechanism of action of heparin?</w:t>
      </w:r>
    </w:p>
    <w:p>
      <w:pPr>
        <w:spacing w:after="20" w:before="0"/>
      </w:pPr>
      <w:r>
        <w:rPr>
          <w:b w:val="0"/>
          <w:i w:val="0"/>
          <w:sz w:val="21"/>
        </w:rPr>
        <w:t>(a)  Heparin inhibits the hepatic synthesis of clotting factors.</w:t>
      </w:r>
    </w:p>
    <w:p>
      <w:pPr>
        <w:spacing w:after="20" w:before="0"/>
      </w:pPr>
      <w:r>
        <w:rPr>
          <w:b w:val="0"/>
          <w:i w:val="0"/>
          <w:sz w:val="21"/>
        </w:rPr>
        <w:t>(b)  Heparin binds to antithrombin and prevents bleeding</w:t>
      </w:r>
    </w:p>
    <w:p>
      <w:pPr>
        <w:spacing w:after="20" w:before="0"/>
      </w:pPr>
      <w:r>
        <w:rPr>
          <w:b w:val="0"/>
          <w:i w:val="0"/>
          <w:sz w:val="21"/>
        </w:rPr>
        <w:t>(c)  Heparin inhibits the Vitamin K dependent carboxylation of glutamate residue of clotting factors.</w:t>
      </w:r>
    </w:p>
    <w:p>
      <w:pPr>
        <w:spacing w:after="20" w:before="0"/>
      </w:pPr>
      <w:r>
        <w:rPr>
          <w:b w:val="0"/>
          <w:i w:val="0"/>
          <w:sz w:val="21"/>
        </w:rPr>
        <w:t>(d)  All of the above.</w:t>
      </w:r>
    </w:p>
    <w:p>
      <w:pPr>
        <w:spacing w:after="80" w:before="0"/>
      </w:pPr>
      <w:r>
        <w:rPr>
          <w:b/>
          <w:i w:val="0"/>
          <w:sz w:val="22"/>
        </w:rPr>
        <w:t>Answer: b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b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HEPARIN acts by BINDING TO ANTITHROMBIN III, which then inactivates thrombin and factor Xa — accelerating anticoagulation (the keyed statement). Hepatic synthesis inhibition and vitamin-K-carboxylation block are the mechanisms of WARFARIN, not heparin.</w:t>
      </w:r>
    </w:p>
    <w:p>
      <w:pPr>
        <w:spacing w:after="20" w:before="0"/>
      </w:pPr>
      <w:r>
        <w:rPr>
          <w:b/>
        </w:rPr>
        <w:t xml:space="preserve">🔍 Key Clues: </w:t>
      </w:r>
      <w:r>
        <w:t>Heparin → antithrombin III → inactivates thrombin/Xa; warfarin → blocks vitamin K factors.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Hepatic synthesis inhibition is warfarin’s mechanism. | c — Vitamin-K-carboxylation block is warfarin’s. | d — Only (b) is correct.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Heparin (binds ATIII, immediate) vs warfarin (blocks synthesis, delayed) — don’t merge them.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Heparin MOA: binds antithrombin III → inactivates thrombin and Xa.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A patient has auditory hallucinations and becomes anxious. What is the role of a nurse in this scenario?</w:t>
      </w:r>
    </w:p>
    <w:p>
      <w:pPr>
        <w:spacing w:after="20" w:before="0"/>
      </w:pPr>
      <w:r>
        <w:rPr>
          <w:b w:val="0"/>
          <w:i w:val="0"/>
          <w:sz w:val="21"/>
        </w:rPr>
        <w:t>(a)  Acknowledge the patient that only he can hear</w:t>
      </w:r>
    </w:p>
    <w:p>
      <w:pPr>
        <w:spacing w:after="20" w:before="0"/>
      </w:pPr>
      <w:r>
        <w:rPr>
          <w:b w:val="0"/>
          <w:i w:val="0"/>
          <w:sz w:val="21"/>
        </w:rPr>
        <w:t>(b)  Keep the patient in a quiet place</w:t>
      </w:r>
    </w:p>
    <w:p>
      <w:pPr>
        <w:spacing w:after="20" w:before="0"/>
      </w:pPr>
      <w:r>
        <w:rPr>
          <w:b w:val="0"/>
          <w:i w:val="0"/>
          <w:sz w:val="21"/>
        </w:rPr>
        <w:t>(c)  Finalize that the patient is seeking attention</w:t>
      </w:r>
    </w:p>
    <w:p>
      <w:pPr>
        <w:spacing w:after="20" w:before="0"/>
      </w:pPr>
      <w:r>
        <w:rPr>
          <w:b w:val="0"/>
          <w:i w:val="0"/>
          <w:sz w:val="21"/>
        </w:rPr>
        <w:t>(d)  Leave the patient alone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For a patient with AUDITORY HALLUCINATIONS, the nurse ACKNOWLEDGES the experience ("I understand you hear voices, but I do not") without arguing or agreeing — this validates feelings while grounding reality. The patient is not dismissed, isolated or labelled as attention-seeking.</w:t>
      </w:r>
    </w:p>
    <w:p>
      <w:pPr>
        <w:spacing w:after="20" w:before="0"/>
      </w:pPr>
      <w:r>
        <w:rPr>
          <w:b/>
        </w:rPr>
        <w:t xml:space="preserve">🔍 Key Clues: </w:t>
      </w:r>
      <w:r>
        <w:t>Hallucination care: acknowledge the experience honestly, don’t argue, stay with the patient.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A quiet place is used but is not the keyed role. | c — Never label as attention-seeking. | d — Never leave the anxious hallucinating patient alone.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Therapeutic response: reality-based, non-judgemental acknowledgement.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Auditory hallucinations: acknowledge honestly, don’t argue, ensure safety.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What should be checked before giving potassium to a child after birth?</w:t>
      </w:r>
    </w:p>
    <w:p>
      <w:pPr>
        <w:spacing w:after="20" w:before="0"/>
      </w:pPr>
      <w:r>
        <w:rPr>
          <w:b w:val="0"/>
          <w:i w:val="0"/>
          <w:sz w:val="21"/>
        </w:rPr>
        <w:t>(a)  Urine output</w:t>
      </w:r>
    </w:p>
    <w:p>
      <w:pPr>
        <w:spacing w:after="20" w:before="0"/>
      </w:pPr>
      <w:r>
        <w:rPr>
          <w:b w:val="0"/>
          <w:i w:val="0"/>
          <w:sz w:val="21"/>
        </w:rPr>
        <w:t>(b)  Deep tendon reflexes</w:t>
      </w:r>
    </w:p>
    <w:p>
      <w:pPr>
        <w:spacing w:after="20" w:before="0"/>
      </w:pPr>
      <w:r>
        <w:rPr>
          <w:b w:val="0"/>
          <w:i w:val="0"/>
          <w:sz w:val="21"/>
        </w:rPr>
        <w:t>(c)  Cardiac anomaly</w:t>
      </w:r>
    </w:p>
    <w:p>
      <w:pPr>
        <w:spacing w:after="20" w:before="0"/>
      </w:pPr>
      <w:r>
        <w:rPr>
          <w:b w:val="0"/>
          <w:i w:val="0"/>
          <w:sz w:val="21"/>
        </w:rPr>
        <w:t>(d)  Liver function test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Before giving IV POTASSIUM, URINE OUTPUT must be checked — potassium is excreted by the kidneys; giving K+ with poor urine output (oliguria/anuria) risks dangerous HYPERKALEMIA. This applies especially in newborns and post-surgical patients.</w:t>
      </w:r>
    </w:p>
    <w:p>
      <w:pPr>
        <w:spacing w:after="20" w:before="0"/>
      </w:pPr>
      <w:r>
        <w:rPr>
          <w:b/>
        </w:rPr>
        <w:t xml:space="preserve">🔍 Key Clues: </w:t>
      </w:r>
      <w:r>
        <w:t>Potassium safety: check urine output first (kidneys excrete K+).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Deep tendon reflexes are checked for magnesium, not potassium. | c — Cardiac anomaly is not the K+ check. | d — Liver function is unrelated to K+ administration.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"No pee, no K+" — never give potassium without adequate urine output.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Before IV potassium: check urine output.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What will be the priority intervention for a person who has no social interaction with others because of his fear during social interaction?</w:t>
      </w:r>
    </w:p>
    <w:p>
      <w:pPr>
        <w:spacing w:after="20" w:before="0"/>
      </w:pPr>
      <w:r>
        <w:rPr>
          <w:b w:val="0"/>
          <w:i w:val="0"/>
          <w:sz w:val="21"/>
        </w:rPr>
        <w:t>(a)  Identifying the factors that hinders social interaction</w:t>
      </w:r>
    </w:p>
    <w:p>
      <w:pPr>
        <w:spacing w:after="20" w:before="0"/>
      </w:pPr>
      <w:r>
        <w:rPr>
          <w:b w:val="0"/>
          <w:i w:val="0"/>
          <w:sz w:val="21"/>
        </w:rPr>
        <w:t>(b)  Listening patient’s thoughts</w:t>
      </w:r>
    </w:p>
    <w:p>
      <w:pPr>
        <w:spacing w:after="20" w:before="0"/>
      </w:pPr>
      <w:r>
        <w:rPr>
          <w:b w:val="0"/>
          <w:i w:val="0"/>
          <w:sz w:val="21"/>
        </w:rPr>
        <w:t>(c)  Identifying patient’s self esteem</w:t>
      </w:r>
    </w:p>
    <w:p>
      <w:pPr>
        <w:spacing w:after="20" w:before="0"/>
      </w:pPr>
      <w:r>
        <w:rPr>
          <w:b w:val="0"/>
          <w:i w:val="0"/>
          <w:sz w:val="21"/>
        </w:rPr>
        <w:t>(d)  Identifying his or her social groups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For SOCIAL ANXIETY (fear of social interaction), the PRIORITY nursing intervention is IDENTIFYING THE FACTORS that hinder social interaction — assessing the specific fears/triggers before planning exposure therapy, social-skills training or desensitisation.</w:t>
      </w:r>
    </w:p>
    <w:p>
      <w:pPr>
        <w:spacing w:after="20" w:before="0"/>
      </w:pPr>
      <w:r>
        <w:rPr>
          <w:b/>
        </w:rPr>
        <w:t xml:space="preserve">🔍 Key Clues: </w:t>
      </w:r>
      <w:r>
        <w:t>Social anxiety: first identify the hindering factors (triggers, fears).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Patient safety and the ABC (airway, breathing, circulation) priorities come before diagnosis, documentation and non-urgent tasks.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Listening is part of assessment but not the priority. | c — Self-esteem is a later focus. | d — Social groups are part of the plan, not the first step.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Assessment before intervention: find the "why" of the social withdrawal first.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Identify (the problem) → Stabilize (ABC / patient safety) → Reassess (response) → Document (findings).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Social anxiety: identify the factors hindering social interaction first.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