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</w:rPr>
        <w:t xml:space="preserve">Question: </w:t>
      </w:r>
      <w:r>
        <w:t>Identify the condition shown in the given below X-ray image.</w:t>
      </w:r>
    </w:p>
    <w:p>
      <w:pPr>
        <w:spacing w:after="40" w:before="0"/>
      </w:pPr>
      <w:r>
        <w:rPr>
          <w:b w:val="0"/>
          <w:i/>
          <w:color w:val="B45F06"/>
          <w:sz w:val="20"/>
        </w:rPr>
        <w:t>[ IMAGE: N7-Q01 — image in the Image Bank, to be inserted ]</w:t>
      </w:r>
    </w:p>
    <w:p>
      <w:pPr>
        <w:spacing w:after="20" w:before="0"/>
      </w:pPr>
      <w:r>
        <w:rPr>
          <w:b w:val="0"/>
          <w:i w:val="0"/>
          <w:sz w:val="21"/>
        </w:rPr>
        <w:t>(a)  Tetralogy of fallot</w:t>
      </w:r>
    </w:p>
    <w:p>
      <w:pPr>
        <w:spacing w:after="20" w:before="0"/>
      </w:pPr>
      <w:r>
        <w:rPr>
          <w:b w:val="0"/>
          <w:i w:val="0"/>
          <w:sz w:val="21"/>
        </w:rPr>
        <w:t>(b)  Tricuspid atresia</w:t>
      </w:r>
    </w:p>
    <w:p>
      <w:pPr>
        <w:spacing w:after="20" w:before="0"/>
      </w:pPr>
      <w:r>
        <w:rPr>
          <w:b w:val="0"/>
          <w:i w:val="0"/>
          <w:sz w:val="21"/>
        </w:rPr>
        <w:t>(c)  Atrial septal defect</w:t>
      </w:r>
    </w:p>
    <w:p>
      <w:pPr>
        <w:spacing w:after="20" w:before="0"/>
      </w:pPr>
      <w:r>
        <w:rPr>
          <w:b w:val="0"/>
          <w:i w:val="0"/>
          <w:sz w:val="21"/>
        </w:rPr>
        <w:t>(d)  Ventricular septal defect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The X-ray (per the printed key) is of TETRALOGY OF FALLOT — the classical boot-shaped heart (coeur en sabot) with a prominent right ventricle, absent pulmonary artery segment and diminished pulmonary vascularity. Tricuspid atresia, ASD and VSD do not classically produce this boot-shaped cardiac silhouette.</w:t>
      </w:r>
    </w:p>
    <w:p>
      <w:pPr>
        <w:spacing w:after="20" w:before="0"/>
      </w:pPr>
      <w:r>
        <w:rPr>
          <w:b/>
        </w:rPr>
        <w:t xml:space="preserve">🔍 Key Clues: </w:t>
      </w:r>
      <w:r>
        <w:t>Boot-shaped (coeur en sabot) heart on X-ray = tetralogy of Fallot.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Tricuspid atresia gives a globular heart with a prominent left border. | c — ASD shows cardiomegaly, not the boot silhouette. | d — VSD does not classically give the boot shape.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Cyanotic spells + squatting + boot-shaped heart = tetralogy of Fallot.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TOF X-ray: boot-shaped heart (coeur en sabot).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Flag sign is seen in which of the following conditions?</w:t>
      </w:r>
    </w:p>
    <w:p>
      <w:pPr>
        <w:spacing w:after="20" w:before="0"/>
      </w:pPr>
      <w:r>
        <w:rPr>
          <w:b w:val="0"/>
          <w:i w:val="0"/>
          <w:sz w:val="21"/>
        </w:rPr>
        <w:t>(a)  Marasmus</w:t>
      </w:r>
    </w:p>
    <w:p>
      <w:pPr>
        <w:spacing w:after="20" w:before="0"/>
      </w:pPr>
      <w:r>
        <w:rPr>
          <w:b w:val="0"/>
          <w:i w:val="0"/>
          <w:sz w:val="21"/>
        </w:rPr>
        <w:t>(b)  Kwashiorkor</w:t>
      </w:r>
    </w:p>
    <w:p>
      <w:pPr>
        <w:spacing w:after="20" w:before="0"/>
      </w:pPr>
      <w:r>
        <w:rPr>
          <w:b w:val="0"/>
          <w:i w:val="0"/>
          <w:sz w:val="21"/>
        </w:rPr>
        <w:t>(c)  Failure to thrive</w:t>
      </w:r>
    </w:p>
    <w:p>
      <w:pPr>
        <w:spacing w:after="20" w:before="0"/>
      </w:pPr>
      <w:r>
        <w:rPr>
          <w:b w:val="0"/>
          <w:i w:val="0"/>
          <w:sz w:val="21"/>
        </w:rPr>
        <w:t>(d)  Severe acute malnutrition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The FLAG SIGN — alternating bands of light (depigmented) and dark hair — is a classical feature of KWASHIORKOR, reflecting periodic protein deprivation. It is one of the skin/hair changes of protein-energy malnutrition (with flaky paint dermatosis and pedal edema).</w:t>
      </w:r>
    </w:p>
    <w:p>
      <w:pPr>
        <w:spacing w:after="20" w:before="0"/>
      </w:pPr>
      <w:r>
        <w:rPr>
          <w:b/>
        </w:rPr>
        <w:t xml:space="preserve">🔍 Key Clues: </w:t>
      </w:r>
      <w:r>
        <w:t>Flag sign (light/dark bands in hair) = kwashiorkor.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Marasmus shows severe wasting without edema. | c — Failure to thrive is a non-specific term. | d — Severe acute malnutrition is the umbrella term — the specific sign belongs to kwashiorkor.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Kwashiorkor = edema + flag sign + flaky paint dermatosis; marasmus = wasting without edema.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Flag sign of hair = kwashiorkor (protein deficiency).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 child is gasping with a respiratory rate of 8 breaths per minute. What should be the next action of the nurse?</w:t>
      </w:r>
    </w:p>
    <w:p>
      <w:pPr>
        <w:spacing w:after="20" w:before="0"/>
      </w:pPr>
      <w:r>
        <w:rPr>
          <w:b w:val="0"/>
          <w:i w:val="0"/>
          <w:sz w:val="21"/>
        </w:rPr>
        <w:t>(a)  Provide PPV (Positive pressure ventilation)</w:t>
      </w:r>
    </w:p>
    <w:p>
      <w:pPr>
        <w:spacing w:after="20" w:before="0"/>
      </w:pPr>
      <w:r>
        <w:rPr>
          <w:b w:val="0"/>
          <w:i w:val="0"/>
          <w:sz w:val="21"/>
        </w:rPr>
        <w:t>(b)  Initiate chest compressions</w:t>
      </w:r>
    </w:p>
    <w:p>
      <w:pPr>
        <w:spacing w:after="20" w:before="0"/>
      </w:pPr>
      <w:r>
        <w:rPr>
          <w:b w:val="0"/>
          <w:i w:val="0"/>
          <w:sz w:val="21"/>
        </w:rPr>
        <w:t>(c)  Monitor ECG if possible</w:t>
      </w:r>
    </w:p>
    <w:p>
      <w:pPr>
        <w:spacing w:after="20" w:before="0"/>
      </w:pPr>
      <w:r>
        <w:rPr>
          <w:b w:val="0"/>
          <w:i w:val="0"/>
          <w:sz w:val="21"/>
        </w:rPr>
        <w:t>(d)  Attach oxygen probe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A gasping child with a respiratory rate of 8/min (bradypnea) is in respiratory failure — the next action is to provide POSITIVE PRESSURE VENTILATION (PPV) with bag and mask. Chest compressions are only started when the heart rate remains &lt; 60/min despite effective ventilation.</w:t>
      </w:r>
    </w:p>
    <w:p>
      <w:pPr>
        <w:spacing w:after="20" w:before="0"/>
      </w:pPr>
      <w:r>
        <w:rPr>
          <w:b/>
        </w:rPr>
        <w:t xml:space="preserve">🔍 Key Clues: </w:t>
      </w:r>
      <w:r>
        <w:t>Gasping + RR 8/min = ineffective breathing → PPV first.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Compressions only if HR &lt; 60 after ventilation. | c — ECG monitoring is adjunctive, not the priority. | d — Oxygen probe does not provide ventilation.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PALS/NRP ladder: open airway → PPV → reassess HR → compressions only if HR &lt; 60.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Gasping bradypnea → bag-mask PPV, then reassess heart rate.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Weight of the baby quadruples at:</w:t>
      </w:r>
    </w:p>
    <w:p>
      <w:pPr>
        <w:spacing w:after="20" w:before="0"/>
      </w:pPr>
      <w:r>
        <w:rPr>
          <w:b w:val="0"/>
          <w:i w:val="0"/>
          <w:sz w:val="21"/>
        </w:rPr>
        <w:t>(a)  1 year</w:t>
      </w:r>
    </w:p>
    <w:p>
      <w:pPr>
        <w:spacing w:after="20" w:before="0"/>
      </w:pPr>
      <w:r>
        <w:rPr>
          <w:b w:val="0"/>
          <w:i w:val="0"/>
          <w:sz w:val="21"/>
        </w:rPr>
        <w:t>(b)  2 years</w:t>
      </w:r>
    </w:p>
    <w:p>
      <w:pPr>
        <w:spacing w:after="20" w:before="0"/>
      </w:pPr>
      <w:r>
        <w:rPr>
          <w:b w:val="0"/>
          <w:i w:val="0"/>
          <w:sz w:val="21"/>
        </w:rPr>
        <w:t>(c)  3 years</w:t>
      </w:r>
    </w:p>
    <w:p>
      <w:pPr>
        <w:spacing w:after="20" w:before="0"/>
      </w:pPr>
      <w:r>
        <w:rPr>
          <w:b w:val="0"/>
          <w:i w:val="0"/>
          <w:sz w:val="21"/>
        </w:rPr>
        <w:t>(d)  4 years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A healthy infant TRIPLES birth weight by 1 YEAR and QUADRUPLES it by 2 YEARS of age. These are the standard growth milestones: double by 5-6 months, triple by 1 year, quadruple by 2 years.</w:t>
      </w:r>
    </w:p>
    <w:p>
      <w:pPr>
        <w:spacing w:after="20" w:before="0"/>
      </w:pPr>
      <w:r>
        <w:rPr>
          <w:b/>
        </w:rPr>
        <w:t xml:space="preserve">🔍 Key Clues: </w:t>
      </w:r>
      <w:r>
        <w:t>Weight milestones: double 5-6 mo, triple 1 yr, quadruple 2 yr.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Mother-and-baby safety first — prevent complications before they occur and act promptly when they do.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At 1 year the weight triples, not quadruples. | c — 3 years is too late. | d — 4 years is too late.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Triple at 1 year vs quadruple at 2 years — the classic swap.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Birth weight: ×2 at 5-6 mo, ×3 at 1 yr, ×4 at 2 yr.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 pregnant female receives Phenytoin during the first trimester. The drug may cause which of the following teratogenic effect?</w:t>
      </w:r>
    </w:p>
    <w:p>
      <w:pPr>
        <w:spacing w:after="20" w:before="0"/>
      </w:pPr>
      <w:r>
        <w:rPr>
          <w:b w:val="0"/>
          <w:i w:val="0"/>
          <w:sz w:val="21"/>
        </w:rPr>
        <w:t>(a)  Fetal hydantoin syndrome</w:t>
      </w:r>
    </w:p>
    <w:p>
      <w:pPr>
        <w:spacing w:after="20" w:before="0"/>
      </w:pPr>
      <w:r>
        <w:rPr>
          <w:b w:val="0"/>
          <w:i w:val="0"/>
          <w:sz w:val="21"/>
        </w:rPr>
        <w:t>(b)  Fetal alcohol syndrome</w:t>
      </w:r>
    </w:p>
    <w:p>
      <w:pPr>
        <w:spacing w:after="20" w:before="0"/>
      </w:pPr>
      <w:r>
        <w:rPr>
          <w:b w:val="0"/>
          <w:i w:val="0"/>
          <w:sz w:val="21"/>
        </w:rPr>
        <w:t>(c)  Neural tube defect</w:t>
      </w:r>
    </w:p>
    <w:p>
      <w:pPr>
        <w:spacing w:after="20" w:before="0"/>
      </w:pPr>
      <w:r>
        <w:rPr>
          <w:b w:val="0"/>
          <w:i w:val="0"/>
          <w:sz w:val="21"/>
        </w:rPr>
        <w:t>(d)  Intrauterine growth retardation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PHENYTOIN (hydantoin) taken in the first trimester causes FETAL HYDANTOIN SYNDROME — dysmorphic facies, cleft lip/palate, cardiac defects and distal digital hypoplasia. Fetal alcohol syndrome follows alcohol; neural tube defects follow valproate/carbamazepine or folate deficiency.</w:t>
      </w:r>
    </w:p>
    <w:p>
      <w:pPr>
        <w:spacing w:after="20" w:before="0"/>
      </w:pPr>
      <w:r>
        <w:rPr>
          <w:b/>
        </w:rPr>
        <w:t xml:space="preserve">🔍 Key Clues: </w:t>
      </w:r>
      <w:r>
        <w:t>Phenytoin in pregnancy → fetal hydantoin syndrome.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Patient safety and the ABC (airway, breathing, circulation) priorities come before diagnosis, documentation and non-urgent tasks.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Fetal alcohol syndrome follows maternal alcohol use. | c — NTD is linked to valproate and folate deficiency. | d — IUGR is a non-specific effect, not the teratogenic syndrome of phenytoin.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Antiepileptic map: phenytoin = hydantoin syndrome; valproate = NTD; carbamazepine = NTD.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Identify (the problem) → Stabilize (ABC / patient safety) → Reassess (response) → Document (findings).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Phenytoin teratogenicity: fetal hydantoin syndrome.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Which of the following is the most teratogenic infection?</w:t>
      </w:r>
    </w:p>
    <w:p>
      <w:pPr>
        <w:spacing w:after="20" w:before="0"/>
      </w:pPr>
      <w:r>
        <w:rPr>
          <w:b w:val="0"/>
          <w:i w:val="0"/>
          <w:sz w:val="21"/>
        </w:rPr>
        <w:t>(a)  Influenza</w:t>
      </w:r>
    </w:p>
    <w:p>
      <w:pPr>
        <w:spacing w:after="20" w:before="0"/>
      </w:pPr>
      <w:r>
        <w:rPr>
          <w:b w:val="0"/>
          <w:i w:val="0"/>
          <w:sz w:val="21"/>
        </w:rPr>
        <w:t>(b)  Covid-19</w:t>
      </w:r>
    </w:p>
    <w:p>
      <w:pPr>
        <w:spacing w:after="20" w:before="0"/>
      </w:pPr>
      <w:r>
        <w:rPr>
          <w:b w:val="0"/>
          <w:i w:val="0"/>
          <w:sz w:val="21"/>
        </w:rPr>
        <w:t>(c)  Zika virus</w:t>
      </w:r>
    </w:p>
    <w:p>
      <w:pPr>
        <w:spacing w:after="20" w:before="0"/>
      </w:pPr>
      <w:r>
        <w:rPr>
          <w:b w:val="0"/>
          <w:i w:val="0"/>
          <w:sz w:val="21"/>
        </w:rPr>
        <w:t>(d)  Human papillomavirus</w:t>
      </w:r>
    </w:p>
    <w:p>
      <w:pPr>
        <w:spacing w:after="80" w:before="0"/>
      </w:pPr>
      <w:r>
        <w:rPr>
          <w:b/>
          <w:i w:val="0"/>
          <w:sz w:val="22"/>
        </w:rPr>
        <w:t>Answer: c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c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ZIKA VIRUS is highly teratogenic — infection in pregnancy causes congenital Zika syndrome with MICROCEPHALY, brain calcifications and eye defects. Influenza, COVID-19 and HPV are not classically teratogenic in the same way.</w:t>
      </w:r>
    </w:p>
    <w:p>
      <w:pPr>
        <w:spacing w:after="20" w:before="0"/>
      </w:pPr>
      <w:r>
        <w:rPr>
          <w:b/>
        </w:rPr>
        <w:t xml:space="preserve">🔍 Key Clues: </w:t>
      </w:r>
      <w:r>
        <w:t>Zika in pregnancy → microcephaly / congenital Zika syndrome.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Prevention and asepsis first — safe handling and precautions protect both the patient and the caregiver.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Influenza is not a classical teratogen. | b — COVID-19 is not classically teratogenic. | d — HPV is not teratogenic.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TORCH + Zika: the mosquito-borne virus with the strongest fetal brain effect is Zika.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Most teratogenic infection: Zika virus (microcephaly).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What does “I” denote in IKMC?</w:t>
      </w:r>
    </w:p>
    <w:p>
      <w:pPr>
        <w:spacing w:after="20" w:before="0"/>
      </w:pPr>
      <w:r>
        <w:rPr>
          <w:b w:val="0"/>
          <w:i w:val="0"/>
          <w:sz w:val="21"/>
        </w:rPr>
        <w:t>(a)  Immediate</w:t>
      </w:r>
    </w:p>
    <w:p>
      <w:pPr>
        <w:spacing w:after="20" w:before="0"/>
      </w:pPr>
      <w:r>
        <w:rPr>
          <w:b w:val="0"/>
          <w:i w:val="0"/>
          <w:sz w:val="21"/>
        </w:rPr>
        <w:t>(b)  Indented</w:t>
      </w:r>
    </w:p>
    <w:p>
      <w:pPr>
        <w:spacing w:after="20" w:before="0"/>
      </w:pPr>
      <w:r>
        <w:rPr>
          <w:b w:val="0"/>
          <w:i w:val="0"/>
          <w:sz w:val="21"/>
        </w:rPr>
        <w:t>(c)  Intermittent</w:t>
      </w:r>
    </w:p>
    <w:p>
      <w:pPr>
        <w:spacing w:after="20" w:before="0"/>
      </w:pPr>
      <w:r>
        <w:rPr>
          <w:b w:val="0"/>
          <w:i w:val="0"/>
          <w:sz w:val="21"/>
        </w:rPr>
        <w:t>(d)  Infection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IKMC stands for IMMEDIATE Kangaroo Mother Care — continuous skin-to-skin contact started IMMEDIATELY after birth (before stabilisation in stable newborns), per the WHO-recommended approach to reduce neonatal mortality. The “I” denotes IMMEDIATE.</w:t>
      </w:r>
    </w:p>
    <w:p>
      <w:pPr>
        <w:spacing w:after="20" w:before="0"/>
      </w:pPr>
      <w:r>
        <w:rPr>
          <w:b/>
        </w:rPr>
        <w:t xml:space="preserve">🔍 Key Clues: </w:t>
      </w:r>
      <w:r>
        <w:t>IKMC = Immediate Kangaroo Mother Care (skin-to-skin right after birth).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Not “Indented”. | c — KMC is continuous, not intermittent. | d — Not infection.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KMC components: immediate (early), continuous skin-to-skin, exclusive breastfeeding.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IKMC = Immediate Kangaroo Mother Care (start at birth).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All of the following signs are assessed under IMNCI (Integrated management of Neonatal and Childhood Illness), except:</w:t>
      </w:r>
    </w:p>
    <w:p>
      <w:pPr>
        <w:spacing w:after="20" w:before="0"/>
      </w:pPr>
      <w:r>
        <w:rPr>
          <w:b w:val="0"/>
          <w:i w:val="0"/>
          <w:sz w:val="21"/>
        </w:rPr>
        <w:t>(a)  Development</w:t>
      </w:r>
    </w:p>
    <w:p>
      <w:pPr>
        <w:spacing w:after="20" w:before="0"/>
      </w:pPr>
      <w:r>
        <w:rPr>
          <w:b w:val="0"/>
          <w:i w:val="0"/>
          <w:sz w:val="21"/>
        </w:rPr>
        <w:t>(b)  Fever</w:t>
      </w:r>
    </w:p>
    <w:p>
      <w:pPr>
        <w:spacing w:after="20" w:before="0"/>
      </w:pPr>
      <w:r>
        <w:rPr>
          <w:b w:val="0"/>
          <w:i w:val="0"/>
          <w:sz w:val="21"/>
        </w:rPr>
        <w:t>(c)  Ear problems</w:t>
      </w:r>
    </w:p>
    <w:p>
      <w:pPr>
        <w:spacing w:after="20" w:before="0"/>
      </w:pPr>
      <w:r>
        <w:rPr>
          <w:b w:val="0"/>
          <w:i w:val="0"/>
          <w:sz w:val="21"/>
        </w:rPr>
        <w:t>(d)  Cough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IMNCI assesses the general danger signs and the four main symptom groups: COUGH or difficult breathing, DIARRHEA, FEVER and EAR problems, plus nutrition and immunization status. DEVELOPMENT is NOT assessed as a separate IMNCI symptom group.</w:t>
      </w:r>
    </w:p>
    <w:p>
      <w:pPr>
        <w:spacing w:after="20" w:before="0"/>
      </w:pPr>
      <w:r>
        <w:rPr>
          <w:b/>
        </w:rPr>
        <w:t xml:space="preserve">🔍 Key Clues: </w:t>
      </w:r>
      <w:r>
        <w:t>IMNCI domains: cough, diarrhea, fever, ear problems (+ nutrition/immunization).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Fever is assessed. | c — Ear problems are assessed. | d — Cough/difficult breathing is the first group assessed.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“Except” questions: remember the four IMNCI symptom groups — cough, diarrhea, fever, ear.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IMNCI: cough, diarrhea, fever, ear problems (not development).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Plus disease in a preterm newborn is seen in which condition?</w:t>
      </w:r>
    </w:p>
    <w:p>
      <w:pPr>
        <w:spacing w:after="20" w:before="0"/>
      </w:pPr>
      <w:r>
        <w:rPr>
          <w:b w:val="0"/>
          <w:i w:val="0"/>
          <w:sz w:val="21"/>
        </w:rPr>
        <w:t>(a)  Retinopathy of prematurity</w:t>
      </w:r>
    </w:p>
    <w:p>
      <w:pPr>
        <w:spacing w:after="20" w:before="0"/>
      </w:pPr>
      <w:r>
        <w:rPr>
          <w:b w:val="0"/>
          <w:i w:val="0"/>
          <w:sz w:val="21"/>
        </w:rPr>
        <w:t>(b)  Respiratory distress syndrome</w:t>
      </w:r>
    </w:p>
    <w:p>
      <w:pPr>
        <w:spacing w:after="20" w:before="0"/>
      </w:pPr>
      <w:r>
        <w:rPr>
          <w:b w:val="0"/>
          <w:i w:val="0"/>
          <w:sz w:val="21"/>
        </w:rPr>
        <w:t>(c)  Meconium aspiration syndrome</w:t>
      </w:r>
    </w:p>
    <w:p>
      <w:pPr>
        <w:spacing w:after="20" w:before="0"/>
      </w:pPr>
      <w:r>
        <w:rPr>
          <w:b w:val="0"/>
          <w:i w:val="0"/>
          <w:sz w:val="21"/>
        </w:rPr>
        <w:t>(d)  Necrotizing enterocolitis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PLUS DISEASE — tortuous, dilated retinal vessels with vitreous haze — is a hallmark of RETINOPATHY OF PREMATURITY (ROP), indicating active, severe disease needing urgent laser/anti-VEGF therapy. RDS, MAS and NEC do not show plus disease.</w:t>
      </w:r>
    </w:p>
    <w:p>
      <w:pPr>
        <w:spacing w:after="20" w:before="0"/>
      </w:pPr>
      <w:r>
        <w:rPr>
          <w:b/>
        </w:rPr>
        <w:t xml:space="preserve">🔍 Key Clues: </w:t>
      </w:r>
      <w:r>
        <w:t>Plus disease = dilated tortuous retinal vessels = ROP (active stage).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Mother-and-baby safety first — prevent complications before they occur and act promptly when they do.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RDS is a surfactant-deficiency lung disease. | c — MAS is meconium aspiration at birth. | d — NEC is a bowel disease of preterms.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ROP screening in preterms: plus disease signals threshold disease needing treatment.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Plus disease → retinopathy of prematurity.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Which of the following is the route of the Pentavalent vaccine?</w:t>
      </w:r>
    </w:p>
    <w:p>
      <w:pPr>
        <w:spacing w:after="20" w:before="0"/>
      </w:pPr>
      <w:r>
        <w:rPr>
          <w:b w:val="0"/>
          <w:i w:val="0"/>
          <w:sz w:val="21"/>
        </w:rPr>
        <w:t>(a)  IM</w:t>
      </w:r>
    </w:p>
    <w:p>
      <w:pPr>
        <w:spacing w:after="20" w:before="0"/>
      </w:pPr>
      <w:r>
        <w:rPr>
          <w:b w:val="0"/>
          <w:i w:val="0"/>
          <w:sz w:val="21"/>
        </w:rPr>
        <w:t>(b)  ID</w:t>
      </w:r>
    </w:p>
    <w:p>
      <w:pPr>
        <w:spacing w:after="20" w:before="0"/>
      </w:pPr>
      <w:r>
        <w:rPr>
          <w:b w:val="0"/>
          <w:i w:val="0"/>
          <w:sz w:val="21"/>
        </w:rPr>
        <w:t>(c)  SC</w:t>
      </w:r>
    </w:p>
    <w:p>
      <w:pPr>
        <w:spacing w:after="20" w:before="0"/>
      </w:pPr>
      <w:r>
        <w:rPr>
          <w:b w:val="0"/>
          <w:i w:val="0"/>
          <w:sz w:val="21"/>
        </w:rPr>
        <w:t>(d)  IV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The PENTAVALENT vaccine (DPT + Hep B + Hib) is given INTRAMUSCULARLY (IM) — 0.5 mL in the anterolateral thigh. ID and SC routes are used for BCG, measles-rubella and other vaccines; IV is never used.</w:t>
      </w:r>
    </w:p>
    <w:p>
      <w:pPr>
        <w:spacing w:after="20" w:before="0"/>
      </w:pPr>
      <w:r>
        <w:rPr>
          <w:b/>
        </w:rPr>
        <w:t xml:space="preserve">🔍 Key Clues: </w:t>
      </w:r>
      <w:r>
        <w:t>Pentavalent = IM, 0.5 mL, anterolateral thigh (0-1-2 months).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Medication safety — the right drug, right dose, right route, right time and right patient — governs every administration decision.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ID is for BCG. | c — SC is for some other vaccines. | d — IV is never used for vaccines.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Route recall: pentavalent/DPT = IM; BCG = ID; measles/MR = SC.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Pentavalent vaccine: intramuscular (0.5 mL thigh).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Which of the following is not a sign of good attachment?</w:t>
      </w:r>
    </w:p>
    <w:p>
      <w:pPr>
        <w:spacing w:after="20" w:before="0"/>
      </w:pPr>
      <w:r>
        <w:rPr>
          <w:b w:val="0"/>
          <w:i w:val="0"/>
          <w:sz w:val="21"/>
        </w:rPr>
        <w:t>(a)  Lower lip inward</w:t>
      </w:r>
    </w:p>
    <w:p>
      <w:pPr>
        <w:spacing w:after="20" w:before="0"/>
      </w:pPr>
      <w:r>
        <w:rPr>
          <w:b w:val="0"/>
          <w:i w:val="0"/>
          <w:sz w:val="21"/>
        </w:rPr>
        <w:t>(b)  Chin touching the breast</w:t>
      </w:r>
    </w:p>
    <w:p>
      <w:pPr>
        <w:spacing w:after="20" w:before="0"/>
      </w:pPr>
      <w:r>
        <w:rPr>
          <w:b w:val="0"/>
          <w:i w:val="0"/>
          <w:sz w:val="21"/>
        </w:rPr>
        <w:t>(c)  Mouth wide open</w:t>
      </w:r>
    </w:p>
    <w:p>
      <w:pPr>
        <w:spacing w:after="20" w:before="0"/>
      </w:pPr>
      <w:r>
        <w:rPr>
          <w:b w:val="0"/>
          <w:i w:val="0"/>
          <w:sz w:val="21"/>
        </w:rPr>
        <w:t>(d)  Secondary areola inside the mouth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SIGNS OF GOOD ATTACHMENT in breastfeeding: chin touching the breast, mouth WIDE open, LOWER LIP turned OUTWARD (everted) and more areola visible above than below the mouth. A LOWER LIP turned INWARD is a sign of POOR attachment.</w:t>
      </w:r>
    </w:p>
    <w:p>
      <w:pPr>
        <w:spacing w:after="20" w:before="0"/>
      </w:pPr>
      <w:r>
        <w:rPr>
          <w:b/>
        </w:rPr>
        <w:t xml:space="preserve">🔍 Key Clues: </w:t>
      </w:r>
      <w:r>
        <w:t>Good attachment: mouth wide, chin touching, lower lip everted, more areola above.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Chin touching the breast is a good sign. | c — Mouth wide open is a good sign. | d — More areola inside/above is a good sign.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Inward (tucked) lower lip = poor latch; everted lower lip = good latch.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Good attachment: lower lip everted, mouth wide, chin to breast.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Which of the following is seen in Tracheoesophageal fistula?</w:t>
      </w:r>
    </w:p>
    <w:p>
      <w:pPr>
        <w:spacing w:after="20" w:before="0"/>
      </w:pPr>
      <w:r>
        <w:rPr>
          <w:b w:val="0"/>
          <w:i w:val="0"/>
          <w:sz w:val="21"/>
        </w:rPr>
        <w:t>(a)  Drooling of saliva</w:t>
      </w:r>
    </w:p>
    <w:p>
      <w:pPr>
        <w:spacing w:after="20" w:before="0"/>
      </w:pPr>
      <w:r>
        <w:rPr>
          <w:b w:val="0"/>
          <w:i w:val="0"/>
          <w:sz w:val="21"/>
        </w:rPr>
        <w:t>(b)  Olive shaped mass in abdomen</w:t>
      </w:r>
    </w:p>
    <w:p>
      <w:pPr>
        <w:spacing w:after="20" w:before="0"/>
      </w:pPr>
      <w:r>
        <w:rPr>
          <w:b w:val="0"/>
          <w:i w:val="0"/>
          <w:sz w:val="21"/>
        </w:rPr>
        <w:t>(c)  Scaphoid abdomen</w:t>
      </w:r>
    </w:p>
    <w:p>
      <w:pPr>
        <w:spacing w:after="20" w:before="0"/>
      </w:pPr>
      <w:r>
        <w:rPr>
          <w:b w:val="0"/>
          <w:i w:val="0"/>
          <w:sz w:val="21"/>
        </w:rPr>
        <w:t>(d)  Tenderness in the abdomen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TRACHEOESOPHAGEAL FISTULA (TOF) classically presents with excessive DROOLING OF SALIVA, choking/coughing with the first feed, cyanotic spells and the 3 C’s (coughing, choking, copious frothy secretions). An olive-shaped mass suggests pyloric stenosis; a scaphoid abdomen suggests congenital diaphragmatic hernia.</w:t>
      </w:r>
    </w:p>
    <w:p>
      <w:pPr>
        <w:spacing w:after="20" w:before="0"/>
      </w:pPr>
      <w:r>
        <w:rPr>
          <w:b/>
        </w:rPr>
        <w:t xml:space="preserve">🔍 Key Clues: </w:t>
      </w:r>
      <w:r>
        <w:t>TOF: drooling + choking on first feed + frothy secretions.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Olive-shaped mass = hypertrophic pyloric stenosis. | c — Scaphoid abdomen = diaphragmatic hernia. | d — Tenderness is not the presenting feature.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First feed in a TOF baby → choking, cyanosis, frothy saliva; pass an NG tube to confirm.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TOF: drooling, choking on feeds, frothy saliva.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What is the time duration of preoxygenation of a child during endotracheal intubation?</w:t>
      </w:r>
    </w:p>
    <w:p>
      <w:pPr>
        <w:spacing w:after="20" w:before="0"/>
      </w:pPr>
      <w:r>
        <w:rPr>
          <w:b w:val="0"/>
          <w:i w:val="0"/>
          <w:sz w:val="21"/>
        </w:rPr>
        <w:t>(a)  1 min.</w:t>
      </w:r>
    </w:p>
    <w:p>
      <w:pPr>
        <w:spacing w:after="20" w:before="0"/>
      </w:pPr>
      <w:r>
        <w:rPr>
          <w:b w:val="0"/>
          <w:i w:val="0"/>
          <w:sz w:val="21"/>
        </w:rPr>
        <w:t>(b)  2 min.</w:t>
      </w:r>
    </w:p>
    <w:p>
      <w:pPr>
        <w:spacing w:after="20" w:before="0"/>
      </w:pPr>
      <w:r>
        <w:rPr>
          <w:b w:val="0"/>
          <w:i w:val="0"/>
          <w:sz w:val="21"/>
        </w:rPr>
        <w:t>(c)  3 min.</w:t>
      </w:r>
    </w:p>
    <w:p>
      <w:pPr>
        <w:spacing w:after="20" w:before="0"/>
      </w:pPr>
      <w:r>
        <w:rPr>
          <w:b w:val="0"/>
          <w:i w:val="0"/>
          <w:sz w:val="21"/>
        </w:rPr>
        <w:t>(d)  5 min.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PREOXYGENATION before endotracheal intubation of a child is done for about 2 MINUTES with 100% oxygen (some protocols: 1-3 min; the paper keys 2 min) — it fills the functional residual capacity and buys safe apnoea time during laryngoscopy.</w:t>
      </w:r>
    </w:p>
    <w:p>
      <w:pPr>
        <w:spacing w:after="20" w:before="0"/>
      </w:pPr>
      <w:r>
        <w:rPr>
          <w:b/>
        </w:rPr>
        <w:t xml:space="preserve">🔍 Key Clues: </w:t>
      </w:r>
      <w:r>
        <w:t>Preoxygenation: 100% O2 for ~2 min before intubation.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1 min is too short per the key. | c — 3 min is beyond the keyed value. | d — 5 min is not the standard duration.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Preoxygenate with 100% oxygen — never intubate a hypoxic child without it.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Preoxygenation before child intubation: ~2 minutes of 100% O2.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What will be the temperature of the room to ensure a warm chain in the delivery room?</w:t>
      </w:r>
    </w:p>
    <w:p>
      <w:pPr>
        <w:spacing w:after="20" w:before="0"/>
      </w:pPr>
      <w:r>
        <w:rPr>
          <w:b w:val="0"/>
          <w:i w:val="0"/>
          <w:sz w:val="21"/>
        </w:rPr>
        <w:t>(a)  25-28 degree C</w:t>
      </w:r>
    </w:p>
    <w:p>
      <w:pPr>
        <w:spacing w:after="20" w:before="0"/>
      </w:pPr>
      <w:r>
        <w:rPr>
          <w:b w:val="0"/>
          <w:i w:val="0"/>
          <w:sz w:val="21"/>
        </w:rPr>
        <w:t>(b)  22-25 degree C</w:t>
      </w:r>
    </w:p>
    <w:p>
      <w:pPr>
        <w:spacing w:after="20" w:before="0"/>
      </w:pPr>
      <w:r>
        <w:rPr>
          <w:b w:val="0"/>
          <w:i w:val="0"/>
          <w:sz w:val="21"/>
        </w:rPr>
        <w:t>(c)  20-22 degree C</w:t>
      </w:r>
    </w:p>
    <w:p>
      <w:pPr>
        <w:spacing w:after="20" w:before="0"/>
      </w:pPr>
      <w:r>
        <w:rPr>
          <w:b w:val="0"/>
          <w:i w:val="0"/>
          <w:sz w:val="21"/>
        </w:rPr>
        <w:t>(d)  24-26 degree C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To maintain the WARM CHAIN, the delivery room temperature should be kept at 25-28°C (with the newborn placed skin-to-skin and a cap on the head). This prevents hypothermia, which increases neonatal morbidity.</w:t>
      </w:r>
    </w:p>
    <w:p>
      <w:pPr>
        <w:spacing w:after="20" w:before="0"/>
      </w:pPr>
      <w:r>
        <w:rPr>
          <w:b/>
        </w:rPr>
        <w:t xml:space="preserve">🔍 Key Clues: </w:t>
      </w:r>
      <w:r>
        <w:t>Delivery room warm chain: 25-28°C, skin-to-skin, cap, warm linen.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Mother-and-baby safety first — prevent complications before they occur and act promptly when they do.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22-25°C is too low. | c — 20-22°C risks hypothermia. | d — 24-26°C is below the standard range.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Warm chain temperature 25-28°C is the exam favourite — remember the range.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Delivery room temperature for warm chain: 25-28°C.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 neonate has a birth weight of &lt;2.5 kg. The neonate will be classified as:</w:t>
      </w:r>
    </w:p>
    <w:p>
      <w:pPr>
        <w:spacing w:after="20" w:before="0"/>
      </w:pPr>
      <w:r>
        <w:rPr>
          <w:b w:val="0"/>
          <w:i w:val="0"/>
          <w:sz w:val="21"/>
        </w:rPr>
        <w:t>(a)  LBW</w:t>
      </w:r>
    </w:p>
    <w:p>
      <w:pPr>
        <w:spacing w:after="20" w:before="0"/>
      </w:pPr>
      <w:r>
        <w:rPr>
          <w:b w:val="0"/>
          <w:i w:val="0"/>
          <w:sz w:val="21"/>
        </w:rPr>
        <w:t>(b)  VLBW</w:t>
      </w:r>
    </w:p>
    <w:p>
      <w:pPr>
        <w:spacing w:after="20" w:before="0"/>
      </w:pPr>
      <w:r>
        <w:rPr>
          <w:b w:val="0"/>
          <w:i w:val="0"/>
          <w:sz w:val="21"/>
        </w:rPr>
        <w:t>(c)  ELBW</w:t>
      </w:r>
    </w:p>
    <w:p>
      <w:pPr>
        <w:spacing w:after="20" w:before="0"/>
      </w:pPr>
      <w:r>
        <w:rPr>
          <w:b w:val="0"/>
          <w:i w:val="0"/>
          <w:sz w:val="21"/>
        </w:rPr>
        <w:t>(d)  Normal weight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LOW BIRTH WEIGHT (LBW) = birth weight &lt; 2500 g (2.5 kg) regardless of gestational age. VERY LOW BIRTH WEIGHT (VLBW) = &lt; 1500 g; EXTREMELY LOW BIRTH WEIGHT (ELBW) = &lt; 1000 g.</w:t>
      </w:r>
    </w:p>
    <w:p>
      <w:pPr>
        <w:spacing w:after="20" w:before="0"/>
      </w:pPr>
      <w:r>
        <w:rPr>
          <w:b/>
        </w:rPr>
        <w:t xml:space="preserve">🔍 Key Clues: </w:t>
      </w:r>
      <w:r>
        <w:t>LBW &lt; 2.5 kg; VLBW &lt; 1.5 kg; ELBW &lt; 1.0 kg.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Mother-and-baby safety first — prevent complications before they occur and act promptly when they do.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VLBW is &lt; 1.5 kg. | c — ELBW is &lt; 1.0 kg. | d — Normal weight is 2.5-4 kg.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Weight ladder: LBW &lt; 2.5 kg, VLBW &lt; 1.5 kg, ELBW &lt; 1.0 kg.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LBW: birth weight &lt; 2.5 kg.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Which of the following is age-independent anthropometry?</w:t>
      </w:r>
    </w:p>
    <w:p>
      <w:pPr>
        <w:spacing w:after="20" w:before="0"/>
      </w:pPr>
      <w:r>
        <w:rPr>
          <w:b w:val="0"/>
          <w:i w:val="0"/>
          <w:sz w:val="21"/>
        </w:rPr>
        <w:t>(a)  Height for age</w:t>
      </w:r>
    </w:p>
    <w:p>
      <w:pPr>
        <w:spacing w:after="20" w:before="0"/>
      </w:pPr>
      <w:r>
        <w:rPr>
          <w:b w:val="0"/>
          <w:i w:val="0"/>
          <w:sz w:val="21"/>
        </w:rPr>
        <w:t>(b)  Weight for age</w:t>
      </w:r>
    </w:p>
    <w:p>
      <w:pPr>
        <w:spacing w:after="20" w:before="0"/>
      </w:pPr>
      <w:r>
        <w:rPr>
          <w:b w:val="0"/>
          <w:i w:val="0"/>
          <w:sz w:val="21"/>
        </w:rPr>
        <w:t>(c)  Head circumference</w:t>
      </w:r>
    </w:p>
    <w:p>
      <w:pPr>
        <w:spacing w:after="20" w:before="0"/>
      </w:pPr>
      <w:r>
        <w:rPr>
          <w:b w:val="0"/>
          <w:i w:val="0"/>
          <w:sz w:val="21"/>
        </w:rPr>
        <w:t>(d)  MUAC</w:t>
      </w:r>
    </w:p>
    <w:p>
      <w:pPr>
        <w:spacing w:after="80" w:before="0"/>
      </w:pPr>
      <w:r>
        <w:rPr>
          <w:b/>
          <w:i w:val="0"/>
          <w:sz w:val="22"/>
        </w:rPr>
        <w:t>Answer: d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d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MUAC (mid-upper arm circumference) is an AGE-INDEPENDENT anthropometric measure — it does not change much with age between 1 and 5 years, so it is ideal for rapid community screening of malnutrition (cut-off &lt; 12.5 cm for SAM in 6-59 months). Height-for-age, weight-for-age and head circumference all require age.</w:t>
      </w:r>
    </w:p>
    <w:p>
      <w:pPr>
        <w:spacing w:after="20" w:before="0"/>
      </w:pPr>
      <w:r>
        <w:rPr>
          <w:b/>
        </w:rPr>
        <w:t xml:space="preserve">🔍 Key Clues: </w:t>
      </w:r>
      <w:r>
        <w:t>MUAC = age-independent; ideal for quick SAM screening (&lt; 12.5 cm).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Height for age requires age (stunting). | b — Weight for age requires age (underweight). | c — Head circumference is plotted against age.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MUAC is the single rapid, age-independent screening tool for malnutrition.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MUAC = age-independent anthropometry (&lt; 12.5 cm = SAM).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When palpating an abdomen of child with Hypertrophic pyloric stenosis, the nursing officer will find:</w:t>
      </w:r>
    </w:p>
    <w:p>
      <w:pPr>
        <w:spacing w:after="20" w:before="0"/>
      </w:pPr>
      <w:r>
        <w:rPr>
          <w:b w:val="0"/>
          <w:i w:val="0"/>
          <w:sz w:val="21"/>
        </w:rPr>
        <w:t>(a)  Olive sized mass in RUQ</w:t>
      </w:r>
    </w:p>
    <w:p>
      <w:pPr>
        <w:spacing w:after="20" w:before="0"/>
      </w:pPr>
      <w:r>
        <w:rPr>
          <w:b w:val="0"/>
          <w:i w:val="0"/>
          <w:sz w:val="21"/>
        </w:rPr>
        <w:t>(b)  Tenderness around abdomen</w:t>
      </w:r>
    </w:p>
    <w:p>
      <w:pPr>
        <w:spacing w:after="20" w:before="0"/>
      </w:pPr>
      <w:r>
        <w:rPr>
          <w:b w:val="0"/>
          <w:i w:val="0"/>
          <w:sz w:val="21"/>
        </w:rPr>
        <w:t>(c)  Distended colon</w:t>
      </w:r>
    </w:p>
    <w:p>
      <w:pPr>
        <w:spacing w:after="20" w:before="0"/>
      </w:pPr>
      <w:r>
        <w:rPr>
          <w:b w:val="0"/>
          <w:i w:val="0"/>
          <w:sz w:val="21"/>
        </w:rPr>
        <w:t>(d)  Peristalsis in lower abdomen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In HYPERTROPHIC PYLORIC STENOSIS, palpation of the abdomen reveals an OLIVE-SIZED, firm, mobile mass in the RIGHT UPPER QUADRANT (the hypertrophied pylorus), classically felt after a test feed — along with visible gastric peristalsis (left to right) and projectile vomiting.</w:t>
      </w:r>
    </w:p>
    <w:p>
      <w:pPr>
        <w:spacing w:after="20" w:before="0"/>
      </w:pPr>
      <w:r>
        <w:rPr>
          <w:b/>
        </w:rPr>
        <w:t xml:space="preserve">🔍 Key Clues: </w:t>
      </w:r>
      <w:r>
        <w:t>Olive-shaped RUQ mass + projectile vomiting (3-6 wk infant) = HPS.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Tenderness is not the characteristic finding. | c — Distended colon is not a pyloric stenosis feature. | d — Peristalsis is visible in the upper abdomen, not lower.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Palpate for the olive after a feed; the mass is in the RUQ (right of the umbilicus).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HPS: olive-sized RUQ mass + projectile vomiting.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 6-year-old child started to have difficulty in breathing while eating peanuts. What should be the priority action in this case of foreign body aspiration?</w:t>
      </w:r>
    </w:p>
    <w:p>
      <w:pPr>
        <w:spacing w:after="20" w:before="0"/>
      </w:pPr>
      <w:r>
        <w:rPr>
          <w:b w:val="0"/>
          <w:i w:val="0"/>
          <w:sz w:val="21"/>
        </w:rPr>
        <w:t>(a)  Perform Heimlich maneuver</w:t>
      </w:r>
    </w:p>
    <w:p>
      <w:pPr>
        <w:spacing w:after="20" w:before="0"/>
      </w:pPr>
      <w:r>
        <w:rPr>
          <w:b w:val="0"/>
          <w:i w:val="0"/>
          <w:sz w:val="21"/>
        </w:rPr>
        <w:t>(b)  Perform 5 back slaps and 5 chest thrusts</w:t>
      </w:r>
    </w:p>
    <w:p>
      <w:pPr>
        <w:spacing w:after="20" w:before="0"/>
      </w:pPr>
      <w:r>
        <w:rPr>
          <w:b w:val="0"/>
          <w:i w:val="0"/>
          <w:sz w:val="21"/>
        </w:rPr>
        <w:t>(c)  Perform bronchoscopy</w:t>
      </w:r>
    </w:p>
    <w:p>
      <w:pPr>
        <w:spacing w:after="20" w:before="0"/>
      </w:pPr>
      <w:r>
        <w:rPr>
          <w:b w:val="0"/>
          <w:i w:val="0"/>
          <w:sz w:val="21"/>
        </w:rPr>
        <w:t>(d)  Perform chest X-ray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For a CHILD OVER 1 YEAR (6-year-old) with a witnessed choking episode and difficulty breathing from a foreign body, the priority is the HEIMLICH MANEUVER (abdominal thrusts) — the paediatric choking protocol for &gt; 1 year. Back slaps/chest thrusts are for infants &lt; 1 year; bronchoscopy and X-ray come after dislodging the object.</w:t>
      </w:r>
    </w:p>
    <w:p>
      <w:pPr>
        <w:spacing w:after="20" w:before="0"/>
      </w:pPr>
      <w:r>
        <w:rPr>
          <w:b/>
        </w:rPr>
        <w:t xml:space="preserve">🔍 Key Clues: </w:t>
      </w:r>
      <w:r>
        <w:t>Choking child &gt; 1 yr (awake, can’t breathe) → Heimlich (abdominal thrusts).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Patient safety and the ABC (airway, breathing, circulation) priorities come before diagnosis, documentation and non-urgent tasks.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5 back slaps + 5 chest thrusts are for infants &lt; 1 year. | c — Bronchoscopy is the definitive removal, not the first-aid priority. | d — X-ray is diagnostic, not the priority action.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Age split: &lt; 1 yr = back slaps + chest thrusts; &gt; 1 yr = Heimlich/abdominal thrusts.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Identify (the problem) → Stabilize (ABC / patient safety) → Reassess (response) → Document (findings).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Choking &gt; 1 yr: Heimlich maneuver; &lt; 1 yr: back slaps + chest thrusts.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An infant is diagnosed with Hirschsprung’s disease. Which surgical intervention should be performed for this child?</w:t>
      </w:r>
    </w:p>
    <w:p>
      <w:pPr>
        <w:spacing w:after="20" w:before="0"/>
      </w:pPr>
      <w:r>
        <w:rPr>
          <w:b w:val="0"/>
          <w:i w:val="0"/>
          <w:sz w:val="21"/>
        </w:rPr>
        <w:t>(a)  Duhamel procedure</w:t>
      </w:r>
    </w:p>
    <w:p>
      <w:pPr>
        <w:spacing w:after="20" w:before="0"/>
      </w:pPr>
      <w:r>
        <w:rPr>
          <w:b w:val="0"/>
          <w:i w:val="0"/>
          <w:sz w:val="21"/>
        </w:rPr>
        <w:t>(b)  Modified Fontan procedure</w:t>
      </w:r>
    </w:p>
    <w:p>
      <w:pPr>
        <w:spacing w:after="20" w:before="0"/>
      </w:pPr>
      <w:r>
        <w:rPr>
          <w:b w:val="0"/>
          <w:i w:val="0"/>
          <w:sz w:val="21"/>
        </w:rPr>
        <w:t>(c)  Blalock-Taussig shunt procedure</w:t>
      </w:r>
    </w:p>
    <w:p>
      <w:pPr>
        <w:spacing w:after="20" w:before="0"/>
      </w:pPr>
      <w:r>
        <w:rPr>
          <w:b w:val="0"/>
          <w:i w:val="0"/>
          <w:sz w:val="21"/>
        </w:rPr>
        <w:t>(d)  Potts operation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HIRSCHSPRUNG’S DISEASE (aganglionic megacolon) is corrected surgically by pull-through procedures — the DUHAMEL procedure (retrorectal pull-through) being one of the standard options (with Swenson and Soave). Fontan and Blalock-Taussig shunt are cardiac operations; Potts operation is also cardiac.</w:t>
      </w:r>
    </w:p>
    <w:p>
      <w:pPr>
        <w:spacing w:after="20" w:before="0"/>
      </w:pPr>
      <w:r>
        <w:rPr>
          <w:b/>
        </w:rPr>
        <w:t xml:space="preserve">🔍 Key Clues: </w:t>
      </w:r>
      <w:r>
        <w:t>Hirschsprung surgery: Duhamel / Swenson / Soave pull-through.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Mother-and-baby safety first — prevent complications before they occur and act promptly when they do.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Fontan is for single-ventricle cardiac defects. | c — Blalock-Taussig is for cyanotic heart disease (TOF). | d — Potts is a cardiac shunt operation.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Hirschsprung = bowel (pull-through); Blalock-Taussig/Fontan/Potts = heart.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Hirschsprung: Duhamel (or Swenson/Soave) pull-through.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Silverman Anderson score is used for which of the following diseases?</w:t>
      </w:r>
    </w:p>
    <w:p>
      <w:pPr>
        <w:spacing w:after="20" w:before="0"/>
      </w:pPr>
      <w:r>
        <w:rPr>
          <w:b w:val="0"/>
          <w:i w:val="0"/>
          <w:sz w:val="21"/>
        </w:rPr>
        <w:t>(a)  Respiratory distress in newborn</w:t>
      </w:r>
    </w:p>
    <w:p>
      <w:pPr>
        <w:spacing w:after="20" w:before="0"/>
      </w:pPr>
      <w:r>
        <w:rPr>
          <w:b w:val="0"/>
          <w:i w:val="0"/>
          <w:sz w:val="21"/>
        </w:rPr>
        <w:t>(b)  Meconium aspiration syndrome</w:t>
      </w:r>
    </w:p>
    <w:p>
      <w:pPr>
        <w:spacing w:after="20" w:before="0"/>
      </w:pPr>
      <w:r>
        <w:rPr>
          <w:b w:val="0"/>
          <w:i w:val="0"/>
          <w:sz w:val="21"/>
        </w:rPr>
        <w:t>(c)  Neonatal sepsis</w:t>
      </w:r>
    </w:p>
    <w:p>
      <w:pPr>
        <w:spacing w:after="20" w:before="0"/>
      </w:pPr>
      <w:r>
        <w:rPr>
          <w:b w:val="0"/>
          <w:i w:val="0"/>
          <w:sz w:val="21"/>
        </w:rPr>
        <w:t>(d)  Hyperbilirubinemia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The SILVERMAN ANDERSON SCORE grades the severity of RESPIRATORY DISTRESS IN THE NEWBORN by assessing 5 parameters: chest retractions (upper and lower), nasal flaring, expiratory grunt and synchronous chin/chest movement. A higher score (max 10) indicates severe distress.</w:t>
      </w:r>
    </w:p>
    <w:p>
      <w:pPr>
        <w:spacing w:after="20" w:before="0"/>
      </w:pPr>
      <w:r>
        <w:rPr>
          <w:b/>
        </w:rPr>
        <w:t xml:space="preserve">🔍 Key Clues: </w:t>
      </w:r>
      <w:r>
        <w:t>Silverman-Anderson: 5 signs of neonatal respiratory distress (retractions, flaring, grunt).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MAS is a cause of distress, not what the score grades. | c — Sepsis is scored by sepsis screening, not this tool. | d — Hyperbilirubinemia uses Kramer/icterus assessment.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Score the 5 signs: chest retractions (2), nasal flaring, grunt, chin lag — max 10.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Silverman-Anderson = neonatal respiratory distress score.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