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What is the purpose of the modified Allen test?</w:t>
      </w:r>
    </w:p>
    <w:p>
      <w:pPr>
        <w:spacing w:after="20" w:before="0"/>
      </w:pPr>
      <w:r>
        <w:rPr>
          <w:b w:val="0"/>
          <w:i w:val="0"/>
          <w:sz w:val="21"/>
        </w:rPr>
        <w:t>(a)  Chest ulnar artery competency</w:t>
      </w:r>
    </w:p>
    <w:p>
      <w:pPr>
        <w:spacing w:after="20" w:before="0"/>
      </w:pPr>
      <w:r>
        <w:rPr>
          <w:b w:val="0"/>
          <w:i w:val="0"/>
          <w:sz w:val="21"/>
        </w:rPr>
        <w:t>(b)  Check vein competency</w:t>
      </w:r>
    </w:p>
    <w:p>
      <w:pPr>
        <w:spacing w:after="20" w:before="0"/>
      </w:pPr>
      <w:r>
        <w:rPr>
          <w:b w:val="0"/>
          <w:i w:val="0"/>
          <w:sz w:val="21"/>
        </w:rPr>
        <w:t>(c)  Oxygenation</w:t>
      </w:r>
    </w:p>
    <w:p>
      <w:pPr>
        <w:spacing w:after="20" w:before="0"/>
      </w:pPr>
      <w:r>
        <w:rPr>
          <w:b w:val="0"/>
          <w:i w:val="0"/>
          <w:sz w:val="21"/>
        </w:rPr>
        <w:t>(d)  Both a and c</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ALLEN TEST (and its MODIFIED form) checks the COMPETENCY of the ULNAR ARTERY — it verifies that the hand has an adequate collateral (ulnar) blood supply before cannulating the radial artery (for ABG sampling or arterial line). Option (a) is printed as “Chest” in the book — a typo for “Check”.</w:t>
      </w:r>
    </w:p>
    <w:p>
      <w:pPr>
        <w:spacing w:after="20" w:before="0"/>
      </w:pPr>
      <w:r>
        <w:rPr>
          <w:b/>
        </w:rPr>
        <w:t xml:space="preserve">🔍 Key Clues: </w:t>
      </w:r>
      <w:r>
        <w:t>Modified Allen test = confirm ulnar artery collateral flow before radial puncture.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It tests the artery, not the vein. | c — Oxygenation is not the purpose. | d — Only (a) is correct.</w:t>
      </w:r>
    </w:p>
    <w:p>
      <w:pPr>
        <w:spacing w:after="20" w:before="0"/>
      </w:pPr>
      <w:r>
        <w:rPr>
          <w:b/>
          <w:color w:val="B45F06"/>
        </w:rPr>
        <w:t xml:space="preserve">⚠️ Exam Trap: </w:t>
      </w:r>
      <w:r>
        <w:t>Allen test: occlude both arteries, release ulnar — palm should flush within seconds (collateral flow).</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Modified Allen test: ulnar artery competency before radial artery cannulation.</w:t>
      </w:r>
    </w:p>
    <w:p>
      <w:pPr>
        <w:spacing w:after="0" w:before="0"/>
      </w:pPr>
      <w:r>
        <w:rPr>
          <w:b/>
          <w:i w:val="0"/>
          <w:sz w:val="21"/>
        </w:rPr>
        <w:t>Positive Marks: 1    Negative Marks: 0.25</w:t>
      </w:r>
    </w:p>
    <w:p>
      <w:pPr>
        <w:spacing w:before="280" w:after="40"/>
      </w:pPr>
      <w:r>
        <w:rPr>
          <w:b/>
        </w:rPr>
        <w:t xml:space="preserve">Question: </w:t>
      </w:r>
      <w:r>
        <w:t>A patient is receiving Lasix therapy. Which of the following levels should be monitored for this patient?</w:t>
      </w:r>
    </w:p>
    <w:p>
      <w:pPr>
        <w:spacing w:after="20" w:before="0"/>
      </w:pPr>
      <w:r>
        <w:rPr>
          <w:b w:val="0"/>
          <w:i w:val="0"/>
          <w:sz w:val="21"/>
        </w:rPr>
        <w:t>(a)  Potassium</w:t>
      </w:r>
    </w:p>
    <w:p>
      <w:pPr>
        <w:spacing w:after="20" w:before="0"/>
      </w:pPr>
      <w:r>
        <w:rPr>
          <w:b w:val="0"/>
          <w:i w:val="0"/>
          <w:sz w:val="21"/>
        </w:rPr>
        <w:t>(b)  Calcium</w:t>
      </w:r>
    </w:p>
    <w:p>
      <w:pPr>
        <w:spacing w:after="20" w:before="0"/>
      </w:pPr>
      <w:r>
        <w:rPr>
          <w:b w:val="0"/>
          <w:i w:val="0"/>
          <w:sz w:val="21"/>
        </w:rPr>
        <w:t>(c)  Sodium</w:t>
      </w:r>
    </w:p>
    <w:p>
      <w:pPr>
        <w:spacing w:after="20" w:before="0"/>
      </w:pPr>
      <w:r>
        <w:rPr>
          <w:b w:val="0"/>
          <w:i w:val="0"/>
          <w:sz w:val="21"/>
        </w:rPr>
        <w:t>(d)  Magnesium</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LASIX (furosemide) is a LOOP DIURETIC that causes HYPOKALEMIA — POTASSIUM levels must be monitored (along with sodium, and watch for dehydration/ototoxicity). Hypokalemia can cause arrhythmias, so K+ is the critical monitoring parameter.</w:t>
      </w:r>
    </w:p>
    <w:p>
      <w:pPr>
        <w:spacing w:after="20" w:before="0"/>
      </w:pPr>
      <w:r>
        <w:rPr>
          <w:b/>
        </w:rPr>
        <w:t xml:space="preserve">🔍 Key Clues: </w:t>
      </w:r>
      <w:r>
        <w:t>Loop diuretics (Lasix) → hypokalemia → monitor potassium.</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Calcium is less affected. | c — Sodium is monitored but K+ is the key answer. | d — Magnesium may fall but potassium is the monitored priority.</w:t>
      </w:r>
    </w:p>
    <w:p>
      <w:pPr>
        <w:spacing w:after="20" w:before="0"/>
      </w:pPr>
      <w:r>
        <w:rPr>
          <w:b/>
          <w:color w:val="B45F06"/>
        </w:rPr>
        <w:t xml:space="preserve">⚠️ Exam Trap: </w:t>
      </w:r>
      <w:r>
        <w:t>Lasix teaching: take with potassium-rich foods (banana); report weakness/irregular pulse.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Lasix (furosemide): monitor potassium — hypokalemia risk.</w:t>
      </w:r>
    </w:p>
    <w:p>
      <w:pPr>
        <w:spacing w:after="0" w:before="0"/>
      </w:pPr>
      <w:r>
        <w:rPr>
          <w:b/>
          <w:i w:val="0"/>
          <w:sz w:val="21"/>
        </w:rPr>
        <w:t>Positive Marks: 1    Negative Marks: 0.25</w:t>
      </w:r>
    </w:p>
    <w:p>
      <w:pPr>
        <w:spacing w:before="280" w:after="40"/>
      </w:pPr>
      <w:r>
        <w:rPr>
          <w:b/>
        </w:rPr>
        <w:t xml:space="preserve">Question: </w:t>
      </w:r>
      <w:r>
        <w:t>A patient is diagnosed with pulmonary edema. Which of the following drugs should be given to the patient?</w:t>
      </w:r>
    </w:p>
    <w:p>
      <w:pPr>
        <w:spacing w:after="20" w:before="0"/>
      </w:pPr>
      <w:r>
        <w:rPr>
          <w:b w:val="0"/>
          <w:i w:val="0"/>
          <w:sz w:val="21"/>
        </w:rPr>
        <w:t>(a)  Lasix</w:t>
      </w:r>
    </w:p>
    <w:p>
      <w:pPr>
        <w:spacing w:after="20" w:before="0"/>
      </w:pPr>
      <w:r>
        <w:rPr>
          <w:b w:val="0"/>
          <w:i w:val="0"/>
          <w:sz w:val="21"/>
        </w:rPr>
        <w:t>(b)  Nitrates</w:t>
      </w:r>
    </w:p>
    <w:p>
      <w:pPr>
        <w:spacing w:after="20" w:before="0"/>
      </w:pPr>
      <w:r>
        <w:rPr>
          <w:b w:val="0"/>
          <w:i w:val="0"/>
          <w:sz w:val="21"/>
        </w:rPr>
        <w:t>(c)  Morphine</w:t>
      </w:r>
    </w:p>
    <w:p>
      <w:pPr>
        <w:spacing w:after="20" w:before="0"/>
      </w:pPr>
      <w:r>
        <w:rPr>
          <w:b w:val="0"/>
          <w:i w:val="0"/>
          <w:sz w:val="21"/>
        </w:rPr>
        <w:t>(d)  Inotropes</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ACUTE PULMONARY EDEMA is treated with a LOOP DIURETIC — LASIX (furosemide) — to reduce preload and pulmonary congestion, along with oxygen, nitrates and morphine. Among the options, Lasix is the keyed drug for pulmonary edema.</w:t>
      </w:r>
    </w:p>
    <w:p>
      <w:pPr>
        <w:spacing w:after="20" w:before="0"/>
      </w:pPr>
      <w:r>
        <w:rPr>
          <w:b/>
        </w:rPr>
        <w:t xml:space="preserve">🔍 Key Clues: </w:t>
      </w:r>
      <w:r>
        <w:t>Pulmonary edema: oxygen + Lasix (diuresis) + nitrates + morphine.</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b — Nitrates are used but the keyed answer is Lasix. | c — Morphine reduces anxiety/preload but is adjunctive. | d — Inotropes are for cardiogenic shock with hypotension.</w:t>
      </w:r>
    </w:p>
    <w:p>
      <w:pPr>
        <w:spacing w:after="20" w:before="0"/>
      </w:pPr>
      <w:r>
        <w:rPr>
          <w:b/>
          <w:color w:val="B45F06"/>
        </w:rPr>
        <w:t xml:space="preserve">⚠️ Exam Trap: </w:t>
      </w:r>
      <w:r>
        <w:t>Acute pulmonary edema management: MONA-H (morphine, oxygen, nitrates, aspirin, heparin) + Lasix.</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Pulmonary edema: Lasix (loop diuretic) to reduce preload.</w:t>
      </w:r>
    </w:p>
    <w:p>
      <w:pPr>
        <w:spacing w:after="0" w:before="0"/>
      </w:pPr>
      <w:r>
        <w:rPr>
          <w:b/>
          <w:i w:val="0"/>
          <w:sz w:val="21"/>
        </w:rPr>
        <w:t>Positive Marks: 1    Negative Marks: 0.25</w:t>
      </w:r>
    </w:p>
    <w:p>
      <w:pPr>
        <w:spacing w:before="280" w:after="40"/>
      </w:pPr>
      <w:r>
        <w:rPr>
          <w:b/>
        </w:rPr>
        <w:t xml:space="preserve">Question: </w:t>
      </w:r>
      <w:r>
        <w:t>Identify the type of dysrhythmia in the given below image:</w:t>
      </w:r>
    </w:p>
    <w:p>
      <w:pPr>
        <w:spacing w:after="40" w:before="0"/>
      </w:pPr>
      <w:r>
        <w:rPr>
          <w:b w:val="0"/>
          <w:i/>
          <w:color w:val="B45F06"/>
          <w:sz w:val="20"/>
        </w:rPr>
        <w:t>[ IMAGE: N7-Q64 — image in the Image Bank, to be inserted ]</w:t>
      </w:r>
    </w:p>
    <w:p>
      <w:pPr>
        <w:spacing w:after="20" w:before="0"/>
      </w:pPr>
      <w:r>
        <w:rPr>
          <w:b w:val="0"/>
          <w:i w:val="0"/>
          <w:sz w:val="21"/>
        </w:rPr>
        <w:t>(a)  Ventricular fibrillation</w:t>
      </w:r>
    </w:p>
    <w:p>
      <w:pPr>
        <w:spacing w:after="20" w:before="0"/>
      </w:pPr>
      <w:r>
        <w:rPr>
          <w:b w:val="0"/>
          <w:i w:val="0"/>
          <w:sz w:val="21"/>
        </w:rPr>
        <w:t>(b)  Atrial fibrillation</w:t>
      </w:r>
    </w:p>
    <w:p>
      <w:pPr>
        <w:spacing w:after="20" w:before="0"/>
      </w:pPr>
      <w:r>
        <w:rPr>
          <w:b w:val="0"/>
          <w:i w:val="0"/>
          <w:sz w:val="21"/>
        </w:rPr>
        <w:t>(c)  Paroxysmal supraventricular tachycardia</w:t>
      </w:r>
    </w:p>
    <w:p>
      <w:pPr>
        <w:spacing w:after="20" w:before="0"/>
      </w:pPr>
      <w:r>
        <w:rPr>
          <w:b w:val="0"/>
          <w:i w:val="0"/>
          <w:sz w:val="21"/>
        </w:rPr>
        <w:t>(d)  Atrial flutter</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ECG tracing shows VENTRICULAR FIBRILLATION — chaotic, irregular, coarse/fine undulating waves with NO identifiable P waves, QRS complexes or T waves. It is a pulseless, shockable rhythm requiring immediate defibrillation.</w:t>
      </w:r>
    </w:p>
    <w:p>
      <w:pPr>
        <w:spacing w:after="20" w:before="0"/>
      </w:pPr>
      <w:r>
        <w:rPr>
          <w:b/>
        </w:rPr>
        <w:t xml:space="preserve">🔍 Key Clues: </w:t>
      </w:r>
      <w:r>
        <w:t>Chaotic irregular undulations, no QRS = ventricular fibrillation.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AF shows irregularly irregular rhythm with fibrillatory P waves but QRS present. | c — PSVT is a regular narrow-complex tachycardia. | d — Atrial flutter shows sawtooth flutter waves.</w:t>
      </w:r>
    </w:p>
    <w:p>
      <w:pPr>
        <w:spacing w:after="20" w:before="0"/>
      </w:pPr>
      <w:r>
        <w:rPr>
          <w:b/>
          <w:color w:val="B45F06"/>
        </w:rPr>
        <w:t xml:space="preserve">⚠️ Exam Trap: </w:t>
      </w:r>
      <w:r>
        <w:t>VF = no pulse + no organised complexes → defibrillate; AF/flutter have organised QRS.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VF on ECG: chaotic waves, no QRS — shockable.</w:t>
      </w:r>
    </w:p>
    <w:p>
      <w:pPr>
        <w:spacing w:after="0" w:before="0"/>
      </w:pPr>
      <w:r>
        <w:rPr>
          <w:b/>
          <w:i w:val="0"/>
          <w:sz w:val="21"/>
        </w:rPr>
        <w:t>Positive Marks: 1    Negative Marks: 0.25</w:t>
      </w:r>
    </w:p>
    <w:p>
      <w:pPr>
        <w:spacing w:before="280" w:after="40"/>
      </w:pPr>
      <w:r>
        <w:rPr>
          <w:b/>
        </w:rPr>
        <w:t xml:space="preserve">Question: </w:t>
      </w:r>
      <w:r>
        <w:t>A patient with HIV has recurrent oral ulcers, papular pruritic eruptions, and 5-10 % weight loss. The patient is in which clinical stage of HIV?</w:t>
      </w:r>
    </w:p>
    <w:p>
      <w:pPr>
        <w:spacing w:after="20" w:before="0"/>
      </w:pPr>
      <w:r>
        <w:rPr>
          <w:b w:val="0"/>
          <w:i w:val="0"/>
          <w:sz w:val="21"/>
        </w:rPr>
        <w:t>(a)  Stage 1</w:t>
      </w:r>
    </w:p>
    <w:p>
      <w:pPr>
        <w:spacing w:after="20" w:before="0"/>
      </w:pPr>
      <w:r>
        <w:rPr>
          <w:b w:val="0"/>
          <w:i w:val="0"/>
          <w:sz w:val="21"/>
        </w:rPr>
        <w:t>(b)  Stage 2</w:t>
      </w:r>
    </w:p>
    <w:p>
      <w:pPr>
        <w:spacing w:after="20" w:before="0"/>
      </w:pPr>
      <w:r>
        <w:rPr>
          <w:b w:val="0"/>
          <w:i w:val="0"/>
          <w:sz w:val="21"/>
        </w:rPr>
        <w:t>(c)  Stage 3</w:t>
      </w:r>
    </w:p>
    <w:p>
      <w:pPr>
        <w:spacing w:after="20" w:before="0"/>
      </w:pPr>
      <w:r>
        <w:rPr>
          <w:b w:val="0"/>
          <w:i w:val="0"/>
          <w:sz w:val="21"/>
        </w:rPr>
        <w:t>(d)  Stage 4</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Per the WHO CLINICAL STAGING of HIV, STAGE 2 (mild) includes RECURRENT ORAL ULCERS, papular pruritic eruptions, moderate unexplained weight loss (&lt; 10%), angular cheilitis and recurrent respiratory infections. Stage 3 has &gt; 10% weight loss and opportunistic conditions; Stage 4 = AIDS-defining illnesses.</w:t>
      </w:r>
    </w:p>
    <w:p>
      <w:pPr>
        <w:spacing w:after="20" w:before="0"/>
      </w:pPr>
      <w:r>
        <w:rPr>
          <w:b/>
        </w:rPr>
        <w:t xml:space="preserve">🔍 Key Clues: </w:t>
      </w:r>
      <w:r>
        <w:t>WHO stage 2: recurrent oral ulcers + papular pruritic eruptions + &lt; 10% weight loss.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Stage 1 = asymptomatic. | c — Stage 3 = &gt; 10% weight loss, chronic diarrhoea, TB. | d — Stage 4 = AIDS-defining conditions.</w:t>
      </w:r>
    </w:p>
    <w:p>
      <w:pPr>
        <w:spacing w:after="20" w:before="0"/>
      </w:pPr>
      <w:r>
        <w:rPr>
          <w:b/>
          <w:color w:val="B45F06"/>
        </w:rPr>
        <w:t xml:space="preserve">⚠️ Exam Trap: </w:t>
      </w:r>
      <w:r>
        <w:t>Weight-loss cut-off: &lt; 10% = stage 2; &gt; 10% = stage 3. Recurrent oral ulcers = stage 2.</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HIV WHO stage 2: recurrent oral ulcers, papular pruritic eruptions, &lt; 10% weight loss.</w:t>
      </w:r>
    </w:p>
    <w:p>
      <w:pPr>
        <w:spacing w:after="0" w:before="0"/>
      </w:pPr>
      <w:r>
        <w:rPr>
          <w:b/>
          <w:i w:val="0"/>
          <w:sz w:val="21"/>
        </w:rPr>
        <w:t>Positive Marks: 1    Negative Marks: 0.25</w:t>
      </w:r>
    </w:p>
    <w:p>
      <w:pPr>
        <w:spacing w:before="280" w:after="40"/>
      </w:pPr>
      <w:r>
        <w:rPr>
          <w:b/>
        </w:rPr>
        <w:t xml:space="preserve">Question: </w:t>
      </w:r>
      <w:r>
        <w:t>An ABG analysis of a client shows pH = 7.45, PaCO2 = 32 mmHg, PaO2 = 138 mm Hg, HCO3 = 23 mEq/L. Identify the type of acid-base disorder:</w:t>
      </w:r>
    </w:p>
    <w:p>
      <w:pPr>
        <w:spacing w:after="20" w:before="0"/>
      </w:pPr>
      <w:r>
        <w:rPr>
          <w:b w:val="0"/>
          <w:i w:val="0"/>
          <w:sz w:val="21"/>
        </w:rPr>
        <w:t>(a)  Respiratory acidosis</w:t>
      </w:r>
    </w:p>
    <w:p>
      <w:pPr>
        <w:spacing w:after="20" w:before="0"/>
      </w:pPr>
      <w:r>
        <w:rPr>
          <w:b w:val="0"/>
          <w:i w:val="0"/>
          <w:sz w:val="21"/>
        </w:rPr>
        <w:t>(b)  Respiratory alkalosis</w:t>
      </w:r>
    </w:p>
    <w:p>
      <w:pPr>
        <w:spacing w:after="20" w:before="0"/>
      </w:pPr>
      <w:r>
        <w:rPr>
          <w:b w:val="0"/>
          <w:i w:val="0"/>
          <w:sz w:val="21"/>
        </w:rPr>
        <w:t>(c)  Metabolic acidosis</w:t>
      </w:r>
    </w:p>
    <w:p>
      <w:pPr>
        <w:spacing w:after="20" w:before="0"/>
      </w:pPr>
      <w:r>
        <w:rPr>
          <w:b w:val="0"/>
          <w:i w:val="0"/>
          <w:sz w:val="21"/>
        </w:rPr>
        <w:t>(d)  Metabolic alkalosis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pH 7.45 is ALKALOSIS (normal 7.35-7.45, high end). PaCO2 is LOW (32; normal 35-45) — a low CO2 means respiratory alkalosis (hyperventilation blowing off CO2). HCO3 23 is normal, so no metabolic compensation is keyed. Respiratory alkalosis fits: ↑pH + ↓PaCO2.</w:t>
      </w:r>
    </w:p>
    <w:p>
      <w:pPr>
        <w:spacing w:after="20" w:before="0"/>
      </w:pPr>
      <w:r>
        <w:rPr>
          <w:b/>
        </w:rPr>
        <w:t xml:space="preserve">🔍 Key Clues: </w:t>
      </w:r>
      <w:r>
        <w:t>↑pH + ↓PaCO2 = respiratory alkalosis (hyperventilation).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Respiratory acidosis = ↓pH + ↑PaCO2. | c — Metabolic acidosis = ↓pH + ↓HCO3. | d — Metabolic alkalosis = ↑pH + ↑HCO3.</w:t>
      </w:r>
    </w:p>
    <w:p>
      <w:pPr>
        <w:spacing w:after="20" w:before="0"/>
      </w:pPr>
      <w:r>
        <w:rPr>
          <w:b/>
          <w:color w:val="B45F06"/>
        </w:rPr>
        <w:t xml:space="preserve">⚠️ Exam Trap: </w:t>
      </w:r>
      <w:r>
        <w:t>ROME: Respiratory Opposite (pH↑/CO2↓), Metabolic Equal (pH↑/HCO3↑).</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pH 7.45 + PaCO2 32 = respiratory alkalosis.</w:t>
      </w:r>
    </w:p>
    <w:p>
      <w:pPr>
        <w:spacing w:after="0" w:before="0"/>
      </w:pPr>
      <w:r>
        <w:rPr>
          <w:b/>
          <w:i w:val="0"/>
          <w:sz w:val="21"/>
        </w:rPr>
        <w:t>Positive Marks: 1    Negative Marks: 0.25</w:t>
      </w:r>
    </w:p>
    <w:p>
      <w:pPr>
        <w:spacing w:before="280" w:after="40"/>
      </w:pPr>
      <w:r>
        <w:rPr>
          <w:b/>
        </w:rPr>
        <w:t xml:space="preserve">Question: </w:t>
      </w:r>
      <w:r>
        <w:t>A patient undergoing blood transfusion experiences circulatory overload. Which of the following signs would be seen in the transfusion associated with circulatory overload?</w:t>
      </w:r>
    </w:p>
    <w:p>
      <w:pPr>
        <w:spacing w:after="20" w:before="0"/>
      </w:pPr>
      <w:r>
        <w:rPr>
          <w:b w:val="0"/>
          <w:i w:val="0"/>
          <w:sz w:val="21"/>
        </w:rPr>
        <w:t>(a)  Bradycardia</w:t>
      </w:r>
    </w:p>
    <w:p>
      <w:pPr>
        <w:spacing w:after="20" w:before="0"/>
      </w:pPr>
      <w:r>
        <w:rPr>
          <w:b w:val="0"/>
          <w:i w:val="0"/>
          <w:sz w:val="21"/>
        </w:rPr>
        <w:t>(b)  Jugular vein distension</w:t>
      </w:r>
    </w:p>
    <w:p>
      <w:pPr>
        <w:spacing w:after="20" w:before="0"/>
      </w:pPr>
      <w:r>
        <w:rPr>
          <w:b w:val="0"/>
          <w:i w:val="0"/>
          <w:sz w:val="21"/>
        </w:rPr>
        <w:t>(c)  Hypotension</w:t>
      </w:r>
    </w:p>
    <w:p>
      <w:pPr>
        <w:spacing w:after="20" w:before="0"/>
      </w:pPr>
      <w:r>
        <w:rPr>
          <w:b w:val="0"/>
          <w:i w:val="0"/>
          <w:sz w:val="21"/>
        </w:rPr>
        <w:t>(d)  Bradypnea</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TRANSFUSION-ASSOCIATED CIRCULATORY OVERLOAD (TACO) presents with signs of FLUID OVERLOAD: JUGULAR VEIN DISTENSION, hypertension, dyspnea, crackles, tachycardia and pulmonary edema. Bradycardia, hypotension and bradypnea are not features of circulatory overload (hypotension suggests a haemolytic/septic reaction).</w:t>
      </w:r>
    </w:p>
    <w:p>
      <w:pPr>
        <w:spacing w:after="20" w:before="0"/>
      </w:pPr>
      <w:r>
        <w:rPr>
          <w:b/>
        </w:rPr>
        <w:t xml:space="preserve">🔍 Key Clues: </w:t>
      </w:r>
      <w:r>
        <w:t>TACO: JVD + dyspnea + hypertension + crackles (fluid overload).</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Tachycardia, not bradycardia, occurs in overload. | c — Hypertension, not hypotension, is seen. | d — Tachypnea, not bradypnea, occurs.</w:t>
      </w:r>
    </w:p>
    <w:p>
      <w:pPr>
        <w:spacing w:after="20" w:before="0"/>
      </w:pPr>
      <w:r>
        <w:rPr>
          <w:b/>
          <w:color w:val="B45F06"/>
        </w:rPr>
        <w:t xml:space="preserve">⚠️ Exam Trap: </w:t>
      </w:r>
      <w:r>
        <w:t>TACO (overload: JVD, ↑BP) vs TRALI (ARDS-like, ↓BP, hypoxemia) — the classic transfusion mix-up.</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TACO: jugular vein distension, dyspnea, hypertension, crackles.</w:t>
      </w:r>
    </w:p>
    <w:p>
      <w:pPr>
        <w:spacing w:after="0" w:before="0"/>
      </w:pPr>
      <w:r>
        <w:rPr>
          <w:b/>
          <w:i w:val="0"/>
          <w:sz w:val="21"/>
        </w:rPr>
        <w:t>Positive Marks: 1    Negative Marks: 0.25</w:t>
      </w:r>
    </w:p>
    <w:p>
      <w:pPr>
        <w:spacing w:before="280" w:after="40"/>
      </w:pPr>
      <w:r>
        <w:rPr>
          <w:b/>
        </w:rPr>
        <w:t xml:space="preserve">Question: </w:t>
      </w:r>
      <w:r>
        <w:t>Identify the logo shown in the given below image:</w:t>
      </w:r>
    </w:p>
    <w:p>
      <w:pPr>
        <w:spacing w:after="40" w:before="0"/>
      </w:pPr>
      <w:r>
        <w:rPr>
          <w:b w:val="0"/>
          <w:i/>
          <w:color w:val="B45F06"/>
          <w:sz w:val="20"/>
        </w:rPr>
        <w:t>[ IMAGE: N7-Q68 — image in the Image Bank, to be inserted ]</w:t>
      </w:r>
    </w:p>
    <w:p>
      <w:pPr>
        <w:spacing w:after="20" w:before="0"/>
      </w:pPr>
      <w:r>
        <w:rPr>
          <w:b w:val="0"/>
          <w:i w:val="0"/>
          <w:sz w:val="21"/>
        </w:rPr>
        <w:t>(a)  LaQshya scheme</w:t>
      </w:r>
    </w:p>
    <w:p>
      <w:pPr>
        <w:spacing w:after="20" w:before="0"/>
      </w:pPr>
      <w:r>
        <w:rPr>
          <w:b w:val="0"/>
          <w:i w:val="0"/>
          <w:sz w:val="21"/>
        </w:rPr>
        <w:t>(b)  Janani Shishu Suraksha Yojana</w:t>
      </w:r>
    </w:p>
    <w:p>
      <w:pPr>
        <w:spacing w:after="20" w:before="0"/>
      </w:pPr>
      <w:r>
        <w:rPr>
          <w:b w:val="0"/>
          <w:i w:val="0"/>
          <w:sz w:val="21"/>
        </w:rPr>
        <w:t>(c)  ICDS</w:t>
      </w:r>
    </w:p>
    <w:p>
      <w:pPr>
        <w:spacing w:after="20" w:before="0"/>
      </w:pPr>
      <w:r>
        <w:rPr>
          <w:b w:val="0"/>
          <w:i w:val="0"/>
          <w:sz w:val="21"/>
        </w:rPr>
        <w:t>(d)  Navjat Shishu Suraksha Karyakram</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logo shown is of the LAQSHYA SCHEME — “LaQshya” (Labour room Quality Improvement Initiative) aimed at improving the quality of care in labour rooms and maternity operation theatres to reduce maternal and newborn mortality. JSSK, ICDS and NSSK are different national health programmes with distinct logos.</w:t>
      </w:r>
    </w:p>
    <w:p>
      <w:pPr>
        <w:spacing w:after="20" w:before="0"/>
      </w:pPr>
      <w:r>
        <w:rPr>
          <w:b/>
        </w:rPr>
        <w:t xml:space="preserve">🔍 Key Clues: </w:t>
      </w:r>
      <w:r>
        <w:t>LaQshya logo = labour room quality improvement initiative (NHM).</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JSSK = free entitlements for pregnant women and sick newborns. | c — ICDS = anganwadi-based child development services. | d — NSSK = newborn care programme.</w:t>
      </w:r>
    </w:p>
    <w:p>
      <w:pPr>
        <w:spacing w:after="20" w:before="0"/>
      </w:pPr>
      <w:r>
        <w:rPr>
          <w:b/>
          <w:color w:val="B45F06"/>
        </w:rPr>
        <w:t xml:space="preserve">⚠️ Exam Trap: </w:t>
      </w:r>
      <w:r>
        <w:t>LaQshya (labour room quality) vs JSSK (free care entitlements) vs NSSK (newborn care) — learn the logos.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LaQshya: labour room quality improvement scheme.</w:t>
      </w:r>
    </w:p>
    <w:p>
      <w:pPr>
        <w:spacing w:after="0" w:before="0"/>
      </w:pPr>
      <w:r>
        <w:rPr>
          <w:b/>
          <w:i w:val="0"/>
          <w:sz w:val="21"/>
        </w:rPr>
        <w:t>Positive Marks: 1    Negative Marks: 0.25</w:t>
      </w:r>
    </w:p>
    <w:p>
      <w:pPr>
        <w:spacing w:before="280" w:after="40"/>
      </w:pPr>
      <w:r>
        <w:rPr>
          <w:b/>
        </w:rPr>
        <w:t xml:space="preserve">Question: </w:t>
      </w:r>
      <w:r>
        <w:t>Who among the following options are the beneficiaries of ICDS (Integrated child development) scheme?</w:t>
      </w:r>
    </w:p>
    <w:p>
      <w:pPr>
        <w:spacing w:after="20" w:before="0"/>
      </w:pPr>
      <w:r>
        <w:rPr>
          <w:b w:val="0"/>
          <w:i w:val="0"/>
          <w:sz w:val="21"/>
        </w:rPr>
        <w:t>(a)  Pregnant women, Lactating mothers, Children 0-6 years of age, and Adolescent girls</w:t>
      </w:r>
    </w:p>
    <w:p>
      <w:pPr>
        <w:spacing w:after="20" w:before="0"/>
      </w:pPr>
      <w:r>
        <w:rPr>
          <w:b w:val="0"/>
          <w:i w:val="0"/>
          <w:sz w:val="21"/>
        </w:rPr>
        <w:t>(b)  Pregnant women, Lactating mothers, Children 0-6 years of age, and Adolescent boys</w:t>
      </w:r>
    </w:p>
    <w:p>
      <w:pPr>
        <w:spacing w:after="20" w:before="0"/>
      </w:pPr>
      <w:r>
        <w:rPr>
          <w:b w:val="0"/>
          <w:i w:val="0"/>
          <w:sz w:val="21"/>
        </w:rPr>
        <w:t>(c)  Pregnant women, Lactating mothers, Children 0-15 years of age, and Adolescent girls</w:t>
      </w:r>
    </w:p>
    <w:p>
      <w:pPr>
        <w:spacing w:after="20" w:before="0"/>
      </w:pPr>
      <w:r>
        <w:rPr>
          <w:b w:val="0"/>
          <w:i w:val="0"/>
          <w:sz w:val="21"/>
        </w:rPr>
        <w:t>(d)  Pregnant women, Lactating mothers, Children 0-3 years of age, and Adolescent girls</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ICDS beneficiaries: PREGNANT WOMEN, LACTATING MOTHERS, CHILDREN 0-6 YEARS and ADOLESCENT GIRLS (11-18 years) — served through Anganwadi centres with supplementary nutrition, immunisation, health check-ups and pre-school education.</w:t>
      </w:r>
    </w:p>
    <w:p>
      <w:pPr>
        <w:spacing w:after="20" w:before="0"/>
      </w:pPr>
      <w:r>
        <w:rPr>
          <w:b/>
        </w:rPr>
        <w:t xml:space="preserve">🔍 Key Clues: </w:t>
      </w:r>
      <w:r>
        <w:t>ICDS beneficiaries: pregnant &amp; lactating women, children 0-6 yr, adolescent girls.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Adolescent GIRLS, not boys, are the ICDS target. | c — Children up to 6 years, not 15. | d — Children up to 6 years, not 3.</w:t>
      </w:r>
    </w:p>
    <w:p>
      <w:pPr>
        <w:spacing w:after="20" w:before="0"/>
      </w:pPr>
      <w:r>
        <w:rPr>
          <w:b/>
          <w:color w:val="B45F06"/>
        </w:rPr>
        <w:t xml:space="preserve">⚠️ Exam Trap: </w:t>
      </w:r>
      <w:r>
        <w:t>ICDS six services + beneficiary mix: women (pregnant/lactating), 0-6 children, adolescent girls.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ICDS beneficiaries: pregnant/lactating women, 0-6 yr children, adolescent girls.</w:t>
      </w:r>
    </w:p>
    <w:p>
      <w:pPr>
        <w:spacing w:after="0" w:before="0"/>
      </w:pPr>
      <w:r>
        <w:rPr>
          <w:b/>
          <w:i w:val="0"/>
          <w:sz w:val="21"/>
        </w:rPr>
        <w:t>Positive Marks: 1    Negative Marks: 0.25</w:t>
      </w:r>
    </w:p>
    <w:p>
      <w:pPr>
        <w:spacing w:before="280" w:after="40"/>
      </w:pPr>
      <w:r>
        <w:rPr>
          <w:b/>
        </w:rPr>
        <w:t xml:space="preserve">Question: </w:t>
      </w:r>
      <w:r>
        <w:t>What is the IFA dosage for the adolescent population (10-19 years)?</w:t>
      </w:r>
    </w:p>
    <w:p>
      <w:pPr>
        <w:spacing w:after="20" w:before="0"/>
      </w:pPr>
      <w:r>
        <w:rPr>
          <w:b w:val="0"/>
          <w:i w:val="0"/>
          <w:sz w:val="21"/>
        </w:rPr>
        <w:t>(a)  100 mg elemental iron + 500 mcg folic acid weekly</w:t>
      </w:r>
    </w:p>
    <w:p>
      <w:pPr>
        <w:spacing w:after="20" w:before="0"/>
      </w:pPr>
      <w:r>
        <w:rPr>
          <w:b w:val="0"/>
          <w:i w:val="0"/>
          <w:sz w:val="21"/>
        </w:rPr>
        <w:t>(b)  60 mg elemental iron + 500 mcg folic acid weekly</w:t>
      </w:r>
    </w:p>
    <w:p>
      <w:pPr>
        <w:spacing w:after="20" w:before="0"/>
      </w:pPr>
      <w:r>
        <w:rPr>
          <w:b w:val="0"/>
          <w:i w:val="0"/>
          <w:sz w:val="21"/>
        </w:rPr>
        <w:t>(c)  100 mg elemental iron + 500 mcg folic acid biweekly</w:t>
      </w:r>
    </w:p>
    <w:p>
      <w:pPr>
        <w:spacing w:after="20" w:before="0"/>
      </w:pPr>
      <w:r>
        <w:rPr>
          <w:b w:val="0"/>
          <w:i w:val="0"/>
          <w:sz w:val="21"/>
        </w:rPr>
        <w:t>(d)  60 mg elemental iron + 500 mcg folic acid biweekly</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Under Anemia Mukt Bharat, ADOLESCENTS (10-19 years) receive WEEKLY IFA: 100 mg elemental iron + 500 mcg folic acid (blue tablet). Children 6-10 years get 45 mg iron + 400 mcg folic acid weekly; pregnant women get daily IFA.</w:t>
      </w:r>
    </w:p>
    <w:p>
      <w:pPr>
        <w:spacing w:after="20" w:before="0"/>
      </w:pPr>
      <w:r>
        <w:rPr>
          <w:b/>
        </w:rPr>
        <w:t xml:space="preserve">🔍 Key Clues: </w:t>
      </w:r>
      <w:r>
        <w:t>Adolescent IFA (AM B): 100 mg iron + 500 mcg folic acid WEEKLY.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60 mg + 500 mcg is not the adolescent dose. | c — Weekly, not biweekly. | d — Not the adolescent dose.</w:t>
      </w:r>
    </w:p>
    <w:p>
      <w:pPr>
        <w:spacing w:after="20" w:before="0"/>
      </w:pPr>
      <w:r>
        <w:rPr>
          <w:b/>
          <w:color w:val="B45F06"/>
        </w:rPr>
        <w:t xml:space="preserve">⚠️ Exam Trap: </w:t>
      </w:r>
      <w:r>
        <w:t>Anemia Mukt Bharat doses: adolescent = 100 mg weekly; 6-10 yr child = 45 mg weekly; pregnancy = daily.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Adolescent IFA: 100 mg iron + 500 mcg folic acid weekly.</w:t>
      </w:r>
    </w:p>
    <w:p>
      <w:pPr>
        <w:spacing w:after="0" w:before="0"/>
      </w:pPr>
      <w:r>
        <w:rPr>
          <w:b/>
          <w:i w:val="0"/>
          <w:sz w:val="21"/>
        </w:rPr>
        <w:t>Positive Marks: 1    Negative Marks: 0.25</w:t>
      </w:r>
    </w:p>
    <w:p>
      <w:pPr>
        <w:spacing w:before="280" w:after="40"/>
      </w:pPr>
      <w:r>
        <w:rPr>
          <w:b/>
        </w:rPr>
        <w:t xml:space="preserve">Question: </w:t>
      </w:r>
      <w:r>
        <w:t>What is the contact time for chlorination of water?</w:t>
      </w:r>
    </w:p>
    <w:p>
      <w:pPr>
        <w:spacing w:after="20" w:before="0"/>
      </w:pPr>
      <w:r>
        <w:rPr>
          <w:b w:val="0"/>
          <w:i w:val="0"/>
          <w:sz w:val="21"/>
        </w:rPr>
        <w:t>(a)  30 min.</w:t>
      </w:r>
    </w:p>
    <w:p>
      <w:pPr>
        <w:spacing w:after="20" w:before="0"/>
      </w:pPr>
      <w:r>
        <w:rPr>
          <w:b w:val="0"/>
          <w:i w:val="0"/>
          <w:sz w:val="21"/>
        </w:rPr>
        <w:t>(b)  10 min.</w:t>
      </w:r>
    </w:p>
    <w:p>
      <w:pPr>
        <w:spacing w:after="20" w:before="0"/>
      </w:pPr>
      <w:r>
        <w:rPr>
          <w:b w:val="0"/>
          <w:i w:val="0"/>
          <w:sz w:val="21"/>
        </w:rPr>
        <w:t>(c)  20 min.</w:t>
      </w:r>
    </w:p>
    <w:p>
      <w:pPr>
        <w:spacing w:after="20" w:before="0"/>
      </w:pPr>
      <w:r>
        <w:rPr>
          <w:b w:val="0"/>
          <w:i w:val="0"/>
          <w:sz w:val="21"/>
        </w:rPr>
        <w:t>(d)  40 min.</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CONTACT TIME for chlorination of water is 30 MINUTES — the chlorine must remain in contact with the water for at least 30 minutes to effectively kill pathogens (residual chlorine should be 0.5 mg/L after 30 min).</w:t>
      </w:r>
    </w:p>
    <w:p>
      <w:pPr>
        <w:spacing w:after="20" w:before="0"/>
      </w:pPr>
      <w:r>
        <w:rPr>
          <w:b/>
        </w:rPr>
        <w:t xml:space="preserve">🔍 Key Clues: </w:t>
      </w:r>
      <w:r>
        <w:t>Chlorination contact time: 30 minutes (residual chlorine 0.5 mg/L).</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10 min is too short. | c — 20 min is insufficient. | d — 40 min is longer than standard.</w:t>
      </w:r>
    </w:p>
    <w:p>
      <w:pPr>
        <w:spacing w:after="20" w:before="0"/>
      </w:pPr>
      <w:r>
        <w:rPr>
          <w:b/>
          <w:color w:val="B45F06"/>
        </w:rPr>
        <w:t xml:space="preserve">⚠️ Exam Trap: </w:t>
      </w:r>
      <w:r>
        <w:t>Remember 30 min contact + 0.5 mg/L residual chlorine for safe drinking water.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Chlorination contact time: 30 minutes.</w:t>
      </w:r>
    </w:p>
    <w:p>
      <w:pPr>
        <w:spacing w:after="0" w:before="0"/>
      </w:pPr>
      <w:r>
        <w:rPr>
          <w:b/>
          <w:i w:val="0"/>
          <w:sz w:val="21"/>
        </w:rPr>
        <w:t>Positive Marks: 1    Negative Marks: 0.25</w:t>
      </w:r>
    </w:p>
    <w:p>
      <w:pPr>
        <w:spacing w:before="280" w:after="40"/>
      </w:pPr>
      <w:r>
        <w:rPr>
          <w:b/>
        </w:rPr>
        <w:t xml:space="preserve">Question: </w:t>
      </w:r>
      <w:r>
        <w:t>Early feature of Vitamin A deficiency:</w:t>
      </w:r>
    </w:p>
    <w:p>
      <w:pPr>
        <w:spacing w:after="20" w:before="0"/>
      </w:pPr>
      <w:r>
        <w:rPr>
          <w:b w:val="0"/>
          <w:i w:val="0"/>
          <w:sz w:val="21"/>
        </w:rPr>
        <w:t>(a)  Night blindness</w:t>
      </w:r>
    </w:p>
    <w:p>
      <w:pPr>
        <w:spacing w:after="20" w:before="0"/>
      </w:pPr>
      <w:r>
        <w:rPr>
          <w:b w:val="0"/>
          <w:i w:val="0"/>
          <w:sz w:val="21"/>
        </w:rPr>
        <w:t>(b)  Conjunctival xerosis</w:t>
      </w:r>
    </w:p>
    <w:p>
      <w:pPr>
        <w:spacing w:after="20" w:before="0"/>
      </w:pPr>
      <w:r>
        <w:rPr>
          <w:b w:val="0"/>
          <w:i w:val="0"/>
          <w:sz w:val="21"/>
        </w:rPr>
        <w:t>(c)  Keratomalacia</w:t>
      </w:r>
    </w:p>
    <w:p>
      <w:pPr>
        <w:spacing w:after="20" w:before="0"/>
      </w:pPr>
      <w:r>
        <w:rPr>
          <w:b w:val="0"/>
          <w:i w:val="0"/>
          <w:sz w:val="21"/>
        </w:rPr>
        <w:t>(d)  Xerophthalmia</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NIGHT BLINDNESS (nyctalopia) is the EARLIEST feature of vitamin A deficiency — impaired dark adaptation occurs before any visible conjunctival/corneal changes. Conjunctival xerosis, Bitot’s spots and keratomalacia are later WHO xerophthalmia stages.</w:t>
      </w:r>
    </w:p>
    <w:p>
      <w:pPr>
        <w:spacing w:after="20" w:before="0"/>
      </w:pPr>
      <w:r>
        <w:rPr>
          <w:b/>
        </w:rPr>
        <w:t xml:space="preserve">🔍 Key Clues: </w:t>
      </w:r>
      <w:r>
        <w:t>First sign of VAD = night blindness (dark adaptation fails first).</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Conjunctival xerosis is a later stage. | c — Keratomalacia is advanced (corneal destruction). | d — Xerophthalmia is the umbrella term for later eye changes.</w:t>
      </w:r>
    </w:p>
    <w:p>
      <w:pPr>
        <w:spacing w:after="20" w:before="0"/>
      </w:pPr>
      <w:r>
        <w:rPr>
          <w:b/>
          <w:color w:val="B45F06"/>
        </w:rPr>
        <w:t xml:space="preserve">⚠️ Exam Trap: </w:t>
      </w:r>
      <w:r>
        <w:t>WHO xerophthalmia ladder: night blindness (XN) → conjunctival xerosis (X1A) → Bitot (X1B) → corneal (X2-X3B).</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Earliest VAD feature: night blindness.</w:t>
      </w:r>
    </w:p>
    <w:p>
      <w:pPr>
        <w:spacing w:after="0" w:before="0"/>
      </w:pPr>
      <w:r>
        <w:rPr>
          <w:b/>
          <w:i w:val="0"/>
          <w:sz w:val="21"/>
        </w:rPr>
        <w:t>Positive Marks: 1    Negative Marks: 0.25</w:t>
      </w:r>
    </w:p>
    <w:p>
      <w:pPr>
        <w:spacing w:before="280" w:after="40"/>
      </w:pPr>
      <w:r>
        <w:rPr>
          <w:b/>
        </w:rPr>
        <w:t xml:space="preserve">Question: </w:t>
      </w:r>
      <w:r>
        <w:t>A prospective study is also known as:</w:t>
      </w:r>
    </w:p>
    <w:p>
      <w:pPr>
        <w:spacing w:after="20" w:before="0"/>
      </w:pPr>
      <w:r>
        <w:rPr>
          <w:b w:val="0"/>
          <w:i w:val="0"/>
          <w:sz w:val="21"/>
        </w:rPr>
        <w:t>(a)  Cohort study</w:t>
      </w:r>
    </w:p>
    <w:p>
      <w:pPr>
        <w:spacing w:after="20" w:before="0"/>
      </w:pPr>
      <w:r>
        <w:rPr>
          <w:b w:val="0"/>
          <w:i w:val="0"/>
          <w:sz w:val="21"/>
        </w:rPr>
        <w:t>(b)  Case control study</w:t>
      </w:r>
    </w:p>
    <w:p>
      <w:pPr>
        <w:spacing w:after="20" w:before="0"/>
      </w:pPr>
      <w:r>
        <w:rPr>
          <w:b w:val="0"/>
          <w:i w:val="0"/>
          <w:sz w:val="21"/>
        </w:rPr>
        <w:t>(c)  Cross sectional study</w:t>
      </w:r>
    </w:p>
    <w:p>
      <w:pPr>
        <w:spacing w:after="20" w:before="0"/>
      </w:pPr>
      <w:r>
        <w:rPr>
          <w:b w:val="0"/>
          <w:i w:val="0"/>
          <w:sz w:val="21"/>
        </w:rPr>
        <w:t>(d)  Correlational study</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 PROSPECTIVE study follows a group FORWARD in time from exposure to outcome — it is also called a COHORT (or longitudinal/follow-up) study. Case-control studies are retrospective; cross-sectional studies measure a single point in time.</w:t>
      </w:r>
    </w:p>
    <w:p>
      <w:pPr>
        <w:spacing w:after="20" w:before="0"/>
      </w:pPr>
      <w:r>
        <w:rPr>
          <w:b/>
        </w:rPr>
        <w:t xml:space="preserve">🔍 Key Clues: </w:t>
      </w:r>
      <w:r>
        <w:t>Prospective = cohort (follow forward from exposure to outcome).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Case-control = retrospective (outcome to exposure). | c — Cross-sectional = one point in time. | d — Correlational studies examine associations, not forward cohorts.</w:t>
      </w:r>
    </w:p>
    <w:p>
      <w:pPr>
        <w:spacing w:after="20" w:before="0"/>
      </w:pPr>
      <w:r>
        <w:rPr>
          <w:b/>
          <w:color w:val="B45F06"/>
        </w:rPr>
        <w:t xml:space="preserve">⚠️ Exam Trap: </w:t>
      </w:r>
      <w:r>
        <w:t>Cohort = prospective (forward); case-control = retrospective (backward).</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Prospective study = cohort study.</w:t>
      </w:r>
    </w:p>
    <w:p>
      <w:pPr>
        <w:spacing w:after="0" w:before="0"/>
      </w:pPr>
      <w:r>
        <w:rPr>
          <w:b/>
          <w:i w:val="0"/>
          <w:sz w:val="21"/>
        </w:rPr>
        <w:t>Positive Marks: 1    Negative Marks: 0.25</w:t>
      </w:r>
    </w:p>
    <w:p>
      <w:pPr>
        <w:spacing w:before="280" w:after="40"/>
      </w:pPr>
      <w:r>
        <w:rPr>
          <w:b/>
        </w:rPr>
        <w:t xml:space="preserve">Question: </w:t>
      </w:r>
      <w:r>
        <w:t>What is the dosage for Rabies vaccination as per the post-exposure prophylaxis?</w:t>
      </w:r>
    </w:p>
    <w:p>
      <w:pPr>
        <w:spacing w:after="20" w:before="0"/>
      </w:pPr>
      <w:r>
        <w:rPr>
          <w:b w:val="0"/>
          <w:i w:val="0"/>
          <w:sz w:val="21"/>
        </w:rPr>
        <w:t>(a)  0, 7, 14, 28</w:t>
      </w:r>
    </w:p>
    <w:p>
      <w:pPr>
        <w:spacing w:after="20" w:before="0"/>
      </w:pPr>
      <w:r>
        <w:rPr>
          <w:b w:val="0"/>
          <w:i w:val="0"/>
          <w:sz w:val="21"/>
        </w:rPr>
        <w:t>(b)  0, 3, 7, 14</w:t>
      </w:r>
    </w:p>
    <w:p>
      <w:pPr>
        <w:spacing w:after="20" w:before="0"/>
      </w:pPr>
      <w:r>
        <w:rPr>
          <w:b w:val="0"/>
          <w:i w:val="0"/>
          <w:sz w:val="21"/>
        </w:rPr>
        <w:t>(c)  0, 7, 14, 21, 28</w:t>
      </w:r>
    </w:p>
    <w:p>
      <w:pPr>
        <w:spacing w:after="20" w:before="0"/>
      </w:pPr>
      <w:r>
        <w:rPr>
          <w:b w:val="0"/>
          <w:i w:val="0"/>
          <w:sz w:val="21"/>
        </w:rPr>
        <w:t>(d)  0, 3, 7, 21</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Per the printed key, the post-exposure rabies vaccination schedule is 0, 3, 7, 14 (four doses — the ACIP/updated 4-dose intramuscular regimen), with rabies immunoglobulin given with the first dose for category III exposures. NOTE: the WHO 5-dose Essen regimen is 0, 3, 7, 14, 28; India’s IDRV (intradermal) schedule is 0, 3, 7, 28 — both variants are commonly taught, so the keyed 4-dose (b) is a recognised standard.</w:t>
      </w:r>
    </w:p>
    <w:p>
      <w:pPr>
        <w:spacing w:after="20" w:before="0"/>
      </w:pPr>
      <w:r>
        <w:rPr>
          <w:b/>
        </w:rPr>
        <w:t xml:space="preserve">🔍 Key Clues: </w:t>
      </w:r>
      <w:r>
        <w:t>Rabies PEP: 4-dose IM (0,3,7,14) per the key; WHO Essen 5-dose = 0,3,7,14,28.</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0,7,14,28 is not the standard PEP schedule. | c — 0,7,14,21,28 is the old 5-dose IM schedule. | d — 0,3,7,21 is not standard.</w:t>
      </w:r>
    </w:p>
    <w:p>
      <w:pPr>
        <w:spacing w:after="20" w:before="0"/>
      </w:pPr>
      <w:r>
        <w:rPr>
          <w:b/>
          <w:color w:val="B45F06"/>
        </w:rPr>
        <w:t xml:space="preserve">⚠️ Exam Trap: </w:t>
      </w:r>
      <w:r>
        <w:t>Schedules vary: 4-dose IM (0,3,7,14), WHO 5-dose (0,3,7,14,28), IDRV (0,3,7,28) — read the options carefully.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Rabies PEP (keyed): 0, 3, 7, 14 days + immunoglobulin for category III.</w:t>
      </w:r>
    </w:p>
    <w:p>
      <w:pPr>
        <w:spacing w:after="0" w:before="0"/>
      </w:pPr>
      <w:r>
        <w:rPr>
          <w:b/>
          <w:i w:val="0"/>
          <w:sz w:val="21"/>
        </w:rPr>
        <w:t>Positive Marks: 1    Negative Marks: 0.25</w:t>
      </w:r>
    </w:p>
    <w:p>
      <w:pPr>
        <w:spacing w:before="280" w:after="40"/>
      </w:pPr>
      <w:r>
        <w:rPr>
          <w:b/>
        </w:rPr>
        <w:t xml:space="preserve">Question: </w:t>
      </w:r>
      <w:r>
        <w:t>Benefits of male condom in comparison to other contraceptives:</w:t>
      </w:r>
    </w:p>
    <w:p>
      <w:pPr>
        <w:spacing w:after="20" w:before="0"/>
      </w:pPr>
      <w:r>
        <w:rPr>
          <w:b w:val="0"/>
          <w:i w:val="0"/>
          <w:sz w:val="21"/>
        </w:rPr>
        <w:t>(a)  Cost effectiveness</w:t>
      </w:r>
    </w:p>
    <w:p>
      <w:pPr>
        <w:spacing w:after="20" w:before="0"/>
      </w:pPr>
      <w:r>
        <w:rPr>
          <w:b w:val="0"/>
          <w:i w:val="0"/>
          <w:sz w:val="21"/>
        </w:rPr>
        <w:t>(b)  Very low chances of failure</w:t>
      </w:r>
    </w:p>
    <w:p>
      <w:pPr>
        <w:spacing w:after="20" w:before="0"/>
      </w:pPr>
      <w:r>
        <w:rPr>
          <w:b w:val="0"/>
          <w:i w:val="0"/>
          <w:sz w:val="21"/>
        </w:rPr>
        <w:t>(c)  Prevention of STDs</w:t>
      </w:r>
    </w:p>
    <w:p>
      <w:pPr>
        <w:spacing w:after="20" w:before="0"/>
      </w:pPr>
      <w:r>
        <w:rPr>
          <w:b w:val="0"/>
          <w:i w:val="0"/>
          <w:sz w:val="21"/>
        </w:rPr>
        <w:t>(d)  All of the above</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The male condom is cost-effective, provides dual protection (contraception + PREVENTION OF STDs including HIV), and has a low failure rate with correct and consistent use — so ALL OF THE ABOVE are benefits compared with other contraceptive methods.</w:t>
      </w:r>
    </w:p>
    <w:p>
      <w:pPr>
        <w:spacing w:after="20" w:before="0"/>
      </w:pPr>
      <w:r>
        <w:rPr>
          <w:b/>
        </w:rPr>
        <w:t xml:space="preserve">🔍 Key Clues: </w:t>
      </w:r>
      <w:r>
        <w:t>Condom benefits: cheap, dual protection (STD prevention), effective with correct use.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True — cost-effective. | b — True — low failure rate with correct use. | c — True — the only widely available method preventing STDs.</w:t>
      </w:r>
    </w:p>
    <w:p>
      <w:pPr>
        <w:spacing w:after="20" w:before="0"/>
      </w:pPr>
      <w:r>
        <w:rPr>
          <w:b/>
          <w:color w:val="B45F06"/>
        </w:rPr>
        <w:t xml:space="preserve">⚠️ Exam Trap: </w:t>
      </w:r>
      <w:r>
        <w:t>Condom = dual protection; the “very low chances of failure” depends on consistent correct use.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Male condom: cost-effective + STD prevention + low failure (all).</w:t>
      </w:r>
    </w:p>
    <w:p>
      <w:pPr>
        <w:spacing w:after="0" w:before="0"/>
      </w:pPr>
      <w:r>
        <w:rPr>
          <w:b/>
          <w:i w:val="0"/>
          <w:sz w:val="21"/>
        </w:rPr>
        <w:t>Positive Marks: 1    Negative Marks: 0.25</w:t>
      </w:r>
    </w:p>
    <w:p>
      <w:pPr>
        <w:spacing w:before="280" w:after="40"/>
      </w:pPr>
      <w:r>
        <w:rPr>
          <w:b/>
        </w:rPr>
        <w:t xml:space="preserve">Question: </w:t>
      </w:r>
      <w:r>
        <w:t>The most common side effect of IUCD?</w:t>
      </w:r>
    </w:p>
    <w:p>
      <w:pPr>
        <w:spacing w:after="20" w:before="0"/>
      </w:pPr>
      <w:r>
        <w:rPr>
          <w:b w:val="0"/>
          <w:i w:val="0"/>
          <w:sz w:val="21"/>
        </w:rPr>
        <w:t>(a)  Uterine infection</w:t>
      </w:r>
    </w:p>
    <w:p>
      <w:pPr>
        <w:spacing w:after="20" w:before="0"/>
      </w:pPr>
      <w:r>
        <w:rPr>
          <w:b w:val="0"/>
          <w:i w:val="0"/>
          <w:sz w:val="21"/>
        </w:rPr>
        <w:t>(b)  Uterine perforation</w:t>
      </w:r>
    </w:p>
    <w:p>
      <w:pPr>
        <w:spacing w:after="20" w:before="0"/>
      </w:pPr>
      <w:r>
        <w:rPr>
          <w:b w:val="0"/>
          <w:i w:val="0"/>
          <w:sz w:val="21"/>
        </w:rPr>
        <w:t>(c)  Dyspareunia</w:t>
      </w:r>
    </w:p>
    <w:p>
      <w:pPr>
        <w:spacing w:after="20" w:before="0"/>
      </w:pPr>
      <w:r>
        <w:rPr>
          <w:b w:val="0"/>
          <w:i w:val="0"/>
          <w:sz w:val="21"/>
        </w:rPr>
        <w:t>(d)  Abdominal pain</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The most common side effect of IUCD is ABDOMINAL PAIN (cramping) — especially in the first few days after insertion — along with increased menstrual bleeding. Uterine infection and perforation are uncommon complications; dyspareunia is not a leading IUCD side effect.</w:t>
      </w:r>
    </w:p>
    <w:p>
      <w:pPr>
        <w:spacing w:after="20" w:before="0"/>
      </w:pPr>
      <w:r>
        <w:rPr>
          <w:b/>
        </w:rPr>
        <w:t xml:space="preserve">🔍 Key Clues: </w:t>
      </w:r>
      <w:r>
        <w:t>IUCD side effects: cramping/abdominal pain + menorrhagia; infection/perforation are rare.</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Infection is a complication, not the most common side effect. | b — Perforation is rare (insertion complication). | c — Dyspareunia is not a common IUCD effect.</w:t>
      </w:r>
    </w:p>
    <w:p>
      <w:pPr>
        <w:spacing w:after="20" w:before="0"/>
      </w:pPr>
      <w:r>
        <w:rPr>
          <w:b/>
          <w:color w:val="B45F06"/>
        </w:rPr>
        <w:t xml:space="preserve">⚠️ Exam Trap: </w:t>
      </w:r>
      <w:r>
        <w:t>Post-IUCD: expect cramping and spotting; teach to report severe pain, fever, missing threads.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IUCD most common side effect: abdominal pain (cramping).</w:t>
      </w:r>
    </w:p>
    <w:p>
      <w:pPr>
        <w:spacing w:after="0" w:before="0"/>
      </w:pPr>
      <w:r>
        <w:rPr>
          <w:b/>
          <w:i w:val="0"/>
          <w:sz w:val="21"/>
        </w:rPr>
        <w:t>Positive Marks: 1    Negative Marks: 0.25</w:t>
      </w:r>
    </w:p>
    <w:p>
      <w:pPr>
        <w:spacing w:before="280" w:after="40"/>
      </w:pPr>
      <w:r>
        <w:rPr>
          <w:b/>
        </w:rPr>
        <w:t xml:space="preserve">Question: </w:t>
      </w:r>
      <w:r>
        <w:t>Which of the following occurs due to vitamin B12 deficiency?</w:t>
      </w:r>
    </w:p>
    <w:p>
      <w:pPr>
        <w:spacing w:after="20" w:before="0"/>
      </w:pPr>
      <w:r>
        <w:rPr>
          <w:b w:val="0"/>
          <w:i w:val="0"/>
          <w:sz w:val="21"/>
        </w:rPr>
        <w:t>(a)  Iron deficiency anemia</w:t>
      </w:r>
    </w:p>
    <w:p>
      <w:pPr>
        <w:spacing w:after="20" w:before="0"/>
      </w:pPr>
      <w:r>
        <w:rPr>
          <w:b w:val="0"/>
          <w:i w:val="0"/>
          <w:sz w:val="21"/>
        </w:rPr>
        <w:t>(b)  Megaloblastic anemia</w:t>
      </w:r>
    </w:p>
    <w:p>
      <w:pPr>
        <w:spacing w:after="20" w:before="0"/>
      </w:pPr>
      <w:r>
        <w:rPr>
          <w:b w:val="0"/>
          <w:i w:val="0"/>
          <w:sz w:val="21"/>
        </w:rPr>
        <w:t>(c)  Pernicious anemia</w:t>
      </w:r>
    </w:p>
    <w:p>
      <w:pPr>
        <w:spacing w:after="20" w:before="0"/>
      </w:pPr>
      <w:r>
        <w:rPr>
          <w:b w:val="0"/>
          <w:i w:val="0"/>
          <w:sz w:val="21"/>
        </w:rPr>
        <w:t>(d)  Hemolytic anemia</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VITAMIN B12 (cobalamin) deficiency causes MEGALOBLASTIC ANEMIA — impaired DNA synthesis gives large, immature red cell precursors (megaloblasts) with macrocytic RBCs and hypersegmented neutrophils. Pernicious anemia is one CAUSE of B12 deficiency (autoimmune), not the direct result; iron deficiency and haemolytic anemia are different categories.</w:t>
      </w:r>
    </w:p>
    <w:p>
      <w:pPr>
        <w:spacing w:after="20" w:before="0"/>
      </w:pPr>
      <w:r>
        <w:rPr>
          <w:b/>
        </w:rPr>
        <w:t xml:space="preserve">🔍 Key Clues: </w:t>
      </w:r>
      <w:r>
        <w:t>B12/folate deficiency → megaloblastic (macrocytic) anemia.</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Iron deficiency = microcytic anemia. | c — Pernicious anemia is an autoimmune cause of B12 deficiency. | d — Haemolytic anemia is RBC destruction, not B12-related.</w:t>
      </w:r>
    </w:p>
    <w:p>
      <w:pPr>
        <w:spacing w:after="20" w:before="0"/>
      </w:pPr>
      <w:r>
        <w:rPr>
          <w:b/>
          <w:color w:val="B45F06"/>
        </w:rPr>
        <w:t xml:space="preserve">⚠️ Exam Trap: </w:t>
      </w:r>
      <w:r>
        <w:t>Macrocytic = B12/folate (megaloblastic); microcytic = iron deficiency; pernicious = autoimmune B12 cause.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Vitamin B12 deficiency → megaloblastic anemia.</w:t>
      </w:r>
    </w:p>
    <w:p>
      <w:pPr>
        <w:spacing w:after="0" w:before="0"/>
      </w:pPr>
      <w:r>
        <w:rPr>
          <w:b/>
          <w:i w:val="0"/>
          <w:sz w:val="21"/>
        </w:rPr>
        <w:t>Positive Marks: 1    Negative Marks: 0.25</w:t>
      </w:r>
    </w:p>
    <w:p>
      <w:pPr>
        <w:spacing w:before="280" w:after="40"/>
      </w:pPr>
      <w:r>
        <w:rPr>
          <w:b/>
        </w:rPr>
        <w:t xml:space="preserve">Question: </w:t>
      </w:r>
      <w:r>
        <w:t>Which of the following organisms is the most common cause of Gas gangrene?</w:t>
      </w:r>
    </w:p>
    <w:p>
      <w:pPr>
        <w:spacing w:after="20" w:before="0"/>
      </w:pPr>
      <w:r>
        <w:rPr>
          <w:b w:val="0"/>
          <w:i w:val="0"/>
          <w:sz w:val="21"/>
        </w:rPr>
        <w:t>(a)  Clostridium sordelli</w:t>
      </w:r>
    </w:p>
    <w:p>
      <w:pPr>
        <w:spacing w:after="20" w:before="0"/>
      </w:pPr>
      <w:r>
        <w:rPr>
          <w:b w:val="0"/>
          <w:i w:val="0"/>
          <w:sz w:val="21"/>
        </w:rPr>
        <w:t>(b)  Clostridium difficle</w:t>
      </w:r>
    </w:p>
    <w:p>
      <w:pPr>
        <w:spacing w:after="20" w:before="0"/>
      </w:pPr>
      <w:r>
        <w:rPr>
          <w:b w:val="0"/>
          <w:i w:val="0"/>
          <w:sz w:val="21"/>
        </w:rPr>
        <w:t>(c)  Clostridium perfringens</w:t>
      </w:r>
    </w:p>
    <w:p>
      <w:pPr>
        <w:spacing w:after="20" w:before="0"/>
      </w:pPr>
      <w:r>
        <w:rPr>
          <w:b w:val="0"/>
          <w:i w:val="0"/>
          <w:sz w:val="21"/>
        </w:rPr>
        <w:t>(d)  Clostridium myonecrosis</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GAS GANGRENE (clostridial myonecrosis) is most commonly caused by CLOSTRIDIUM PERFRINGENS — a gram-positive anaerobe that produces gas-forming toxins in devitalised, contaminated wounds. C. sordellii and C. difficile cause other syndromes; “myonecrosis” describes the disease, not an organism.</w:t>
      </w:r>
    </w:p>
    <w:p>
      <w:pPr>
        <w:spacing w:after="20" w:before="0"/>
      </w:pPr>
      <w:r>
        <w:rPr>
          <w:b/>
        </w:rPr>
        <w:t xml:space="preserve">🔍 Key Clues: </w:t>
      </w:r>
      <w:r>
        <w:t>Gas gangrene: Clostridium perfringens (anaerobic, gas-forming wound infection).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C. sordellii causes toxic shock syndrome. | b — C. difficile causes pseudomembranous colitis. | d — Myonecrosis is the disease name, not an organism.</w:t>
      </w:r>
    </w:p>
    <w:p>
      <w:pPr>
        <w:spacing w:after="20" w:before="0"/>
      </w:pPr>
      <w:r>
        <w:rPr>
          <w:b/>
          <w:color w:val="B45F06"/>
        </w:rPr>
        <w:t xml:space="preserve">⚠️ Exam Trap: </w:t>
      </w:r>
      <w:r>
        <w:t>Crepitus + gas on X-ray + brown discharge in a wound = gas gangrene → surgical debridement + penicillin.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Gas gangrene: Clostridium perfringens.</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