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The weight for height z score of -2.9 SD indicates: (Pediatrics)</w:t>
      </w:r>
    </w:p>
    <w:p>
      <w:pPr>
        <w:spacing w:after="20" w:before="0"/>
      </w:pPr>
      <w:r>
        <w:rPr>
          <w:b w:val="0"/>
          <w:i w:val="0"/>
          <w:sz w:val="21"/>
        </w:rPr>
        <w:t>(a)  Mild wasting</w:t>
      </w:r>
    </w:p>
    <w:p>
      <w:pPr>
        <w:spacing w:after="20" w:before="0"/>
      </w:pPr>
      <w:r>
        <w:rPr>
          <w:b w:val="0"/>
          <w:i w:val="0"/>
          <w:sz w:val="21"/>
        </w:rPr>
        <w:t>(b)  Severe wasting</w:t>
      </w:r>
    </w:p>
    <w:p>
      <w:pPr>
        <w:spacing w:after="20" w:before="0"/>
      </w:pPr>
      <w:r>
        <w:rPr>
          <w:b w:val="0"/>
          <w:i w:val="0"/>
          <w:sz w:val="21"/>
        </w:rPr>
        <w:t>(c)  Moderate wasting</w:t>
      </w:r>
    </w:p>
    <w:p>
      <w:pPr>
        <w:spacing w:after="20" w:before="0"/>
      </w:pPr>
      <w:r>
        <w:rPr>
          <w:b w:val="0"/>
          <w:i w:val="0"/>
          <w:sz w:val="21"/>
        </w:rPr>
        <w:t>(d)  Severe stunting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WHO growth standards, a WEIGHT-FOR-HEIGHT z-score of -2 to -3 SD indicates MODERATE WASTING (acute malnutrition); LESS than -3 SD indicates SEVERE WASTING. -2.9 SD therefore falls in the MODERATE WASTING band. Wasting = weight-for-height (thinness); stunting = height-for-age (chronic).</w:t>
      </w:r>
    </w:p>
    <w:p>
      <w:pPr>
        <w:spacing w:after="20" w:before="0"/>
      </w:pPr>
      <w:r>
        <w:rPr>
          <w:b/>
        </w:rPr>
        <w:t xml:space="preserve">🔍 Key Clues: </w:t>
      </w:r>
      <w:r>
        <w:t>WHZ -2 to -3 SD = moderate wasting; &lt; -3 = severe.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Mild wasting is not a WHO category (-1 to -2 is 'at risk'). | b — Severe wasting = &lt; -3 SD. | d — Stunting is height-for-age, not weight-for-height.</w:t>
      </w:r>
    </w:p>
    <w:p>
      <w:pPr>
        <w:spacing w:after="20" w:before="0"/>
      </w:pPr>
      <w:r>
        <w:rPr>
          <w:b/>
          <w:color w:val="B45F06"/>
        </w:rPr>
        <w:t xml:space="preserve">⚠️ Exam Trap: </w:t>
      </w:r>
      <w:r>
        <w:t>Severe acute malnutrition: WHZ &lt; -3 SD OR MUAC &lt; 11.5 cm OR bipedal edema.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WHZ -2.9 SD = moderate wasting.</w:t>
      </w:r>
    </w:p>
    <w:p>
      <w:pPr>
        <w:spacing w:after="0" w:before="0"/>
      </w:pPr>
      <w:r>
        <w:rPr>
          <w:b/>
          <w:i w:val="0"/>
          <w:sz w:val="21"/>
        </w:rPr>
        <w:t>Positive Marks: 1    Negative Marks: 0.25</w:t>
      </w:r>
    </w:p>
    <w:p>
      <w:pPr>
        <w:spacing w:before="280" w:after="40"/>
      </w:pPr>
      <w:r>
        <w:rPr>
          <w:b/>
        </w:rPr>
        <w:t xml:space="preserve">Question: </w:t>
      </w:r>
      <w:r>
        <w:t>A 10-month old baby with moderate dehydration is admitted in the pediatric unit. What type of intervention should be taken by the nurse? (Pediatrics)</w:t>
      </w:r>
    </w:p>
    <w:p>
      <w:pPr>
        <w:spacing w:after="20" w:before="0"/>
      </w:pPr>
      <w:r>
        <w:rPr>
          <w:b w:val="0"/>
          <w:i w:val="0"/>
          <w:sz w:val="21"/>
        </w:rPr>
        <w:t>(a)  30 ml fluid in the first hour and 70 ml in the next 5 hours</w:t>
      </w:r>
    </w:p>
    <w:p>
      <w:pPr>
        <w:spacing w:after="20" w:before="0"/>
      </w:pPr>
      <w:r>
        <w:rPr>
          <w:b w:val="0"/>
          <w:i w:val="0"/>
          <w:sz w:val="21"/>
        </w:rPr>
        <w:t>(b)  30 ml fluid in the first 30 min and 70 ml in the next 2.5 hours</w:t>
      </w:r>
    </w:p>
    <w:p>
      <w:pPr>
        <w:spacing w:after="20" w:before="0"/>
      </w:pPr>
      <w:r>
        <w:rPr>
          <w:b w:val="0"/>
          <w:i w:val="0"/>
          <w:sz w:val="21"/>
        </w:rPr>
        <w:t>(c)  75ml/kg over 4 hours</w:t>
      </w:r>
    </w:p>
    <w:p>
      <w:pPr>
        <w:spacing w:after="20" w:before="0"/>
      </w:pPr>
      <w:r>
        <w:rPr>
          <w:b w:val="0"/>
          <w:i w:val="0"/>
          <w:sz w:val="21"/>
        </w:rPr>
        <w:t>(d)  50 ml/kg over 24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MODERATE DEHYDRATION in a child is managed per WHO PLAN B: give 75 ML/KG of ORS (oral rehydration solution) OVER 4 HOURS. Plan A (prevention) is home fluids; Plan C (severe dehydration) is rapid IV Ringer's lactate 100 ml/kg. The other options are incorrect volumes/timings.</w:t>
      </w:r>
    </w:p>
    <w:p>
      <w:pPr>
        <w:spacing w:after="20" w:before="0"/>
      </w:pPr>
      <w:r>
        <w:rPr>
          <w:b/>
        </w:rPr>
        <w:t xml:space="preserve">🔍 Key Clues: </w:t>
      </w:r>
      <w:r>
        <w:t>Moderate dehydration = Plan B = 75 ml/kg ORS over 4 hours.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These are not WHO Plan volumes. | b — Not a WHO regimen. | d — 50 ml/kg over 24 h is not Plan B.</w:t>
      </w:r>
    </w:p>
    <w:p>
      <w:pPr>
        <w:spacing w:after="20" w:before="0"/>
      </w:pPr>
      <w:r>
        <w:rPr>
          <w:b/>
          <w:color w:val="B45F06"/>
        </w:rPr>
        <w:t xml:space="preserve">⚠️ Exam Trap: </w:t>
      </w:r>
      <w:r>
        <w:t>WHO plans: A (prevent) → B (moderate: 75 ml/kg/4h) → C (severe: IV 100 ml/kg).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Moderate dehydration: 75 ml/kg ORS over 4 h.</w:t>
      </w:r>
    </w:p>
    <w:p>
      <w:pPr>
        <w:spacing w:after="0" w:before="0"/>
      </w:pPr>
      <w:r>
        <w:rPr>
          <w:b/>
          <w:i w:val="0"/>
          <w:sz w:val="21"/>
        </w:rPr>
        <w:t>Positive Marks: 1    Negative Marks: 0.25</w:t>
      </w:r>
    </w:p>
    <w:p>
      <w:pPr>
        <w:spacing w:before="280" w:after="40"/>
      </w:pPr>
      <w:r>
        <w:rPr>
          <w:b/>
        </w:rPr>
        <w:t xml:space="preserve">Question: </w:t>
      </w:r>
      <w:r>
        <w:t>Which of the following is not a major criterion for Rheumatic fever? (Pediatrics)</w:t>
      </w:r>
    </w:p>
    <w:p>
      <w:pPr>
        <w:spacing w:after="20" w:before="0"/>
      </w:pPr>
      <w:r>
        <w:rPr>
          <w:b w:val="0"/>
          <w:i w:val="0"/>
          <w:sz w:val="21"/>
        </w:rPr>
        <w:t>(a)  Carditis</w:t>
      </w:r>
    </w:p>
    <w:p>
      <w:pPr>
        <w:spacing w:after="20" w:before="0"/>
      </w:pPr>
      <w:r>
        <w:rPr>
          <w:b w:val="0"/>
          <w:i w:val="0"/>
          <w:sz w:val="21"/>
        </w:rPr>
        <w:t>(b)  Chorea</w:t>
      </w:r>
    </w:p>
    <w:p>
      <w:pPr>
        <w:spacing w:after="20" w:before="0"/>
      </w:pPr>
      <w:r>
        <w:rPr>
          <w:b w:val="0"/>
          <w:i w:val="0"/>
          <w:sz w:val="21"/>
        </w:rPr>
        <w:t>(c)  Arthtralgia</w:t>
      </w:r>
    </w:p>
    <w:p>
      <w:pPr>
        <w:spacing w:after="20" w:before="0"/>
      </w:pPr>
      <w:r>
        <w:rPr>
          <w:b w:val="0"/>
          <w:i w:val="0"/>
          <w:sz w:val="21"/>
        </w:rPr>
        <w:t>(d)  Polyarthritis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MAJOR (Jones) criteria for rheumatic fever are: CARDITIS, POLYARTHRITIS, CHOREA, ERYTHEMA MARGINATUM and SUBCUTANEOUS NODULES. ARTHRALGIA (joint pain WITHOUT arthritis) is a MINOR criterion, not a major one. Mnemonic: JONES — Joints (polyarthritis), Carditis, Nodules, Erythema marginatum, Sydenham's chorea.</w:t>
      </w:r>
    </w:p>
    <w:p>
      <w:pPr>
        <w:spacing w:after="20" w:before="0"/>
      </w:pPr>
      <w:r>
        <w:rPr>
          <w:b/>
        </w:rPr>
        <w:t xml:space="preserve">🔍 Key Clues: </w:t>
      </w:r>
      <w:r>
        <w:t>Major Jones criteria: carditis, polyarthritis, chorea, erythema marginatum, nodules.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Carditis IS a major criterion. | b — Chorea IS a major criterion. | d — Polyarthritis IS a major criterion.</w:t>
      </w:r>
    </w:p>
    <w:p>
      <w:pPr>
        <w:spacing w:after="20" w:before="0"/>
      </w:pPr>
      <w:r>
        <w:rPr>
          <w:b/>
          <w:color w:val="B45F06"/>
        </w:rPr>
        <w:t xml:space="preserve">⚠️ Exam Trap: </w:t>
      </w:r>
      <w:r>
        <w:t>Arthritis = major; arthralgia = minor — the '-itis' vs '-algia' distinction decides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Jones majors: carditis, polyarthritis, chorea, EM, nodules.</w:t>
      </w:r>
    </w:p>
    <w:p>
      <w:pPr>
        <w:spacing w:after="0" w:before="0"/>
      </w:pPr>
      <w:r>
        <w:rPr>
          <w:b/>
          <w:i w:val="0"/>
          <w:sz w:val="21"/>
        </w:rPr>
        <w:t>Positive Marks: 1    Negative Marks: 0.25</w:t>
      </w:r>
    </w:p>
    <w:p>
      <w:pPr>
        <w:spacing w:before="280" w:after="40"/>
      </w:pPr>
      <w:r>
        <w:rPr>
          <w:b/>
        </w:rPr>
        <w:t xml:space="preserve">Question: </w:t>
      </w:r>
      <w:r>
        <w:t>A toddler consistently refuses when asked by their mother to put toys away after playing, often saying "No!" This behavior primarily exemplifies: (Pediatrics)</w:t>
      </w:r>
    </w:p>
    <w:p>
      <w:pPr>
        <w:spacing w:after="20" w:before="0"/>
      </w:pPr>
      <w:r>
        <w:rPr>
          <w:b w:val="0"/>
          <w:i w:val="0"/>
          <w:sz w:val="21"/>
        </w:rPr>
        <w:t>(a)  Temper tantrum</w:t>
      </w:r>
    </w:p>
    <w:p>
      <w:pPr>
        <w:spacing w:after="20" w:before="0"/>
      </w:pPr>
      <w:r>
        <w:rPr>
          <w:b w:val="0"/>
          <w:i w:val="0"/>
          <w:sz w:val="21"/>
        </w:rPr>
        <w:t>(b)  Negativism</w:t>
      </w:r>
    </w:p>
    <w:p>
      <w:pPr>
        <w:spacing w:after="20" w:before="0"/>
      </w:pPr>
      <w:r>
        <w:rPr>
          <w:b w:val="0"/>
          <w:i w:val="0"/>
          <w:sz w:val="21"/>
        </w:rPr>
        <w:t>(c)  Separation anxiety</w:t>
      </w:r>
    </w:p>
    <w:p>
      <w:pPr>
        <w:spacing w:after="20" w:before="0"/>
      </w:pPr>
      <w:r>
        <w:rPr>
          <w:b w:val="0"/>
          <w:i w:val="0"/>
          <w:sz w:val="21"/>
        </w:rPr>
        <w:t>(d)  Ritualism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NEGATIVISM is the toddler's characteristic response of REFUSING and saying 'NO' to requests — part of the autonomy vs shame-and-doubt stage (Erikson). It is a normal developmental assertion of independence, not defiance. Temper tantrums are outbursts of frustration; separation anxiety is distress at separation; ritualism is the need for routine.</w:t>
      </w:r>
    </w:p>
    <w:p>
      <w:pPr>
        <w:spacing w:after="20" w:before="0"/>
      </w:pPr>
      <w:r>
        <w:rPr>
          <w:b/>
        </w:rPr>
        <w:t xml:space="preserve">🔍 Key Clues: </w:t>
      </w:r>
      <w:r>
        <w:t>Toddler's automatic 'No!' to requests = negativism (normal autonomy).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Temper tantrum = angry outburst/aggression. | c — Separation anxiety = distress when mother leaves. | d — Ritualism = rigid need for sameness.</w:t>
      </w:r>
    </w:p>
    <w:p>
      <w:pPr>
        <w:spacing w:after="20" w:before="0"/>
      </w:pPr>
      <w:r>
        <w:rPr>
          <w:b/>
          <w:color w:val="B45F06"/>
        </w:rPr>
        <w:t xml:space="preserve">⚠️ Exam Trap: </w:t>
      </w:r>
      <w:r>
        <w:t>Handle negativism: give simple choices, avoid power struggles, ignore unimportant refusals.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Toddler 'No!' = negativism (autonomy).</w:t>
      </w:r>
    </w:p>
    <w:p>
      <w:pPr>
        <w:spacing w:after="0" w:before="0"/>
      </w:pPr>
      <w:r>
        <w:rPr>
          <w:b/>
          <w:i w:val="0"/>
          <w:sz w:val="21"/>
        </w:rPr>
        <w:t>Positive Marks: 1    Negative Marks: 0.25</w:t>
      </w:r>
    </w:p>
    <w:p>
      <w:pPr>
        <w:spacing w:before="280" w:after="40"/>
      </w:pPr>
      <w:r>
        <w:rPr>
          <w:b/>
        </w:rPr>
        <w:t xml:space="preserve">Question: </w:t>
      </w:r>
      <w:r>
        <w:t>Which nursing intervention is contraindicated in a child diagnosed with Wilms' tumor? (Pediatrics)</w:t>
      </w:r>
    </w:p>
    <w:p>
      <w:pPr>
        <w:spacing w:after="20" w:before="0"/>
      </w:pPr>
      <w:r>
        <w:rPr>
          <w:b w:val="0"/>
          <w:i w:val="0"/>
          <w:sz w:val="21"/>
        </w:rPr>
        <w:t>(a)  Monitoring blood pressure</w:t>
      </w:r>
    </w:p>
    <w:p>
      <w:pPr>
        <w:spacing w:after="20" w:before="0"/>
      </w:pPr>
      <w:r>
        <w:rPr>
          <w:b w:val="0"/>
          <w:i w:val="0"/>
          <w:sz w:val="21"/>
        </w:rPr>
        <w:t>(b)  Administering chemotherapy</w:t>
      </w:r>
    </w:p>
    <w:p>
      <w:pPr>
        <w:spacing w:after="20" w:before="0"/>
      </w:pPr>
      <w:r>
        <w:rPr>
          <w:b w:val="0"/>
          <w:i w:val="0"/>
          <w:sz w:val="21"/>
        </w:rPr>
        <w:t>(c)  Palpating the abdomen</w:t>
      </w:r>
    </w:p>
    <w:p>
      <w:pPr>
        <w:spacing w:after="20" w:before="0"/>
      </w:pPr>
      <w:r>
        <w:rPr>
          <w:b w:val="0"/>
          <w:i w:val="0"/>
          <w:sz w:val="21"/>
        </w:rPr>
        <w:t>(d)  Measuring abdominal girth</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ABDOMINAL PALPATION is CONTRAINDICATED in WILMS' TUMOR (nephroblastoma) — handling the mass can rupture the tumor capsule and SPREAD malignant cells (upstaging the disease). Nurses must avoid palpating the abdomen, use a 'do not palpate' sign, and handle the child gently. Blood pressure monitoring (hypertension is common), chemotherapy and girth measurement are appropriate.</w:t>
      </w:r>
    </w:p>
    <w:p>
      <w:pPr>
        <w:spacing w:after="20" w:before="0"/>
      </w:pPr>
      <w:r>
        <w:rPr>
          <w:b/>
        </w:rPr>
        <w:t xml:space="preserve">🔍 Key Clues: </w:t>
      </w:r>
      <w:r>
        <w:t>Wilms' tumor → NEVER palpate the abdomen (rupture risk).</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BP monitoring is appropriate (tumor secretes renin → hypertension). | b — Chemotherapy is part of treatment. | d — Abdominal girth is measured with a tape, not hands.</w:t>
      </w:r>
    </w:p>
    <w:p>
      <w:pPr>
        <w:spacing w:after="20" w:before="0"/>
      </w:pPr>
      <w:r>
        <w:rPr>
          <w:b/>
          <w:color w:val="B45F06"/>
        </w:rPr>
        <w:t xml:space="preserve">⚠️ Exam Trap: </w:t>
      </w:r>
      <w:r>
        <w:t>A child with a suspected abdominal mass: pad the bed, avoid rough handling, and place a 'no abdominal palpation' sign.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Wilms' tumor: hands off the abdomen.</w:t>
      </w:r>
    </w:p>
    <w:p>
      <w:pPr>
        <w:spacing w:after="0" w:before="0"/>
      </w:pPr>
      <w:r>
        <w:rPr>
          <w:b/>
          <w:i w:val="0"/>
          <w:sz w:val="21"/>
        </w:rPr>
        <w:t>Positive Marks: 1    Negative Marks: 0.25</w:t>
      </w:r>
    </w:p>
    <w:p>
      <w:pPr>
        <w:spacing w:before="280" w:after="40"/>
      </w:pPr>
      <w:r>
        <w:rPr>
          <w:b/>
        </w:rPr>
        <w:t xml:space="preserve">Question: </w:t>
      </w:r>
      <w:r>
        <w:t>According to the rule of 5 in burn assessment for infants, what % of TBSA is assigned to head and neck? (Pediatrics)</w:t>
      </w:r>
    </w:p>
    <w:p>
      <w:pPr>
        <w:spacing w:after="20" w:before="0"/>
      </w:pPr>
      <w:r>
        <w:rPr>
          <w:b w:val="0"/>
          <w:i w:val="0"/>
          <w:sz w:val="21"/>
        </w:rPr>
        <w:t>(a)  10%</w:t>
      </w:r>
    </w:p>
    <w:p>
      <w:pPr>
        <w:spacing w:after="20" w:before="0"/>
      </w:pPr>
      <w:r>
        <w:rPr>
          <w:b w:val="0"/>
          <w:i w:val="0"/>
          <w:sz w:val="21"/>
        </w:rPr>
        <w:t>(b)  15%</w:t>
      </w:r>
    </w:p>
    <w:p>
      <w:pPr>
        <w:spacing w:after="20" w:before="0"/>
      </w:pPr>
      <w:r>
        <w:rPr>
          <w:b w:val="0"/>
          <w:i w:val="0"/>
          <w:sz w:val="21"/>
        </w:rPr>
        <w:t>(c)  20%</w:t>
      </w:r>
    </w:p>
    <w:p>
      <w:pPr>
        <w:spacing w:after="20" w:before="0"/>
      </w:pPr>
      <w:r>
        <w:rPr>
          <w:b w:val="0"/>
          <w:i w:val="0"/>
          <w:sz w:val="21"/>
        </w:rPr>
        <w:t>(d)  25%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INFANTS, the head and neck receive 20% of TBSA under the 'RULE OF 5' (the head is relatively LARGER in infants than in adults, where it is 9%). The rule of 5 assigns infants: head/neck 20%, each lower limb 15%, etc. — the larger head compensates for the smaller limbs.</w:t>
      </w:r>
    </w:p>
    <w:p>
      <w:pPr>
        <w:spacing w:after="20" w:before="0"/>
      </w:pPr>
      <w:r>
        <w:rPr>
          <w:b/>
        </w:rPr>
        <w:t xml:space="preserve">🔍 Key Clues: </w:t>
      </w:r>
      <w:r>
        <w:t>Infant rule of 5: head &amp; neck = 20% (adults = 9%).</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10% is not the infant head value. | b — 15% is closer to the lower-limb value. | d — 25% is too high for infants.</w:t>
      </w:r>
    </w:p>
    <w:p>
      <w:pPr>
        <w:spacing w:after="20" w:before="0"/>
      </w:pPr>
      <w:r>
        <w:rPr>
          <w:b/>
          <w:color w:val="B45F06"/>
        </w:rPr>
        <w:t xml:space="preserve">⚠️ Exam Trap: </w:t>
      </w:r>
      <w:r>
        <w:t>Adult rule of 9s: head 9%; infant: head 18-20% — children's proportions differ.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head = 20% TBSA.</w:t>
      </w:r>
    </w:p>
    <w:p>
      <w:pPr>
        <w:spacing w:after="0" w:before="0"/>
      </w:pPr>
      <w:r>
        <w:rPr>
          <w:b/>
          <w:i w:val="0"/>
          <w:sz w:val="21"/>
        </w:rPr>
        <w:t>Positive Marks: 1    Negative Marks: 0.25</w:t>
      </w:r>
    </w:p>
    <w:p>
      <w:pPr>
        <w:spacing w:before="280" w:after="40"/>
      </w:pPr>
      <w:r>
        <w:rPr>
          <w:b/>
        </w:rPr>
        <w:t xml:space="preserve">Question: </w:t>
      </w:r>
      <w:r>
        <w:t>What dietary modification is often recommended for infants diagnosed with Gastroesophageal Reflux (GER) or GERD? (Pediatrics)</w:t>
      </w:r>
    </w:p>
    <w:p>
      <w:pPr>
        <w:spacing w:after="20" w:before="0"/>
      </w:pPr>
      <w:r>
        <w:rPr>
          <w:b w:val="0"/>
          <w:i w:val="0"/>
          <w:sz w:val="21"/>
        </w:rPr>
        <w:t>(a)  Diluting the formula with extra water</w:t>
      </w:r>
    </w:p>
    <w:p>
      <w:pPr>
        <w:spacing w:after="20" w:before="0"/>
      </w:pPr>
      <w:r>
        <w:rPr>
          <w:b w:val="0"/>
          <w:i w:val="0"/>
          <w:sz w:val="21"/>
        </w:rPr>
        <w:t>(b)  Providing smaller, more frequent feedings, possibly thickened</w:t>
      </w:r>
    </w:p>
    <w:p>
      <w:pPr>
        <w:spacing w:after="20" w:before="0"/>
      </w:pPr>
      <w:r>
        <w:rPr>
          <w:b w:val="0"/>
          <w:i w:val="0"/>
          <w:sz w:val="21"/>
        </w:rPr>
        <w:t>(c)  Positioning the infant flat after feeding</w:t>
      </w:r>
    </w:p>
    <w:p>
      <w:pPr>
        <w:spacing w:after="20" w:before="0"/>
      </w:pPr>
      <w:r>
        <w:rPr>
          <w:b w:val="0"/>
          <w:i w:val="0"/>
          <w:sz w:val="21"/>
        </w:rPr>
        <w:t>(d)  Using a nipple with a faster flow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infant GER/GERD: give SMALLER, MORE FREQUENT feedings and THICKEN the formula with rice cereal (1-3 tablespoons per ounce) to reduce regurgitation. Keep the infant UPRIGHT for 20-30 minutes after feeds (never flat), and use a slow-flow nipple. Diluting formula and flat positioning worsen reflux.</w:t>
      </w:r>
    </w:p>
    <w:p>
      <w:pPr>
        <w:spacing w:after="20" w:before="0"/>
      </w:pPr>
      <w:r>
        <w:rPr>
          <w:b/>
        </w:rPr>
        <w:t xml:space="preserve">🔍 Key Clues: </w:t>
      </w:r>
      <w:r>
        <w:t>GERD infant: smaller frequent feeds + thickened formula + upright after feeds.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Diluting formula increases reflux. | c — Flat positioning worsens reflux. | d — Faster flow increases air swallowing and reflux.</w:t>
      </w:r>
    </w:p>
    <w:p>
      <w:pPr>
        <w:spacing w:after="20" w:before="0"/>
      </w:pPr>
      <w:r>
        <w:rPr>
          <w:b/>
          <w:color w:val="B45F06"/>
        </w:rPr>
        <w:t xml:space="preserve">⚠️ Exam Trap: </w:t>
      </w:r>
      <w:r>
        <w:t>Position for sleep: supine (SIDS safety) but keep the infant upright after feeding; thickened feeds reduce visible reflux.</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GERD: small frequent thickened feeds.</w:t>
      </w:r>
    </w:p>
    <w:p>
      <w:pPr>
        <w:spacing w:after="0" w:before="0"/>
      </w:pPr>
      <w:r>
        <w:rPr>
          <w:b/>
          <w:i w:val="0"/>
          <w:sz w:val="21"/>
        </w:rPr>
        <w:t>Positive Marks: 1    Negative Marks: 0.25</w:t>
      </w:r>
    </w:p>
    <w:p>
      <w:pPr>
        <w:spacing w:before="280" w:after="40"/>
      </w:pPr>
      <w:r>
        <w:rPr>
          <w:b/>
        </w:rPr>
        <w:t xml:space="preserve">Question: </w:t>
      </w:r>
      <w:r>
        <w:t>A nurse is caring for an infant described as an "extreme crybaby." What is a primary nursing intention or approach? (Pediatrics)</w:t>
      </w:r>
    </w:p>
    <w:p>
      <w:pPr>
        <w:spacing w:after="20" w:before="0"/>
      </w:pPr>
      <w:r>
        <w:rPr>
          <w:b w:val="0"/>
          <w:i w:val="0"/>
          <w:sz w:val="21"/>
        </w:rPr>
        <w:t>(a)  Administering sedation frequently</w:t>
      </w:r>
    </w:p>
    <w:p>
      <w:pPr>
        <w:spacing w:after="20" w:before="0"/>
      </w:pPr>
      <w:r>
        <w:rPr>
          <w:b w:val="0"/>
          <w:i w:val="0"/>
          <w:sz w:val="21"/>
        </w:rPr>
        <w:t>(b)  Identifying and addressing the underlying cause of crying (e.g., hunger, pain, discomfort, overstimulation)</w:t>
      </w:r>
    </w:p>
    <w:p>
      <w:pPr>
        <w:spacing w:after="20" w:before="0"/>
      </w:pPr>
      <w:r>
        <w:rPr>
          <w:b w:val="0"/>
          <w:i w:val="0"/>
          <w:sz w:val="21"/>
        </w:rPr>
        <w:t>(c)  Encouraging parents to leave the infant alone to "cry it out"</w:t>
      </w:r>
    </w:p>
    <w:p>
      <w:pPr>
        <w:spacing w:after="20" w:before="0"/>
      </w:pPr>
      <w:r>
        <w:rPr>
          <w:b w:val="0"/>
          <w:i w:val="0"/>
          <w:sz w:val="21"/>
        </w:rPr>
        <w:t>(d)  Restricting parental visits to minimize stimulation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PRIMARY approach to an excessively crying infant is to IDENTIFY AND ADDRESS THE UNDERLYING CAUSE — hunger, pain, wet diaper, illness, fatigue or overstimulation — through systematic assessment (feeding, temperature, nappy, comfort, and red-flag signs). Sedation is never routine; 'cry it out' and restricting parents are inappropriate for an infant.</w:t>
      </w:r>
    </w:p>
    <w:p>
      <w:pPr>
        <w:spacing w:after="20" w:before="0"/>
      </w:pPr>
      <w:r>
        <w:rPr>
          <w:b/>
        </w:rPr>
        <w:t xml:space="preserve">🔍 Key Clues: </w:t>
      </w:r>
      <w:r>
        <w:t>Excessive crying = symptom → assess and address the cause first.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Sedation without cause is unsafe. | c — Leaving an infant to cry ignores the cause. | d — Restricting parents increases distress.</w:t>
      </w:r>
    </w:p>
    <w:p>
      <w:pPr>
        <w:spacing w:after="20" w:before="0"/>
      </w:pPr>
      <w:r>
        <w:rPr>
          <w:b/>
          <w:color w:val="B45F06"/>
        </w:rPr>
        <w:t xml:space="preserve">⚠️ Exam Trap: </w:t>
      </w:r>
      <w:r>
        <w:t>Colic: reassure parents, offer comfort measures (swaddling, rocking, white noise) after ruling out organic causes.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Crying infant: find the cause, don't just quiet it.</w:t>
      </w:r>
    </w:p>
    <w:p>
      <w:pPr>
        <w:spacing w:after="0" w:before="0"/>
      </w:pPr>
      <w:r>
        <w:rPr>
          <w:b/>
          <w:i w:val="0"/>
          <w:sz w:val="21"/>
        </w:rPr>
        <w:t>Positive Marks: 1    Negative Marks: 0.25</w:t>
      </w:r>
    </w:p>
    <w:p>
      <w:pPr>
        <w:spacing w:before="280" w:after="40"/>
      </w:pPr>
      <w:r>
        <w:rPr>
          <w:b/>
        </w:rPr>
        <w:t xml:space="preserve">Question: </w:t>
      </w:r>
      <w:r>
        <w:t>Wide pulse pressure is a characteristic hemodynamic finding in which congenital heart defect? (Pediatrics)</w:t>
      </w:r>
    </w:p>
    <w:p>
      <w:pPr>
        <w:spacing w:after="20" w:before="0"/>
      </w:pPr>
      <w:r>
        <w:rPr>
          <w:b w:val="0"/>
          <w:i w:val="0"/>
          <w:sz w:val="21"/>
        </w:rPr>
        <w:t>(a)  Atrial Septal Defect (ASD)</w:t>
      </w:r>
    </w:p>
    <w:p>
      <w:pPr>
        <w:spacing w:after="20" w:before="0"/>
      </w:pPr>
      <w:r>
        <w:rPr>
          <w:b w:val="0"/>
          <w:i w:val="0"/>
          <w:sz w:val="21"/>
        </w:rPr>
        <w:t>(b)  Ventricular Septal Defect (VSD)</w:t>
      </w:r>
    </w:p>
    <w:p>
      <w:pPr>
        <w:spacing w:after="20" w:before="0"/>
      </w:pPr>
      <w:r>
        <w:rPr>
          <w:b w:val="0"/>
          <w:i w:val="0"/>
          <w:sz w:val="21"/>
        </w:rPr>
        <w:t>(c)  Patent Ductus Arteriosus (PDA)</w:t>
      </w:r>
    </w:p>
    <w:p>
      <w:pPr>
        <w:spacing w:after="20" w:before="0"/>
      </w:pPr>
      <w:r>
        <w:rPr>
          <w:b w:val="0"/>
          <w:i w:val="0"/>
          <w:sz w:val="21"/>
        </w:rPr>
        <w:t>(d)  Tetralogy of Fallot (TOF)</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PATENT DUCTUS ARTERIOSUS (PDA) causes a WIDE PULSE PRESSURE with BOUNDING pulses because blood continuously shunts from the aorta (high pressure) into the pulmonary artery during diastole, running off the diastolic pressure. Its murmur is a continuous 'machinery' murmur. ASD/VSD give systolic murmurs; TOF has cyanosis and squatting.</w:t>
      </w:r>
    </w:p>
    <w:p>
      <w:pPr>
        <w:spacing w:after="20" w:before="0"/>
      </w:pPr>
      <w:r>
        <w:rPr>
          <w:b/>
        </w:rPr>
        <w:t xml:space="preserve">🔍 Key Clues: </w:t>
      </w:r>
      <w:r>
        <w:t>Wide pulse pressure + bounding pulses + continuous murmur = PDA.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ASD = fixed split S2, pulmonary flow murmur. | b — VSD = harsh pansystolic murmur. | d — TOF = cyanosis, right-to-left shunt.</w:t>
      </w:r>
    </w:p>
    <w:p>
      <w:pPr>
        <w:spacing w:after="20" w:before="0"/>
      </w:pPr>
      <w:r>
        <w:rPr>
          <w:b/>
          <w:color w:val="B45F06"/>
        </w:rPr>
        <w:t xml:space="preserve">⚠️ Exam Trap: </w:t>
      </w:r>
      <w:r>
        <w:t>PDA: indomethacin/ibuprofen closes it in preterm infants; prostaglandin keeps it OPEN in duct-dependent lesions.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Wide pulse pressure + machinery murmur = PDA.</w:t>
      </w:r>
    </w:p>
    <w:p>
      <w:pPr>
        <w:spacing w:after="0" w:before="0"/>
      </w:pPr>
      <w:r>
        <w:rPr>
          <w:b/>
          <w:i w:val="0"/>
          <w:sz w:val="21"/>
        </w:rPr>
        <w:t>Positive Marks: 1    Negative Marks: 0.25</w:t>
      </w:r>
    </w:p>
    <w:p>
      <w:pPr>
        <w:spacing w:before="280" w:after="40"/>
      </w:pPr>
      <w:r>
        <w:rPr>
          <w:b/>
        </w:rPr>
        <w:t xml:space="preserve">Question: </w:t>
      </w:r>
      <w:r>
        <w:t>Which of the following is the most common complication of Epispadias surgery? (Pediatrics)</w:t>
      </w:r>
    </w:p>
    <w:p>
      <w:pPr>
        <w:spacing w:after="20" w:before="0"/>
      </w:pPr>
      <w:r>
        <w:rPr>
          <w:b w:val="0"/>
          <w:i w:val="0"/>
          <w:sz w:val="21"/>
        </w:rPr>
        <w:t>(a)  Urinary incontinence</w:t>
      </w:r>
    </w:p>
    <w:p>
      <w:pPr>
        <w:spacing w:after="20" w:before="0"/>
      </w:pPr>
      <w:r>
        <w:rPr>
          <w:b w:val="0"/>
          <w:i w:val="0"/>
          <w:sz w:val="21"/>
        </w:rPr>
        <w:t>(b)  Ischemia</w:t>
      </w:r>
    </w:p>
    <w:p>
      <w:pPr>
        <w:spacing w:after="20" w:before="0"/>
      </w:pPr>
      <w:r>
        <w:rPr>
          <w:b w:val="0"/>
          <w:i w:val="0"/>
          <w:sz w:val="21"/>
        </w:rPr>
        <w:t>(c)  Persistent chordae</w:t>
      </w:r>
    </w:p>
    <w:p>
      <w:pPr>
        <w:spacing w:after="20" w:before="0"/>
      </w:pPr>
      <w:r>
        <w:rPr>
          <w:b w:val="0"/>
          <w:i w:val="0"/>
          <w:sz w:val="21"/>
        </w:rPr>
        <w:t>(d)  Urethral stricture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EPISPADIAS (dorsal urethral opening) surgery most commonly complicates with URINARY INCONTINENCE — because epispadias is frequently associated with bladder exstrophy and an incompetent bladder neck. Postoperative continence problems are the most common complication; stricture, chordee and ischemia can occur but incontinence is the classic outcome.</w:t>
      </w:r>
    </w:p>
    <w:p>
      <w:pPr>
        <w:spacing w:after="20" w:before="0"/>
      </w:pPr>
      <w:r>
        <w:rPr>
          <w:b/>
        </w:rPr>
        <w:t xml:space="preserve">🔍 Key Clues: </w:t>
      </w:r>
      <w:r>
        <w:t>Epispadias surgery → urinary incontinence (most common).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Ischemia of flaps is less common. | c — Chordee is more a hypospadias issue. | d — Stricture is less common than incontinence.</w:t>
      </w:r>
    </w:p>
    <w:p>
      <w:pPr>
        <w:spacing w:after="20" w:before="0"/>
      </w:pPr>
      <w:r>
        <w:rPr>
          <w:b/>
          <w:color w:val="B45F06"/>
        </w:rPr>
        <w:t xml:space="preserve">⚠️ Exam Trap: </w:t>
      </w:r>
      <w:r>
        <w:t>Epispadias vs hypospadias: dorsal vs ventral urethral opening — epispadias associates with exstrophy/incontinence.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Epispadias repair → incontinence.</w:t>
      </w:r>
    </w:p>
    <w:p>
      <w:pPr>
        <w:spacing w:after="0" w:before="0"/>
      </w:pPr>
      <w:r>
        <w:rPr>
          <w:b/>
          <w:i w:val="0"/>
          <w:sz w:val="21"/>
        </w:rPr>
        <w:t>Positive Marks: 1    Negative Marks: 0.25</w:t>
      </w:r>
    </w:p>
    <w:p>
      <w:pPr>
        <w:spacing w:before="280" w:after="40"/>
      </w:pPr>
      <w:r>
        <w:rPr>
          <w:b/>
        </w:rPr>
        <w:t xml:space="preserve">Question: </w:t>
      </w:r>
      <w:r>
        <w:t>Match the following neonatal reflexes with their responses: (Pediatrics)</w:t>
      </w:r>
    </w:p>
    <w:p>
      <w:pPr>
        <w:spacing w:after="20" w:before="0"/>
      </w:pPr>
      <w:r>
        <w:rPr>
          <w:b w:val="0"/>
          <w:i w:val="0"/>
          <w:sz w:val="21"/>
        </w:rPr>
        <w:t>(a)  i-4, ii-1, iii-3, iv-2</w:t>
      </w:r>
    </w:p>
    <w:p>
      <w:pPr>
        <w:spacing w:after="20" w:before="0"/>
      </w:pPr>
      <w:r>
        <w:rPr>
          <w:b w:val="0"/>
          <w:i w:val="0"/>
          <w:sz w:val="21"/>
        </w:rPr>
        <w:t>(b)  i-3, ii-2, iii-1, iv-4</w:t>
      </w:r>
    </w:p>
    <w:p>
      <w:pPr>
        <w:spacing w:after="20" w:before="0"/>
      </w:pPr>
      <w:r>
        <w:rPr>
          <w:b w:val="0"/>
          <w:i w:val="0"/>
          <w:sz w:val="21"/>
        </w:rPr>
        <w:t>(c)  i-1, ii-2, iii-3, iv-4</w:t>
      </w:r>
    </w:p>
    <w:p>
      <w:pPr>
        <w:spacing w:after="20" w:before="0"/>
      </w:pPr>
      <w:r>
        <w:rPr>
          <w:b w:val="0"/>
          <w:i w:val="0"/>
          <w:sz w:val="21"/>
        </w:rPr>
        <w:t>(d)  i-2, ii-3, iii-4, iv-1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Matching the reflexes: BABINSKI = big toe DORSIFLEXION with fanning of other toes (4); ROOTING = turning the head toward the stimulus, opening the mouth (1); MORO = abduction at shoulders + extension at elbows with finger spreading, followed by flexion and a cry (3); PALMAR = grasp when an object is placed in the palm (2). So i-4, ii-1, iii-3, iv-2.</w:t>
      </w:r>
    </w:p>
    <w:p>
      <w:pPr>
        <w:spacing w:after="20" w:before="0"/>
      </w:pPr>
      <w:r>
        <w:rPr>
          <w:b/>
        </w:rPr>
        <w:t xml:space="preserve">🔍 Key Clues: </w:t>
      </w:r>
      <w:r>
        <w:t>Babinski-4 (toes), Rooting-1 (head turn), Moro-3 (startle), Palmar-2 (grasp).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Mismatched pairs. | c — Mismatched pairs. | d — Mismatched pairs.</w:t>
      </w:r>
    </w:p>
    <w:p>
      <w:pPr>
        <w:spacing w:after="20" w:before="0"/>
      </w:pPr>
      <w:r>
        <w:rPr>
          <w:b/>
          <w:color w:val="B45F06"/>
        </w:rPr>
        <w:t xml:space="preserve">⚠️ Exam Trap: </w:t>
      </w:r>
      <w:r>
        <w:t>Moro = symmetric abduction/extension then adduction (asymmetric = clavicle/nerve injury).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Babinski-4, Rooting-1, Moro-3, Palmar-2.</w:t>
      </w:r>
    </w:p>
    <w:p>
      <w:pPr>
        <w:spacing w:after="0" w:before="0"/>
      </w:pPr>
      <w:r>
        <w:rPr>
          <w:b/>
          <w:i w:val="0"/>
          <w:sz w:val="21"/>
        </w:rPr>
        <w:t>Positive Marks: 1    Negative Marks: 0.25</w:t>
      </w:r>
    </w:p>
    <w:p>
      <w:pPr>
        <w:spacing w:before="280" w:after="40"/>
      </w:pPr>
      <w:r>
        <w:rPr>
          <w:b/>
        </w:rPr>
        <w:t xml:space="preserve">Question: </w:t>
      </w:r>
      <w:r>
        <w:t>After a tonsillectomy, a child begins to vomit bright red blood. The nurse would take which initial action? (Pediatrics)</w:t>
      </w:r>
    </w:p>
    <w:p>
      <w:pPr>
        <w:spacing w:after="20" w:before="0"/>
      </w:pPr>
      <w:r>
        <w:rPr>
          <w:b w:val="0"/>
          <w:i w:val="0"/>
          <w:sz w:val="21"/>
        </w:rPr>
        <w:t>(a)  Turn the child to the side</w:t>
      </w:r>
    </w:p>
    <w:p>
      <w:pPr>
        <w:spacing w:after="20" w:before="0"/>
      </w:pPr>
      <w:r>
        <w:rPr>
          <w:b w:val="0"/>
          <w:i w:val="0"/>
          <w:sz w:val="21"/>
        </w:rPr>
        <w:t>(b)  Administer the prescribed antiemetic</w:t>
      </w:r>
    </w:p>
    <w:p>
      <w:pPr>
        <w:spacing w:after="20" w:before="0"/>
      </w:pPr>
      <w:r>
        <w:rPr>
          <w:b w:val="0"/>
          <w:i w:val="0"/>
          <w:sz w:val="21"/>
        </w:rPr>
        <w:t>(c)  Maintain NPO status</w:t>
      </w:r>
    </w:p>
    <w:p>
      <w:pPr>
        <w:spacing w:after="20" w:before="0"/>
      </w:pPr>
      <w:r>
        <w:rPr>
          <w:b w:val="0"/>
          <w:i w:val="0"/>
          <w:sz w:val="21"/>
        </w:rPr>
        <w:t>(d)  Notify the physician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BRIGHT RED BLOOD (not swallowed dark blood) after tonsillectomy signals POST-TONSILLECTOMY HEMORRHAGE — the IMMEDIATE action is to TURN THE CHILD TO THE SIDE (lateral position) to protect the airway and prevent aspiration of blood. Then notify the physician/emergency response, maintain NPO, and prepare for possible return to theatre.</w:t>
      </w:r>
    </w:p>
    <w:p>
      <w:pPr>
        <w:spacing w:after="20" w:before="0"/>
      </w:pPr>
      <w:r>
        <w:rPr>
          <w:b/>
        </w:rPr>
        <w:t xml:space="preserve">🔍 Key Clues: </w:t>
      </w:r>
      <w:r>
        <w:t>Bright red vomiting post-tonsillectomy → side-lying (airway first).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Antiemetic does not address bleeding. | c — NPO is important but airway comes first. | d — Notify the physician, but positioning is the immediate action.</w:t>
      </w:r>
    </w:p>
    <w:p>
      <w:pPr>
        <w:spacing w:after="20" w:before="0"/>
      </w:pPr>
      <w:r>
        <w:rPr>
          <w:b/>
          <w:color w:val="B45F06"/>
        </w:rPr>
        <w:t xml:space="preserve">⚠️ Exam Trap: </w:t>
      </w:r>
      <w:r>
        <w:t>Frequent swallowing, restlessness or bright red bleeding = hemorrhage — call for help, airway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Post-tonsil bleed: side-lying first.</w:t>
      </w:r>
    </w:p>
    <w:p>
      <w:pPr>
        <w:spacing w:after="0" w:before="0"/>
      </w:pPr>
      <w:r>
        <w:rPr>
          <w:b/>
          <w:i w:val="0"/>
          <w:sz w:val="21"/>
        </w:rPr>
        <w:t>Positive Marks: 1    Negative Marks: 0.25</w:t>
      </w:r>
    </w:p>
    <w:p>
      <w:pPr>
        <w:spacing w:before="280" w:after="40"/>
      </w:pPr>
      <w:r>
        <w:rPr>
          <w:b/>
        </w:rPr>
        <w:t xml:space="preserve">Question: </w:t>
      </w:r>
      <w:r>
        <w:t>The nurse provides instructions to the parent of an infant diagnosed with GERD. Which instruction would the nurse give to the parent to assist in reducing the episode of emesis? (Pediatrics)</w:t>
      </w:r>
    </w:p>
    <w:p>
      <w:pPr>
        <w:spacing w:after="20" w:before="0"/>
      </w:pPr>
      <w:r>
        <w:rPr>
          <w:b w:val="0"/>
          <w:i w:val="0"/>
          <w:sz w:val="21"/>
        </w:rPr>
        <w:t>(a)  Provide less frequent, larger feedings</w:t>
      </w:r>
    </w:p>
    <w:p>
      <w:pPr>
        <w:spacing w:after="20" w:before="0"/>
      </w:pPr>
      <w:r>
        <w:rPr>
          <w:b w:val="0"/>
          <w:i w:val="0"/>
          <w:sz w:val="21"/>
        </w:rPr>
        <w:t>(b)  Burp the infant less frequently during feedings</w:t>
      </w:r>
    </w:p>
    <w:p>
      <w:pPr>
        <w:spacing w:after="20" w:before="0"/>
      </w:pPr>
      <w:r>
        <w:rPr>
          <w:b w:val="0"/>
          <w:i w:val="0"/>
          <w:sz w:val="21"/>
        </w:rPr>
        <w:t>(c)  Thin the feedings by adding water to the formula</w:t>
      </w:r>
    </w:p>
    <w:p>
      <w:pPr>
        <w:spacing w:after="20" w:before="0"/>
      </w:pPr>
      <w:r>
        <w:rPr>
          <w:b w:val="0"/>
          <w:i w:val="0"/>
          <w:sz w:val="21"/>
        </w:rPr>
        <w:t>(d)  Thicken the feedings by adding rice cereal to the formula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THICKENING THE FEEDINGS with RICE CEREAL (1-3 tablespoons per 30 ml of formula) reduces GERD-related emesis by making the formula heavier and less likely to reflux. The other options (larger feedings, less burping, diluting) all WORSEN reflux.</w:t>
      </w:r>
    </w:p>
    <w:p>
      <w:pPr>
        <w:spacing w:after="20" w:before="0"/>
      </w:pPr>
      <w:r>
        <w:rPr>
          <w:b/>
        </w:rPr>
        <w:t xml:space="preserve">🔍 Key Clues: </w:t>
      </w:r>
      <w:r>
        <w:t>GERD emesis → thicken feeds with rice cereal.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Larger, less frequent feeds distend the stomach → reflux. | b — Less burping traps air → more reflux. | c — Thinning with water worsens reflux.</w:t>
      </w:r>
    </w:p>
    <w:p>
      <w:pPr>
        <w:spacing w:after="20" w:before="0"/>
      </w:pPr>
      <w:r>
        <w:rPr>
          <w:b/>
          <w:color w:val="B45F06"/>
        </w:rPr>
        <w:t xml:space="preserve">⚠️ Exam Trap: </w:t>
      </w:r>
      <w:r>
        <w:t>Keep the infant upright 20-30 min after feeding; supine sleep position for SIDS safety.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Thickened rice-cereal feeds ↓ reflux.</w:t>
      </w:r>
    </w:p>
    <w:p>
      <w:pPr>
        <w:spacing w:after="0" w:before="0"/>
      </w:pPr>
      <w:r>
        <w:rPr>
          <w:b/>
          <w:i w:val="0"/>
          <w:sz w:val="21"/>
        </w:rPr>
        <w:t>Positive Marks: 1    Negative Marks: 0.25</w:t>
      </w:r>
    </w:p>
    <w:p>
      <w:pPr>
        <w:spacing w:before="280" w:after="40"/>
      </w:pPr>
      <w:r>
        <w:rPr>
          <w:b/>
        </w:rPr>
        <w:t xml:space="preserve">Question: </w:t>
      </w:r>
      <w:r>
        <w:t>A paediatrician prescribes an IV solution of 5% dextrose and half-NS (0.45%) with 40 mEq of KCl for a child with hypotonic dehydration. The nurse performs which priority assessment before administering this IV prescription? (Pediatrics)</w:t>
      </w:r>
    </w:p>
    <w:p>
      <w:pPr>
        <w:spacing w:after="20" w:before="0"/>
      </w:pPr>
      <w:r>
        <w:rPr>
          <w:b w:val="0"/>
          <w:i w:val="0"/>
          <w:sz w:val="21"/>
        </w:rPr>
        <w:t>(a)  Obtains a weight</w:t>
      </w:r>
    </w:p>
    <w:p>
      <w:pPr>
        <w:spacing w:after="20" w:before="0"/>
      </w:pPr>
      <w:r>
        <w:rPr>
          <w:b w:val="0"/>
          <w:i w:val="0"/>
          <w:sz w:val="21"/>
        </w:rPr>
        <w:t>(b)  Takes the temperature</w:t>
      </w:r>
    </w:p>
    <w:p>
      <w:pPr>
        <w:spacing w:after="20" w:before="0"/>
      </w:pPr>
      <w:r>
        <w:rPr>
          <w:b w:val="0"/>
          <w:i w:val="0"/>
          <w:sz w:val="21"/>
        </w:rPr>
        <w:t>(c)  Takes the BP</w:t>
      </w:r>
    </w:p>
    <w:p>
      <w:pPr>
        <w:spacing w:after="20" w:before="0"/>
      </w:pPr>
      <w:r>
        <w:rPr>
          <w:b w:val="0"/>
          <w:i w:val="0"/>
          <w:sz w:val="21"/>
        </w:rPr>
        <w:t>(d)  Checks the amount of urine output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POTASSIUM (KCl) is added to IV fluids ONLY when the child has ADEQUATE URINE OUTPUT — potassium is renally excreted, and giving it in oliguria/anuria causes life-threatening HYPERKALEMIA. Checking urine output is the PRIORITY assessment before administering KCl. (Weight/temp/BP matter for fluids generally but the potassium mandates the urine check.)</w:t>
      </w:r>
    </w:p>
    <w:p>
      <w:pPr>
        <w:spacing w:after="20" w:before="0"/>
      </w:pPr>
      <w:r>
        <w:rPr>
          <w:b/>
        </w:rPr>
        <w:t xml:space="preserve">🔍 Key Clues: </w:t>
      </w:r>
      <w:r>
        <w:t>IV KCl → confirm urine output first (hyperkalemia risk if anuric).</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Weight helps dosing but not the KCl risk. | b — Temperature is routine. | c — BP is routine.</w:t>
      </w:r>
    </w:p>
    <w:p>
      <w:pPr>
        <w:spacing w:after="20" w:before="0"/>
      </w:pPr>
      <w:r>
        <w:rPr>
          <w:b/>
          <w:color w:val="B45F06"/>
        </w:rPr>
        <w:t xml:space="preserve">⚠️ Exam Trap: </w:t>
      </w:r>
      <w:r>
        <w:t>Never add KCl to IV fluids without documented urine output — the classic hyperkalemia trap.</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KCl in IV: urine output first.</w:t>
      </w:r>
    </w:p>
    <w:p>
      <w:pPr>
        <w:spacing w:after="0" w:before="0"/>
      </w:pPr>
      <w:r>
        <w:rPr>
          <w:b/>
          <w:i w:val="0"/>
          <w:sz w:val="21"/>
        </w:rPr>
        <w:t>Positive Marks: 1    Negative Marks: 0.25</w:t>
      </w:r>
    </w:p>
    <w:p>
      <w:pPr>
        <w:spacing w:before="280" w:after="40"/>
      </w:pPr>
      <w:r>
        <w:rPr>
          <w:b/>
        </w:rPr>
        <w:t xml:space="preserve">Question: </w:t>
      </w:r>
      <w:r>
        <w:t>Assertion and Reasoning: A- Breast milk has iron. R- Breast milk doesn't contain iron; we need to give supplemental iron to the baby. (Pediatrics)</w:t>
      </w:r>
    </w:p>
    <w:p>
      <w:pPr>
        <w:spacing w:after="20" w:before="0"/>
      </w:pPr>
      <w:r>
        <w:rPr>
          <w:b w:val="0"/>
          <w:i w:val="0"/>
          <w:sz w:val="21"/>
        </w:rPr>
        <w:t>(a)  Both assertion and reason are true and the reason is the correct explanation for the assertion</w:t>
      </w:r>
    </w:p>
    <w:p>
      <w:pPr>
        <w:spacing w:after="20" w:before="0"/>
      </w:pPr>
      <w:r>
        <w:rPr>
          <w:b w:val="0"/>
          <w:i w:val="0"/>
          <w:sz w:val="21"/>
        </w:rPr>
        <w:t>(b)  Both assertion and reason are true, but the reason is not the correct explanation for the assertion</w:t>
      </w:r>
    </w:p>
    <w:p>
      <w:pPr>
        <w:spacing w:after="20" w:before="0"/>
      </w:pPr>
      <w:r>
        <w:rPr>
          <w:b w:val="0"/>
          <w:i w:val="0"/>
          <w:sz w:val="21"/>
        </w:rPr>
        <w:t>(c)  Assertion is true, but the reason is false</w:t>
      </w:r>
    </w:p>
    <w:p>
      <w:pPr>
        <w:spacing w:after="20" w:before="0"/>
      </w:pPr>
      <w:r>
        <w:rPr>
          <w:b w:val="0"/>
          <w:i w:val="0"/>
          <w:sz w:val="21"/>
        </w:rPr>
        <w:t>(d)  Assertion is false, but the reason is true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ASSERTION is TRUE — BREAST MILK DOES CONTAIN IRON (small but highly bioavailable amounts, especially lactoferrin, adequate for the first 6 months). The REASON is FALSE — breast milk does contain iron, and routine supplementation is not needed before 6 months in term infants. So: assertion true, reason false.</w:t>
      </w:r>
    </w:p>
    <w:p>
      <w:pPr>
        <w:spacing w:after="20" w:before="0"/>
      </w:pPr>
      <w:r>
        <w:rPr>
          <w:b/>
        </w:rPr>
        <w:t xml:space="preserve">🔍 Key Clues: </w:t>
      </w:r>
      <w:r>
        <w:t>Breast milk has iron (bioavailable); the reason denies it → reason false.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Reason is not true. | b — Reason is not true. | d — Assertion is true, so this is wrong.</w:t>
      </w:r>
    </w:p>
    <w:p>
      <w:pPr>
        <w:spacing w:after="20" w:before="0"/>
      </w:pPr>
      <w:r>
        <w:rPr>
          <w:b/>
          <w:color w:val="B45F06"/>
        </w:rPr>
        <w:t xml:space="preserve">⚠️ Exam Trap: </w:t>
      </w:r>
      <w:r>
        <w:t>Iron stores last ~4-6 months; complementary iron-rich foods are added from 6 months.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Breast milk: iron present, well absorbed.</w:t>
      </w:r>
    </w:p>
    <w:p>
      <w:pPr>
        <w:spacing w:after="0" w:before="0"/>
      </w:pPr>
      <w:r>
        <w:rPr>
          <w:b/>
          <w:i w:val="0"/>
          <w:sz w:val="21"/>
        </w:rPr>
        <w:t>Positive Marks: 1    Negative Marks: 0.25</w:t>
      </w:r>
    </w:p>
    <w:p>
      <w:pPr>
        <w:spacing w:before="280" w:after="40"/>
      </w:pPr>
      <w:r>
        <w:rPr>
          <w:b/>
        </w:rPr>
        <w:t xml:space="preserve">Question: </w:t>
      </w:r>
      <w:r>
        <w:t>The bone marrow aspiration in a child is performed in which position for posterior superior iliac crest? (Pediatrics)</w:t>
      </w:r>
    </w:p>
    <w:p>
      <w:pPr>
        <w:spacing w:after="20" w:before="0"/>
      </w:pPr>
      <w:r>
        <w:rPr>
          <w:b w:val="0"/>
          <w:i w:val="0"/>
          <w:sz w:val="21"/>
        </w:rPr>
        <w:t>(a)  Knee-chest</w:t>
      </w:r>
    </w:p>
    <w:p>
      <w:pPr>
        <w:spacing w:after="20" w:before="0"/>
      </w:pPr>
      <w:r>
        <w:rPr>
          <w:b w:val="0"/>
          <w:i w:val="0"/>
          <w:sz w:val="21"/>
        </w:rPr>
        <w:t>(b)  Fowlers</w:t>
      </w:r>
    </w:p>
    <w:p>
      <w:pPr>
        <w:spacing w:after="20" w:before="0"/>
      </w:pPr>
      <w:r>
        <w:rPr>
          <w:b w:val="0"/>
          <w:i w:val="0"/>
          <w:sz w:val="21"/>
        </w:rPr>
        <w:t>(c)  Supine</w:t>
      </w:r>
    </w:p>
    <w:p>
      <w:pPr>
        <w:spacing w:after="20" w:before="0"/>
      </w:pPr>
      <w:r>
        <w:rPr>
          <w:b w:val="0"/>
          <w:i w:val="0"/>
          <w:sz w:val="21"/>
        </w:rPr>
        <w:t>(d)  Lateral decubitus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For BONE MARROW ASPIRATION from the POSTERIOR SUPERIOR ILIAC CREST, the child is placed in the LATERAL DECUBITUS (side-lying) or prone position — it gives clear access to the PSIS. Knee-chest is used for rectal exams; Fowler's is sitting; supine exposes the anterior crest, not the posterior.</w:t>
      </w:r>
    </w:p>
    <w:p>
      <w:pPr>
        <w:spacing w:after="20" w:before="0"/>
      </w:pPr>
      <w:r>
        <w:rPr>
          <w:b/>
        </w:rPr>
        <w:t xml:space="preserve">🔍 Key Clues: </w:t>
      </w:r>
      <w:r>
        <w:t>PSIS aspiration → lateral decubitus/prone position.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Knee-chest is for rectal/anal access. | b — Fowler's is a sitting position. | c — Supine suits the ANTERIOR iliac crest.</w:t>
      </w:r>
    </w:p>
    <w:p>
      <w:pPr>
        <w:spacing w:after="20" w:before="0"/>
      </w:pPr>
      <w:r>
        <w:rPr>
          <w:b/>
          <w:color w:val="B45F06"/>
        </w:rPr>
        <w:t xml:space="preserve">⚠️ Exam Trap: </w:t>
      </w:r>
      <w:r>
        <w:t>Common BMA sites in children: anterior/posterior iliac crest, tibia in infants; sternum is avoided in children.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PSIS BMA: lateral decubitus.</w:t>
      </w:r>
    </w:p>
    <w:p>
      <w:pPr>
        <w:spacing w:after="0" w:before="0"/>
      </w:pPr>
      <w:r>
        <w:rPr>
          <w:b/>
          <w:i w:val="0"/>
          <w:sz w:val="21"/>
        </w:rPr>
        <w:t>Positive Marks: 1    Negative Marks: 0.25</w:t>
      </w:r>
    </w:p>
    <w:p>
      <w:pPr>
        <w:spacing w:before="280" w:after="40"/>
      </w:pPr>
      <w:r>
        <w:rPr>
          <w:b/>
        </w:rPr>
        <w:t xml:space="preserve">Question: </w:t>
      </w:r>
      <w:r>
        <w:t>A child with Laryngotracheobronchitis is placed in a cool mist tent but the child is frightened, constantly crying and trying to climb out of the tent. Which of the following can be done in this situation? (Pediatrics)</w:t>
      </w:r>
    </w:p>
    <w:p>
      <w:pPr>
        <w:spacing w:after="20" w:before="0"/>
      </w:pPr>
      <w:r>
        <w:rPr>
          <w:b w:val="0"/>
          <w:i w:val="0"/>
          <w:sz w:val="21"/>
        </w:rPr>
        <w:t>(a)  Allow the mother to be with the child</w:t>
      </w:r>
    </w:p>
    <w:p>
      <w:pPr>
        <w:spacing w:after="20" w:before="0"/>
      </w:pPr>
      <w:r>
        <w:rPr>
          <w:b w:val="0"/>
          <w:i w:val="0"/>
          <w:sz w:val="21"/>
        </w:rPr>
        <w:t>(b)  Provide cool mist directed to mouth</w:t>
      </w:r>
    </w:p>
    <w:p>
      <w:pPr>
        <w:spacing w:after="20" w:before="0"/>
      </w:pPr>
      <w:r>
        <w:rPr>
          <w:b w:val="0"/>
          <w:i w:val="0"/>
          <w:sz w:val="21"/>
        </w:rPr>
        <w:t>(c)  Provide toys or play materials</w:t>
      </w:r>
    </w:p>
    <w:p>
      <w:pPr>
        <w:spacing w:after="20" w:before="0"/>
      </w:pPr>
      <w:r>
        <w:rPr>
          <w:b w:val="0"/>
          <w:i w:val="0"/>
          <w:sz w:val="21"/>
        </w:rPr>
        <w:t>(d)  Both a and b</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If a child with LTB (croup) is frightened of the mist tent: ALLOW THE MOTHER TO STAY WITH THE CHILD (parental presence reduces fear) AND PROVIDE COOL MIST DIRECTED TOWARD THE MOUTH (which delivers the therapeutic mist even if the child won't stay inside the tent). Crying increases distress and airway edema — comfort is therapeutic.</w:t>
      </w:r>
    </w:p>
    <w:p>
      <w:pPr>
        <w:spacing w:after="20" w:before="0"/>
      </w:pPr>
      <w:r>
        <w:rPr>
          <w:b/>
        </w:rPr>
        <w:t xml:space="preserve">🔍 Key Clues: </w:t>
      </w:r>
      <w:r>
        <w:t>Frightened croup child → mother present + cool mist to the mouth.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Mother's presence alone helps but mist must be delivered. | b — Directing mist to the mouth is correct but parental comfort also helps. | c — Toys alone don't deliver the therapy.</w:t>
      </w:r>
    </w:p>
    <w:p>
      <w:pPr>
        <w:spacing w:after="20" w:before="0"/>
      </w:pPr>
      <w:r>
        <w:rPr>
          <w:b/>
          <w:color w:val="B45F06"/>
        </w:rPr>
        <w:t xml:space="preserve">⚠️ Exam Trap: </w:t>
      </w:r>
      <w:r>
        <w:t>Croup: cool mist, steroids (dexamethasone), nebulised adrenaline for stridor at rest; keep the child calm.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Scared in the mist tent: mother + mist to mouth.</w:t>
      </w:r>
    </w:p>
    <w:p>
      <w:pPr>
        <w:spacing w:after="0" w:before="0"/>
      </w:pPr>
      <w:r>
        <w:rPr>
          <w:b/>
          <w:i w:val="0"/>
          <w:sz w:val="21"/>
        </w:rPr>
        <w:t>Positive Marks: 1    Negative Marks: 0.25</w:t>
      </w:r>
    </w:p>
    <w:p>
      <w:pPr>
        <w:spacing w:before="280" w:after="40"/>
      </w:pPr>
      <w:r>
        <w:rPr>
          <w:b/>
        </w:rPr>
        <w:t xml:space="preserve">Question: </w:t>
      </w:r>
      <w:r>
        <w:t>A newborn has suffered brachial plexus injury during the delivery. Which of the following will be affected? (Pediatrics)</w:t>
      </w:r>
    </w:p>
    <w:p>
      <w:pPr>
        <w:spacing w:after="20" w:before="0"/>
      </w:pPr>
      <w:r>
        <w:rPr>
          <w:b w:val="0"/>
          <w:i w:val="0"/>
          <w:sz w:val="21"/>
        </w:rPr>
        <w:t>(a)  Respiration</w:t>
      </w:r>
    </w:p>
    <w:p>
      <w:pPr>
        <w:spacing w:after="20" w:before="0"/>
      </w:pPr>
      <w:r>
        <w:rPr>
          <w:b w:val="0"/>
          <w:i w:val="0"/>
          <w:sz w:val="21"/>
        </w:rPr>
        <w:t>(b)  Upper Limb movement</w:t>
      </w:r>
    </w:p>
    <w:p>
      <w:pPr>
        <w:spacing w:after="20" w:before="0"/>
      </w:pPr>
      <w:r>
        <w:rPr>
          <w:b w:val="0"/>
          <w:i w:val="0"/>
          <w:sz w:val="21"/>
        </w:rPr>
        <w:t>(c)  Facial muscles</w:t>
      </w:r>
    </w:p>
    <w:p>
      <w:pPr>
        <w:spacing w:after="20" w:before="0"/>
      </w:pPr>
      <w:r>
        <w:rPr>
          <w:b w:val="0"/>
          <w:i w:val="0"/>
          <w:sz w:val="21"/>
        </w:rPr>
        <w:t>(d)  Heart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BRACHIAL PLEXUS INJURY (Erb's palsy — C5-C6, or Klumpke's — C8-T1) at birth affects UPPER LIMB MOVEMENT — the arm hangs adducted and internally rotated with a 'waiter's tip' posture (Erb's palsy). It results from shoulder dystocia/stretch during delivery. Respiration, facial muscles and heart rate are not brachial-plexus functions.</w:t>
      </w:r>
    </w:p>
    <w:p>
      <w:pPr>
        <w:spacing w:after="20" w:before="0"/>
      </w:pPr>
      <w:r>
        <w:rPr>
          <w:b/>
        </w:rPr>
        <w:t xml:space="preserve">🔍 Key Clues: </w:t>
      </w:r>
      <w:r>
        <w:t>Brachial plexus = arm nerves → arm movement affected.</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Respiration is not brachial-plexus territory. | c — Facial muscles = facial nerve (VII). | d — Heart rate is autonomic.</w:t>
      </w:r>
    </w:p>
    <w:p>
      <w:pPr>
        <w:spacing w:after="20" w:before="0"/>
      </w:pPr>
      <w:r>
        <w:rPr>
          <w:b/>
          <w:color w:val="B45F06"/>
        </w:rPr>
        <w:t xml:space="preserve">⚠️ Exam Trap: </w:t>
      </w:r>
      <w:r>
        <w:t>Erb's (C5-6, waiter's tip) vs Klumpke's (C8-T1, claw hand) — both affect the upper limb.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Brachial plexus injury = arm weakness.</w:t>
      </w:r>
    </w:p>
    <w:p>
      <w:pPr>
        <w:spacing w:after="0" w:before="0"/>
      </w:pPr>
      <w:r>
        <w:rPr>
          <w:b/>
          <w:i w:val="0"/>
          <w:sz w:val="21"/>
        </w:rPr>
        <w:t>Positive Marks: 1    Negative Marks: 0.25</w:t>
      </w:r>
    </w:p>
    <w:p>
      <w:pPr>
        <w:spacing w:before="280" w:after="40"/>
      </w:pPr>
      <w:r>
        <w:rPr>
          <w:b/>
        </w:rPr>
        <w:t xml:space="preserve">Question: </w:t>
      </w:r>
      <w:r>
        <w:t>What is the duration of action for Depoprovera (DMPA) injection? (CHN)</w:t>
      </w:r>
    </w:p>
    <w:p>
      <w:pPr>
        <w:spacing w:after="20" w:before="0"/>
      </w:pPr>
      <w:r>
        <w:rPr>
          <w:b w:val="0"/>
          <w:i w:val="0"/>
          <w:sz w:val="21"/>
        </w:rPr>
        <w:t>(a)  2 months</w:t>
      </w:r>
    </w:p>
    <w:p>
      <w:pPr>
        <w:spacing w:after="20" w:before="0"/>
      </w:pPr>
      <w:r>
        <w:rPr>
          <w:b w:val="0"/>
          <w:i w:val="0"/>
          <w:sz w:val="21"/>
        </w:rPr>
        <w:t>(b)  3 months</w:t>
      </w:r>
    </w:p>
    <w:p>
      <w:pPr>
        <w:spacing w:after="20" w:before="0"/>
      </w:pPr>
      <w:r>
        <w:rPr>
          <w:b w:val="0"/>
          <w:i w:val="0"/>
          <w:sz w:val="21"/>
        </w:rPr>
        <w:t>(c)  6 months</w:t>
      </w:r>
    </w:p>
    <w:p>
      <w:pPr>
        <w:spacing w:after="20" w:before="0"/>
      </w:pPr>
      <w:r>
        <w:rPr>
          <w:b w:val="0"/>
          <w:i w:val="0"/>
          <w:sz w:val="21"/>
        </w:rPr>
        <w:t>(d)  1 year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DEPO-PROVERA (DMPA — depot medroxyprogesterone acetate) is a PROGESTIN-ONLY injectable contraceptive given as 150 mg INTRAMUSCULARLY EVERY 3 MONTHS (12-13 weeks). It is highly effective, reversible, and safe for breastfeeding women.</w:t>
      </w:r>
    </w:p>
    <w:p>
      <w:pPr>
        <w:spacing w:after="20" w:before="0"/>
      </w:pPr>
      <w:r>
        <w:rPr>
          <w:b/>
        </w:rPr>
        <w:t xml:space="preserve">🔍 Key Clues: </w:t>
      </w:r>
      <w:r>
        <w:t>DMPA injection = every 3 months.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2 months is not the DMPA interval. | c — 6 months is not the DMPA interval. | d — 1 year is not the DMPA interval.</w:t>
      </w:r>
    </w:p>
    <w:p>
      <w:pPr>
        <w:spacing w:after="20" w:before="0"/>
      </w:pPr>
      <w:r>
        <w:rPr>
          <w:b/>
          <w:color w:val="B45F06"/>
        </w:rPr>
        <w:t xml:space="preserve">⚠️ Exam Trap: </w:t>
      </w:r>
      <w:r>
        <w:t>Lactational amenorrhea method (LAM) works 6 months; DMPA = 3 months — don't mix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DMPA: 3-monthly injection.</w:t>
      </w:r>
    </w:p>
    <w:p>
      <w:pPr>
        <w:spacing w:after="0" w:before="0"/>
      </w:pPr>
      <w:r>
        <w:rPr>
          <w:b/>
          <w:i w:val="0"/>
          <w:sz w:val="21"/>
        </w:rPr>
        <w:t>Positive Marks: 1    Negative Marks: 0.25</w:t>
      </w:r>
    </w:p>
    <w:p>
      <w:pPr>
        <w:spacing w:before="280" w:after="40"/>
      </w:pPr>
      <w:r>
        <w:rPr>
          <w:b/>
        </w:rPr>
        <w:t xml:space="preserve">Question: </w:t>
      </w:r>
      <w:r>
        <w:t>In the context of Anemia Bharat Mukt Initiative, the "6X6X6" strategy refers to which of the following? (CHN)</w:t>
      </w:r>
    </w:p>
    <w:p>
      <w:pPr>
        <w:spacing w:after="20" w:before="0"/>
      </w:pPr>
      <w:r>
        <w:rPr>
          <w:b w:val="0"/>
          <w:i w:val="0"/>
          <w:sz w:val="21"/>
        </w:rPr>
        <w:t>(a)  6 interventions, 6 target groups of beneficiaries and 6 institutional mechanisms</w:t>
      </w:r>
    </w:p>
    <w:p>
      <w:pPr>
        <w:spacing w:after="20" w:before="0"/>
      </w:pPr>
      <w:r>
        <w:rPr>
          <w:b w:val="0"/>
          <w:i w:val="0"/>
          <w:sz w:val="21"/>
        </w:rPr>
        <w:t>(b)  6 types of anemia, 6 health outcomes and 6 prevention methods</w:t>
      </w:r>
    </w:p>
    <w:p>
      <w:pPr>
        <w:spacing w:after="20" w:before="0"/>
      </w:pPr>
      <w:r>
        <w:rPr>
          <w:b w:val="0"/>
          <w:i w:val="0"/>
          <w:sz w:val="21"/>
        </w:rPr>
        <w:t>(c)  6 causes of anemia, 6 treatment options and 6 awareness campaigns</w:t>
      </w:r>
    </w:p>
    <w:p>
      <w:pPr>
        <w:spacing w:after="20" w:before="0"/>
      </w:pPr>
      <w:r>
        <w:rPr>
          <w:b w:val="0"/>
          <w:i w:val="0"/>
          <w:sz w:val="21"/>
        </w:rPr>
        <w:t>(d)  6 clinical tests, 6 clinical stages and 6 monitoring tools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ANEMIA MUKT BHARAT (AMB) '6X6X6' strategy comprises 6 INTERVENTIONS (IFA supplementation, deworming, intensifying testing, behaviour change, institutional mechanisms, addressing non-nutritional causes), 6 TARGET GROUPS (6-59 months children, 5-9 years, 10-19 adolescents, pregnant women, lactating women, women of reproductive age) and 6 INSTITUTIONAL MECHANISMS.</w:t>
      </w:r>
    </w:p>
    <w:p>
      <w:pPr>
        <w:spacing w:after="20" w:before="0"/>
      </w:pPr>
      <w:r>
        <w:rPr>
          <w:b/>
        </w:rPr>
        <w:t xml:space="preserve">🔍 Key Clues: </w:t>
      </w:r>
      <w:r>
        <w:t>6X6X6 AMB = 6 interventions + 6 target groups + 6 institutional mechanisms.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Not the AMB definition. | c — Not the AMB definition. | d — Not the AMB definition.</w:t>
      </w:r>
    </w:p>
    <w:p>
      <w:pPr>
        <w:spacing w:after="20" w:before="0"/>
      </w:pPr>
      <w:r>
        <w:rPr>
          <w:b/>
          <w:color w:val="B45F06"/>
        </w:rPr>
        <w:t xml:space="preserve">⚠️ Exam Trap: </w:t>
      </w:r>
      <w:r>
        <w:t>AMB target: 6 target groups including adolescents and women of reproductive age — prophylactic IFA is central.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AMB 6X6X6: interventions, groups, mechanisms.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