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</w:rPr>
        <w:t xml:space="preserve">Question: </w:t>
      </w:r>
      <w:r>
        <w:t>A contact with the environmental factors affecting a person's health is known as: (CHN)</w:t>
      </w:r>
    </w:p>
    <w:p>
      <w:pPr>
        <w:spacing w:after="20" w:before="0"/>
      </w:pPr>
      <w:r>
        <w:rPr>
          <w:b w:val="0"/>
          <w:i w:val="0"/>
          <w:sz w:val="21"/>
        </w:rPr>
        <w:t>(a)  Exposure</w:t>
      </w:r>
    </w:p>
    <w:p>
      <w:pPr>
        <w:spacing w:after="20" w:before="0"/>
      </w:pPr>
      <w:r>
        <w:rPr>
          <w:b w:val="0"/>
          <w:i w:val="0"/>
          <w:sz w:val="21"/>
        </w:rPr>
        <w:t>(b)  Susceptibility</w:t>
      </w:r>
    </w:p>
    <w:p>
      <w:pPr>
        <w:spacing w:after="20" w:before="0"/>
      </w:pPr>
      <w:r>
        <w:rPr>
          <w:b w:val="0"/>
          <w:i w:val="0"/>
          <w:sz w:val="21"/>
        </w:rPr>
        <w:t>(c)  Invasion</w:t>
      </w:r>
    </w:p>
    <w:p>
      <w:pPr>
        <w:spacing w:after="20" w:before="0"/>
      </w:pPr>
      <w:r>
        <w:rPr>
          <w:b w:val="0"/>
          <w:i w:val="0"/>
          <w:sz w:val="21"/>
        </w:rPr>
        <w:t>(d)  Colonization</w:t>
      </w:r>
    </w:p>
    <w:p>
      <w:pPr>
        <w:spacing w:after="80" w:before="0"/>
      </w:pPr>
      <w:r>
        <w:rPr>
          <w:b/>
          <w:i w:val="0"/>
          <w:sz w:val="22"/>
        </w:rPr>
        <w:t>Answer: a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a</w:t>
      </w:r>
    </w:p>
    <w:p>
      <w:pPr>
        <w:spacing w:after="20" w:before="0"/>
      </w:pPr>
      <w:r>
        <w:rPr>
          <w:b/>
        </w:rPr>
        <w:t xml:space="preserve">🧠 Clinical Rationale: </w:t>
      </w:r>
      <w:r>
        <w:t>EXPOSURE is the contact between a person and an environmental factor (agent) that affects health — the epidemiological term for the presence of a factor that can influence the host. Susceptibility is the host's vulnerability; invasion/colonisation describe microbial entry/multiplication.</w:t>
      </w:r>
    </w:p>
    <w:p>
      <w:pPr>
        <w:spacing w:after="20" w:before="0"/>
      </w:pPr>
      <w:r>
        <w:rPr>
          <w:b/>
        </w:rPr>
        <w:t xml:space="preserve">🔍 Key Clues: </w:t>
      </w:r>
      <w:r>
        <w:t>Contact with an environmental factor = exposure.</w:t>
      </w:r>
    </w:p>
    <w:p>
      <w:pPr>
        <w:spacing w:after="20" w:before="0"/>
      </w:pPr>
      <w:r>
        <w:rPr>
          <w:b/>
        </w:rPr>
        <w:t xml:space="preserve">🚨 Priority Principle: </w:t>
      </w:r>
      <w:r>
        <w:t>Patient safety and dignity guide care — reduce risk, avoid confrontation and involve the patient.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b — Susceptibility = host vulnerability. | c — Invasion = entry of an organism. | d — Colonisation = microbial multiplication without disease.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Epidemiologic triad: agent, host, environment — exposure links agent to host.</w:t>
      </w:r>
    </w:p>
    <w:p>
      <w:pPr>
        <w:spacing w:after="20" w:before="0"/>
      </w:pPr>
      <w:r>
        <w:rPr>
          <w:b/>
        </w:rPr>
        <w:t xml:space="preserve">🩺 Clinical Thinking: </w:t>
      </w:r>
      <w:r>
        <w:t>Recall (the key fact) → Connect (related high-yield facts) → Apply (exam context).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Contact with a factor = exposure.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After endotracheal (ET) tube insertion, where should the tip of the ET tube ideally be positioned on chest X ray? (NURSING FOUNDATIONS)</w:t>
      </w:r>
    </w:p>
    <w:p>
      <w:pPr>
        <w:spacing w:after="20" w:before="0"/>
      </w:pPr>
      <w:r>
        <w:rPr>
          <w:b w:val="0"/>
          <w:i w:val="0"/>
          <w:sz w:val="21"/>
        </w:rPr>
        <w:t>(a)  bove 2-3 cm from carina</w:t>
      </w:r>
    </w:p>
    <w:p>
      <w:pPr>
        <w:spacing w:after="20" w:before="0"/>
      </w:pPr>
      <w:r>
        <w:rPr>
          <w:b w:val="0"/>
          <w:i w:val="0"/>
          <w:sz w:val="21"/>
        </w:rPr>
        <w:t>(b)  At the carina</w:t>
      </w:r>
    </w:p>
    <w:p>
      <w:pPr>
        <w:spacing w:after="20" w:before="0"/>
      </w:pPr>
      <w:r>
        <w:rPr>
          <w:b w:val="0"/>
          <w:i w:val="0"/>
          <w:sz w:val="21"/>
        </w:rPr>
        <w:t>(c)  Below 1 cm from carina</w:t>
      </w:r>
    </w:p>
    <w:p>
      <w:pPr>
        <w:spacing w:after="20" w:before="0"/>
      </w:pPr>
      <w:r>
        <w:rPr>
          <w:b w:val="0"/>
          <w:i w:val="0"/>
          <w:sz w:val="21"/>
        </w:rPr>
        <w:t>(d)  5-6 cm above carina</w:t>
      </w:r>
    </w:p>
    <w:p>
      <w:pPr>
        <w:spacing w:after="80" w:before="0"/>
      </w:pPr>
      <w:r>
        <w:rPr>
          <w:b/>
          <w:i w:val="0"/>
          <w:sz w:val="22"/>
        </w:rPr>
        <w:t>Answer: a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a</w:t>
      </w:r>
    </w:p>
    <w:p>
      <w:pPr>
        <w:spacing w:after="20" w:before="0"/>
      </w:pPr>
      <w:r>
        <w:rPr>
          <w:b/>
        </w:rPr>
        <w:t xml:space="preserve">🧠 Clinical Rationale: </w:t>
      </w:r>
      <w:r>
        <w:t>The IDEAL ET TUBE TIP position on chest X-ray is 2-3 CM ABOVE THE CARINA (at the level of the T3-T4 vertebrae / aortic arch) — high enough to avoid main-stem intubation (usually right) and low enough to prevent extubation. At or below the carina risks bronchial intubation; too high risks accidental extubation.</w:t>
      </w:r>
    </w:p>
    <w:p>
      <w:pPr>
        <w:spacing w:after="20" w:before="0"/>
      </w:pPr>
      <w:r>
        <w:rPr>
          <w:b/>
        </w:rPr>
        <w:t xml:space="preserve">🔍 Key Clues: </w:t>
      </w:r>
      <w:r>
        <w:t>ET tip: 2-3 cm above the carina (mid-trachea).</w:t>
      </w:r>
    </w:p>
    <w:p>
      <w:pPr>
        <w:spacing w:after="20" w:before="0"/>
      </w:pPr>
      <w:r>
        <w:rPr>
          <w:b/>
        </w:rPr>
        <w:t xml:space="preserve">🚨 Priority Principle: </w:t>
      </w:r>
      <w:r>
        <w:t>Recall the core fact precisely, then apply it to the clinical context.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b — At the carina risks main-stem intubation. | c — Below the carina = bronchial intubation. | d — 5-6 cm above is too high (extubation risk).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Confirm placement: bilateral breath sounds + capnography + CXR — and auscultate after any position change.</w:t>
      </w:r>
    </w:p>
    <w:p>
      <w:pPr>
        <w:spacing w:after="20" w:before="0"/>
      </w:pPr>
      <w:r>
        <w:rPr>
          <w:b/>
        </w:rPr>
        <w:t xml:space="preserve">🩺 Clinical Thinking: </w:t>
      </w:r>
      <w:r>
        <w:t>Recall (the key fact) → Connect (related high-yield facts) → Apply (exam context).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ET tip: 2-3 cm above the carina.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A male patient suddenly sits upright in bed, complaining of difficulty breathing. His oxygen saturation is 88%. Which oxygen delivery device is most appropriate to quickly improve his oxygenation? (NURSING FOUNDATIONS)</w:t>
      </w:r>
    </w:p>
    <w:p>
      <w:pPr>
        <w:spacing w:after="20" w:before="0"/>
      </w:pPr>
      <w:r>
        <w:rPr>
          <w:b w:val="0"/>
          <w:i w:val="0"/>
          <w:sz w:val="21"/>
        </w:rPr>
        <w:t>(a)  Simple mask</w:t>
      </w:r>
    </w:p>
    <w:p>
      <w:pPr>
        <w:spacing w:after="20" w:before="0"/>
      </w:pPr>
      <w:r>
        <w:rPr>
          <w:b w:val="0"/>
          <w:i w:val="0"/>
          <w:sz w:val="21"/>
        </w:rPr>
        <w:t>(b)  Non rebreather mask</w:t>
      </w:r>
    </w:p>
    <w:p>
      <w:pPr>
        <w:spacing w:after="20" w:before="0"/>
      </w:pPr>
      <w:r>
        <w:rPr>
          <w:b w:val="0"/>
          <w:i w:val="0"/>
          <w:sz w:val="21"/>
        </w:rPr>
        <w:t>(c)  Face tent</w:t>
      </w:r>
    </w:p>
    <w:p>
      <w:pPr>
        <w:spacing w:after="20" w:before="0"/>
      </w:pPr>
      <w:r>
        <w:rPr>
          <w:b w:val="0"/>
          <w:i w:val="0"/>
          <w:sz w:val="21"/>
        </w:rPr>
        <w:t>(d)  Nasal Cannula</w:t>
      </w:r>
    </w:p>
    <w:p>
      <w:pPr>
        <w:spacing w:after="80" w:before="0"/>
      </w:pPr>
      <w:r>
        <w:rPr>
          <w:b/>
          <w:i w:val="0"/>
          <w:sz w:val="22"/>
        </w:rPr>
        <w:t>Answer: b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b</w:t>
      </w:r>
    </w:p>
    <w:p>
      <w:pPr>
        <w:spacing w:after="20" w:before="0"/>
      </w:pPr>
      <w:r>
        <w:rPr>
          <w:b/>
        </w:rPr>
        <w:t xml:space="preserve">🧠 Clinical Rationale: </w:t>
      </w:r>
      <w:r>
        <w:t>With an SpO₂ of 88% (HYPOXEMIA) and acute dyspnoea, the NON-REBREATHER MASK is the most appropriate device to QUICKLY deliver HIGH concentrations of oxygen (up to 90-100% with a tight seal and reservoir bag). Simple masks deliver ~40-60%, nasal cannula ~24-44% — both too low for urgent correction.</w:t>
      </w:r>
    </w:p>
    <w:p>
      <w:pPr>
        <w:spacing w:after="20" w:before="0"/>
      </w:pPr>
      <w:r>
        <w:rPr>
          <w:b/>
        </w:rPr>
        <w:t xml:space="preserve">🔍 Key Clues: </w:t>
      </w:r>
      <w:r>
        <w:t>SpO₂ 88% acute → non-rebreather (high FiO₂).</w:t>
      </w:r>
    </w:p>
    <w:p>
      <w:pPr>
        <w:spacing w:after="20" w:before="0"/>
      </w:pPr>
      <w:r>
        <w:rPr>
          <w:b/>
        </w:rPr>
        <w:t xml:space="preserve">🚨 Priority Principle: </w:t>
      </w:r>
      <w:r>
        <w:t>Mother-and-baby safety first — prevent complications before they occur and act promptly when they do.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a — Simple mask tops out ~60%. | c — Face tent delivers low-moderate FiO₂. | d — Nasal cannula is low-flow (24-44%).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Keep the reservoir bag inflated and the flap valves intact — a deflated bag means air dilution.</w:t>
      </w:r>
    </w:p>
    <w:p>
      <w:pPr>
        <w:spacing w:after="20" w:before="0"/>
      </w:pPr>
      <w:r>
        <w:rPr>
          <w:b/>
        </w:rPr>
        <w:t xml:space="preserve">🩺 Clinical Thinking: </w:t>
      </w:r>
      <w:r>
        <w:t>Recall (the key fact) → Connect (related high-yield facts) → Apply (exam context).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Acute hypoxemia: non-rebreather mask.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What is the recommended maximum suction pressure when performing endotracheal suctioning in adult patients? (NURSING FOUNDATIONS)</w:t>
      </w:r>
    </w:p>
    <w:p>
      <w:pPr>
        <w:spacing w:after="20" w:before="0"/>
      </w:pPr>
      <w:r>
        <w:rPr>
          <w:b w:val="0"/>
          <w:i w:val="0"/>
          <w:sz w:val="21"/>
        </w:rPr>
        <w:t>(a)  60-80 mmHg</w:t>
      </w:r>
    </w:p>
    <w:p>
      <w:pPr>
        <w:spacing w:after="20" w:before="0"/>
      </w:pPr>
      <w:r>
        <w:rPr>
          <w:b w:val="0"/>
          <w:i w:val="0"/>
          <w:sz w:val="21"/>
        </w:rPr>
        <w:t>(b)  80-120 mmHg</w:t>
      </w:r>
    </w:p>
    <w:p>
      <w:pPr>
        <w:spacing w:after="20" w:before="0"/>
      </w:pPr>
      <w:r>
        <w:rPr>
          <w:b w:val="0"/>
          <w:i w:val="0"/>
          <w:sz w:val="21"/>
        </w:rPr>
        <w:t>(c)  120-150 mmHg</w:t>
      </w:r>
    </w:p>
    <w:p>
      <w:pPr>
        <w:spacing w:after="20" w:before="0"/>
      </w:pPr>
      <w:r>
        <w:rPr>
          <w:b w:val="0"/>
          <w:i w:val="0"/>
          <w:sz w:val="21"/>
        </w:rPr>
        <w:t>(d)  150-200 mmHg</w:t>
      </w:r>
    </w:p>
    <w:p>
      <w:pPr>
        <w:spacing w:after="80" w:before="0"/>
      </w:pPr>
      <w:r>
        <w:rPr>
          <w:b/>
          <w:i w:val="0"/>
          <w:sz w:val="22"/>
        </w:rPr>
        <w:t>Answer: c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c</w:t>
      </w:r>
    </w:p>
    <w:p>
      <w:pPr>
        <w:spacing w:after="20" w:before="0"/>
      </w:pPr>
      <w:r>
        <w:rPr>
          <w:b/>
        </w:rPr>
        <w:t xml:space="preserve">🧠 Clinical Rationale: </w:t>
      </w:r>
      <w:r>
        <w:t>The recommended suction pressure for ENDOTRACHEAL SUCTIONING in ADULTS is 120-150 MMHG (about 100-120 cm H₂O); for children 80-120 mmHg and infants 60-100 mmHg. Pressures above this damage tracheal mucosa and cause hypoxia — suction for no more than 10-15 seconds per pass.</w:t>
      </w:r>
    </w:p>
    <w:p>
      <w:pPr>
        <w:spacing w:after="20" w:before="0"/>
      </w:pPr>
      <w:r>
        <w:rPr>
          <w:b/>
        </w:rPr>
        <w:t xml:space="preserve">🔍 Key Clues: </w:t>
      </w:r>
      <w:r>
        <w:t>Adult ET suction pressure: 120-150 mmHg (max).</w:t>
      </w:r>
    </w:p>
    <w:p>
      <w:pPr>
        <w:spacing w:after="20" w:before="0"/>
      </w:pPr>
      <w:r>
        <w:rPr>
          <w:b/>
        </w:rPr>
        <w:t xml:space="preserve">🚨 Priority Principle: </w:t>
      </w:r>
      <w:r>
        <w:t>Recall the core fact precisely, then apply it to the clinical context.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a — 60-80 is the infant range. | b — 80-120 is the child range. | d — 150-200 exceeds the safe maximum.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Suction ONLY while withdrawing the catheter, never longer than 15 s, and pre-oxygenate.</w:t>
      </w:r>
    </w:p>
    <w:p>
      <w:pPr>
        <w:spacing w:after="20" w:before="0"/>
      </w:pPr>
      <w:r>
        <w:rPr>
          <w:b/>
        </w:rPr>
        <w:t xml:space="preserve">🩺 Clinical Thinking: </w:t>
      </w:r>
      <w:r>
        <w:t>Recall (the key fact) → Connect (related high-yield facts) → Apply (exam context).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Adult suction: 120-150 mmHg.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What position is typically recommended for a patient immediately following a lumbar puncture to minimize the risk of post-lumbar puncture headache (PLPH)? (NURSING FOUNDATIONS)</w:t>
      </w:r>
    </w:p>
    <w:p>
      <w:pPr>
        <w:spacing w:after="20" w:before="0"/>
      </w:pPr>
      <w:r>
        <w:rPr>
          <w:b w:val="0"/>
          <w:i w:val="0"/>
          <w:sz w:val="21"/>
        </w:rPr>
        <w:t>(a)  High Fowler's position</w:t>
      </w:r>
    </w:p>
    <w:p>
      <w:pPr>
        <w:spacing w:after="20" w:before="0"/>
      </w:pPr>
      <w:r>
        <w:rPr>
          <w:b w:val="0"/>
          <w:i w:val="0"/>
          <w:sz w:val="21"/>
        </w:rPr>
        <w:t>(b)  Prone position</w:t>
      </w:r>
    </w:p>
    <w:p>
      <w:pPr>
        <w:spacing w:after="20" w:before="0"/>
      </w:pPr>
      <w:r>
        <w:rPr>
          <w:b w:val="0"/>
          <w:i w:val="0"/>
          <w:sz w:val="21"/>
        </w:rPr>
        <w:t>(c)  Supine (flat) or flat with head slightly elevated, for several hours</w:t>
      </w:r>
    </w:p>
    <w:p>
      <w:pPr>
        <w:spacing w:after="20" w:before="0"/>
      </w:pPr>
      <w:r>
        <w:rPr>
          <w:b w:val="0"/>
          <w:i w:val="0"/>
          <w:sz w:val="21"/>
        </w:rPr>
        <w:t>(d)  Trendelenburg position</w:t>
      </w:r>
    </w:p>
    <w:p>
      <w:pPr>
        <w:spacing w:after="80" w:before="0"/>
      </w:pPr>
      <w:r>
        <w:rPr>
          <w:b/>
          <w:i w:val="0"/>
          <w:sz w:val="22"/>
        </w:rPr>
        <w:t>Answer: c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c</w:t>
      </w:r>
    </w:p>
    <w:p>
      <w:pPr>
        <w:spacing w:after="20" w:before="0"/>
      </w:pPr>
      <w:r>
        <w:rPr>
          <w:b/>
        </w:rPr>
        <w:t xml:space="preserve">🧠 Clinical Rationale: </w:t>
      </w:r>
      <w:r>
        <w:t>After a LUMBAR PUNCTURE, the patient should lie FLAT (SUPINE) or flat with the head slightly elevated for SEVERAL HOURS to reduce CSF leakage through the dural puncture site and PREVENT POST-LP HEADACHE. High Fowler's, prone and Trendelenburg do not serve this purpose.</w:t>
      </w:r>
    </w:p>
    <w:p>
      <w:pPr>
        <w:spacing w:after="20" w:before="0"/>
      </w:pPr>
      <w:r>
        <w:rPr>
          <w:b/>
        </w:rPr>
        <w:t xml:space="preserve">🔍 Key Clues: </w:t>
      </w:r>
      <w:r>
        <w:t>Post-LP: lie flat several hours → less CSF leak → less headache.</w:t>
      </w:r>
    </w:p>
    <w:p>
      <w:pPr>
        <w:spacing w:after="20" w:before="0"/>
      </w:pPr>
      <w:r>
        <w:rPr>
          <w:b/>
        </w:rPr>
        <w:t xml:space="preserve">🚨 Priority Principle: </w:t>
      </w:r>
      <w:r>
        <w:t>Patient safety and the ABC (airway, breathing, circulation) priorities come before diagnosis, documentation and non-urgent tasks.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a — Elevated head increases the leak gradient. | b — Prone is uncomfortable and not standard. | d — Trendelenburg is not indicated.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Hydration + caffeine also help; a persistent headache may need a blood patch.</w:t>
      </w:r>
    </w:p>
    <w:p>
      <w:pPr>
        <w:spacing w:after="20" w:before="0"/>
      </w:pPr>
      <w:r>
        <w:rPr>
          <w:b/>
        </w:rPr>
        <w:t xml:space="preserve">🩺 Clinical Thinking: </w:t>
      </w:r>
      <w:r>
        <w:t>Identify (the problem) → Stabilize (ABC / patient safety) → Reassess (response) → Document (findings).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Post-LP: flat in bed.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If 110 ml needs to be infused over 2 hours using a micro drip set (60 gtt/ml), what is the drip rate in drops per minute? (NURSING FOUNDATIONS)</w:t>
      </w:r>
    </w:p>
    <w:p>
      <w:pPr>
        <w:spacing w:after="20" w:before="0"/>
      </w:pPr>
      <w:r>
        <w:rPr>
          <w:b w:val="0"/>
          <w:i w:val="0"/>
          <w:sz w:val="21"/>
        </w:rPr>
        <w:t>(a)  30 gtt/min</w:t>
      </w:r>
    </w:p>
    <w:p>
      <w:pPr>
        <w:spacing w:after="20" w:before="0"/>
      </w:pPr>
      <w:r>
        <w:rPr>
          <w:b w:val="0"/>
          <w:i w:val="0"/>
          <w:sz w:val="21"/>
        </w:rPr>
        <w:t>(b)  45 gtt/min</w:t>
      </w:r>
    </w:p>
    <w:p>
      <w:pPr>
        <w:spacing w:after="20" w:before="0"/>
      </w:pPr>
      <w:r>
        <w:rPr>
          <w:b w:val="0"/>
          <w:i w:val="0"/>
          <w:sz w:val="21"/>
        </w:rPr>
        <w:t>(c)  55 gtt/min</w:t>
      </w:r>
    </w:p>
    <w:p>
      <w:pPr>
        <w:spacing w:after="20" w:before="0"/>
      </w:pPr>
      <w:r>
        <w:rPr>
          <w:b w:val="0"/>
          <w:i w:val="0"/>
          <w:sz w:val="21"/>
        </w:rPr>
        <w:t>(d)  60 gtt/min</w:t>
      </w:r>
    </w:p>
    <w:p>
      <w:pPr>
        <w:spacing w:after="80" w:before="0"/>
      </w:pPr>
      <w:r>
        <w:rPr>
          <w:b/>
          <w:i w:val="0"/>
          <w:sz w:val="22"/>
        </w:rPr>
        <w:t>Answer: c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c</w:t>
      </w:r>
    </w:p>
    <w:p>
      <w:pPr>
        <w:spacing w:after="20" w:before="0"/>
      </w:pPr>
      <w:r>
        <w:rPr>
          <w:b/>
        </w:rPr>
        <w:t xml:space="preserve">🧠 Clinical Rationale: </w:t>
      </w:r>
      <w:r>
        <w:t>Drip rate = (Volume × Drop factor) ÷ Time in minutes = (110 ml × 60 gtt/ml) ÷ 120 min = 6600 ÷ 120 = 55 GTT/MIN. Use the formula: gtt/min = (mL × gtt/mL) / minutes.</w:t>
      </w:r>
    </w:p>
    <w:p>
      <w:pPr>
        <w:spacing w:after="20" w:before="0"/>
      </w:pPr>
      <w:r>
        <w:rPr>
          <w:b/>
        </w:rPr>
        <w:t xml:space="preserve">🔍 Key Clues: </w:t>
      </w:r>
      <w:r>
        <w:t>(110 × 60) ÷ 120 = 55 gtt/min.</w:t>
      </w:r>
    </w:p>
    <w:p>
      <w:pPr>
        <w:spacing w:after="20" w:before="0"/>
      </w:pPr>
      <w:r>
        <w:rPr>
          <w:b/>
        </w:rPr>
        <w:t xml:space="preserve">🚨 Priority Principle: </w:t>
      </w:r>
      <w:r>
        <w:t>Recall the core fact precisely, then apply it to the clinical context.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a — 30 = wrong math. | b — 45 = wrong math. | d — 60 = wrong math.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Microdrip = 60 gtt/ml; macrodrip = 10/15/20 gtt/ml — always check the set's drop factor.</w:t>
      </w:r>
    </w:p>
    <w:p>
      <w:pPr>
        <w:spacing w:after="20" w:before="0"/>
      </w:pPr>
      <w:r>
        <w:rPr>
          <w:b/>
        </w:rPr>
        <w:t xml:space="preserve">🩺 Clinical Thinking: </w:t>
      </w:r>
      <w:r>
        <w:t>Recall (the key fact) → Connect (related high-yield facts) → Apply (exam context).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gtt/min = (mL × drop factor) ÷ minutes.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In cross-matching blood prior to transfusion, which of the following best describes the procedure? (NURSING FOUNDATIONS)</w:t>
      </w:r>
    </w:p>
    <w:p>
      <w:pPr>
        <w:spacing w:after="20" w:before="0"/>
      </w:pPr>
      <w:r>
        <w:rPr>
          <w:b w:val="0"/>
          <w:i w:val="0"/>
          <w:sz w:val="21"/>
        </w:rPr>
        <w:t>(a)  Recipient serum is tested against donor's red cells</w:t>
      </w:r>
    </w:p>
    <w:p>
      <w:pPr>
        <w:spacing w:after="20" w:before="0"/>
      </w:pPr>
      <w:r>
        <w:rPr>
          <w:b w:val="0"/>
          <w:i w:val="0"/>
          <w:sz w:val="21"/>
        </w:rPr>
        <w:t>(b)  Donor's WBCs are mixed with recipient plasma</w:t>
      </w:r>
    </w:p>
    <w:p>
      <w:pPr>
        <w:spacing w:after="20" w:before="0"/>
      </w:pPr>
      <w:r>
        <w:rPr>
          <w:b w:val="0"/>
          <w:i w:val="0"/>
          <w:sz w:val="21"/>
        </w:rPr>
        <w:t>(c)  Donor's serum is tested against recipient's packed cells</w:t>
      </w:r>
    </w:p>
    <w:p>
      <w:pPr>
        <w:spacing w:after="20" w:before="0"/>
      </w:pPr>
      <w:r>
        <w:rPr>
          <w:b w:val="0"/>
          <w:i w:val="0"/>
          <w:sz w:val="21"/>
        </w:rPr>
        <w:t>(d)  Both donor's and recipient's cells are mixed together</w:t>
      </w:r>
    </w:p>
    <w:p>
      <w:pPr>
        <w:spacing w:after="80" w:before="0"/>
      </w:pPr>
      <w:r>
        <w:rPr>
          <w:b/>
          <w:i w:val="0"/>
          <w:sz w:val="22"/>
        </w:rPr>
        <w:t>Answer: a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a</w:t>
      </w:r>
    </w:p>
    <w:p>
      <w:pPr>
        <w:spacing w:after="20" w:before="0"/>
      </w:pPr>
      <w:r>
        <w:rPr>
          <w:b/>
        </w:rPr>
        <w:t xml:space="preserve">🧠 Clinical Rationale: </w:t>
      </w:r>
      <w:r>
        <w:t>CROSS-MATCHING (crossmatch) tests RECIPIENT SERUM (plasma) against DONOR RED CELLS to detect antibodies in the recipient that would attack the donor's cells — the MAJOR crossmatch. The MINOR crossmatch tests donor serum against recipient cells. This is the final compatibility check before transfusion.</w:t>
      </w:r>
    </w:p>
    <w:p>
      <w:pPr>
        <w:spacing w:after="20" w:before="0"/>
      </w:pPr>
      <w:r>
        <w:rPr>
          <w:b/>
        </w:rPr>
        <w:t xml:space="preserve">🔍 Key Clues: </w:t>
      </w:r>
      <w:r>
        <w:t>Major crossmatch = recipient serum + donor RBCs.</w:t>
      </w:r>
    </w:p>
    <w:p>
      <w:pPr>
        <w:spacing w:after="20" w:before="0"/>
      </w:pPr>
      <w:r>
        <w:rPr>
          <w:b/>
        </w:rPr>
        <w:t xml:space="preserve">🚨 Priority Principle: </w:t>
      </w:r>
      <w:r>
        <w:t>Recall the core fact precisely, then apply it to the clinical context.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b — WBC mixing is not the crossmatch. | c — Donor serum vs recipient cells = MINOR crossmatch. | d — Cells are not both mixed together in the standard test.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Crossmatch follows ABO/Rh typing and antibody screening — all three precede a safe transfusion.</w:t>
      </w:r>
    </w:p>
    <w:p>
      <w:pPr>
        <w:spacing w:after="20" w:before="0"/>
      </w:pPr>
      <w:r>
        <w:rPr>
          <w:b/>
        </w:rPr>
        <w:t xml:space="preserve">🩺 Clinical Thinking: </w:t>
      </w:r>
      <w:r>
        <w:t>Recall (the key fact) → Connect (related high-yield facts) → Apply (exam context).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Crossmatch: recipient serum + donor cells.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Identify the oxygen delivery system in the below given image: (NURSING FOUNDATIONS)</w:t>
      </w:r>
    </w:p>
    <w:p>
      <w:pPr>
        <w:spacing w:after="40" w:before="0"/>
      </w:pPr>
      <w:r>
        <w:rPr>
          <w:b w:val="0"/>
          <w:i/>
          <w:color w:val="B45F06"/>
          <w:sz w:val="20"/>
        </w:rPr>
        <w:t>[ IMAGE: N8-M128 — image in the Image Bank, to be inserted ]</w:t>
      </w:r>
    </w:p>
    <w:p>
      <w:pPr>
        <w:spacing w:after="20" w:before="0"/>
      </w:pPr>
      <w:r>
        <w:rPr>
          <w:b w:val="0"/>
          <w:i w:val="0"/>
          <w:sz w:val="21"/>
        </w:rPr>
        <w:t>(a)  Extracorporeal Membrane Oxygenation (ECMO)</w:t>
      </w:r>
    </w:p>
    <w:p>
      <w:pPr>
        <w:spacing w:after="20" w:before="0"/>
      </w:pPr>
      <w:r>
        <w:rPr>
          <w:b w:val="0"/>
          <w:i w:val="0"/>
          <w:sz w:val="21"/>
        </w:rPr>
        <w:t>(b)  Bubble CPAP system</w:t>
      </w:r>
    </w:p>
    <w:p>
      <w:pPr>
        <w:spacing w:after="20" w:before="0"/>
      </w:pPr>
      <w:r>
        <w:rPr>
          <w:b w:val="0"/>
          <w:i w:val="0"/>
          <w:sz w:val="21"/>
        </w:rPr>
        <w:t>(c)  High-Flow Nasal Cannula (HFNC) system</w:t>
      </w:r>
    </w:p>
    <w:p>
      <w:pPr>
        <w:spacing w:after="20" w:before="0"/>
      </w:pPr>
      <w:r>
        <w:rPr>
          <w:b w:val="0"/>
          <w:i w:val="0"/>
          <w:sz w:val="21"/>
        </w:rPr>
        <w:t>(d)  T-piece resuscitator</w:t>
      </w:r>
    </w:p>
    <w:p>
      <w:pPr>
        <w:spacing w:after="80" w:before="0"/>
      </w:pPr>
      <w:r>
        <w:rPr>
          <w:b/>
          <w:i w:val="0"/>
          <w:sz w:val="22"/>
        </w:rPr>
        <w:t>Answer: b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b</w:t>
      </w:r>
    </w:p>
    <w:p>
      <w:pPr>
        <w:spacing w:after="20" w:before="0"/>
      </w:pPr>
      <w:r>
        <w:rPr>
          <w:b/>
        </w:rPr>
        <w:t xml:space="preserve">🧠 Clinical Rationale: </w:t>
      </w:r>
      <w:r>
        <w:t>The image shows a BUBBLE CPAP SYSTEM — a nasal-prongs/interface delivering CONTINUOUS POSITIVE AIRWAY PRESSURE generated by bubbling the expiratory gas under a water column (bubble chamber). It is widely used in neonates/infants with respiratory distress. ECMO is a heart-lung machine; HFNC delivers high-flow heated humidified oxygen via nasal cannula without a bubble chamber; a T-piece attaches to an ET tube.</w:t>
      </w:r>
    </w:p>
    <w:p>
      <w:pPr>
        <w:spacing w:after="20" w:before="0"/>
      </w:pPr>
      <w:r>
        <w:rPr>
          <w:b/>
        </w:rPr>
        <w:t xml:space="preserve">🔍 Key Clues: </w:t>
      </w:r>
      <w:r>
        <w:t>Nasal interface + bubble-under-water chamber = bubble CPAP.</w:t>
      </w:r>
    </w:p>
    <w:p>
      <w:pPr>
        <w:spacing w:after="20" w:before="0"/>
      </w:pPr>
      <w:r>
        <w:rPr>
          <w:b/>
        </w:rPr>
        <w:t xml:space="preserve">🚨 Priority Principle: </w:t>
      </w:r>
      <w:r>
        <w:t>Mother-and-baby safety first — prevent complications before they occur and act promptly when they do.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a — ECMO = extracorporeal circuit, not a simple nasal system. | c — HFNC has no bubble chamber. | d — T-piece is an ET-tube attachment.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Bubble CPAP: the bubbling depth (cm H₂O) sets the CPAP pressure.</w:t>
      </w:r>
    </w:p>
    <w:p>
      <w:pPr>
        <w:spacing w:after="20" w:before="0"/>
      </w:pPr>
      <w:r>
        <w:rPr>
          <w:b/>
        </w:rPr>
        <w:t xml:space="preserve">🩺 Clinical Thinking: </w:t>
      </w:r>
      <w:r>
        <w:t>Recall (the key fact) → Connect (related high-yield facts) → Apply (exam context).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Nasal prongs + bubble chamber = bubble CPAP.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What type of respiratory support system is Bubble CPAP? (NURSING FOUNDATIONS)</w:t>
      </w:r>
    </w:p>
    <w:p>
      <w:pPr>
        <w:spacing w:after="20" w:before="0"/>
      </w:pPr>
      <w:r>
        <w:rPr>
          <w:b w:val="0"/>
          <w:i w:val="0"/>
          <w:sz w:val="21"/>
        </w:rPr>
        <w:t>(a)  Invasive mechanical ventilation</w:t>
      </w:r>
    </w:p>
    <w:p>
      <w:pPr>
        <w:spacing w:after="20" w:before="0"/>
      </w:pPr>
      <w:r>
        <w:rPr>
          <w:b w:val="0"/>
          <w:i w:val="0"/>
          <w:sz w:val="21"/>
        </w:rPr>
        <w:t>(b)  High-flow nasal cannula oxygen therapy</w:t>
      </w:r>
    </w:p>
    <w:p>
      <w:pPr>
        <w:spacing w:after="20" w:before="0"/>
      </w:pPr>
      <w:r>
        <w:rPr>
          <w:b w:val="0"/>
          <w:i w:val="0"/>
          <w:sz w:val="21"/>
        </w:rPr>
        <w:t>(c)  Non-invasive ventilation providing continuous positive airway pressure</w:t>
      </w:r>
    </w:p>
    <w:p>
      <w:pPr>
        <w:spacing w:after="20" w:before="0"/>
      </w:pPr>
      <w:r>
        <w:rPr>
          <w:b w:val="0"/>
          <w:i w:val="0"/>
          <w:sz w:val="21"/>
        </w:rPr>
        <w:t>(d)  Extracorporeal membrane oxygenation (ECMO)</w:t>
      </w:r>
    </w:p>
    <w:p>
      <w:pPr>
        <w:spacing w:after="80" w:before="0"/>
      </w:pPr>
      <w:r>
        <w:rPr>
          <w:b/>
          <w:i w:val="0"/>
          <w:sz w:val="22"/>
        </w:rPr>
        <w:t>Answer: c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c</w:t>
      </w:r>
    </w:p>
    <w:p>
      <w:pPr>
        <w:spacing w:after="20" w:before="0"/>
      </w:pPr>
      <w:r>
        <w:rPr>
          <w:b/>
        </w:rPr>
        <w:t xml:space="preserve">🧠 Clinical Rationale: </w:t>
      </w:r>
      <w:r>
        <w:t>BUBBLE CPAP is a form of NON-INVASIVE VENTILATION (NIV) that delivers CONTINUOUS POSITIVE AIRWAY PRESSURE through nasal prongs or a mask — keeping alveoli open (functional residual capacity) without an endotracheal tube. It is not invasive ventilation, not merely oxygen therapy, and certainly not ECMO.</w:t>
      </w:r>
    </w:p>
    <w:p>
      <w:pPr>
        <w:spacing w:after="20" w:before="0"/>
      </w:pPr>
      <w:r>
        <w:rPr>
          <w:b/>
        </w:rPr>
        <w:t xml:space="preserve">🔍 Key Clues: </w:t>
      </w:r>
      <w:r>
        <w:t>CPAP = continuous positive airway pressure, non-invasive.</w:t>
      </w:r>
    </w:p>
    <w:p>
      <w:pPr>
        <w:spacing w:after="20" w:before="0"/>
      </w:pPr>
      <w:r>
        <w:rPr>
          <w:b/>
        </w:rPr>
        <w:t xml:space="preserve">🚨 Priority Principle: </w:t>
      </w:r>
      <w:r>
        <w:t>Recall the core fact precisely, then apply it to the clinical context.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a — Invasive ventilation requires an ET tube. | b — HFNC is high-flow oxygen without pressure support. | d — ECMO is extracorporeal life support.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CPAP = spontaneous breathing + continuous pressure; BiPAP adds inspiratory support.</w:t>
      </w:r>
    </w:p>
    <w:p>
      <w:pPr>
        <w:spacing w:after="20" w:before="0"/>
      </w:pPr>
      <w:r>
        <w:rPr>
          <w:b/>
        </w:rPr>
        <w:t xml:space="preserve">🩺 Clinical Thinking: </w:t>
      </w:r>
      <w:r>
        <w:t>Recall (the key fact) → Connect (related high-yield facts) → Apply (exam context).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Bubble CPAP = non-invasive CPAP.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Nursing theory of behavior is based on which model? (NURSING FOUNDATIONS)</w:t>
      </w:r>
    </w:p>
    <w:p>
      <w:pPr>
        <w:spacing w:after="20" w:before="0"/>
      </w:pPr>
      <w:r>
        <w:rPr>
          <w:b w:val="0"/>
          <w:i w:val="0"/>
          <w:sz w:val="21"/>
        </w:rPr>
        <w:t>(a)  Roy's adaptation model</w:t>
      </w:r>
    </w:p>
    <w:p>
      <w:pPr>
        <w:spacing w:after="20" w:before="0"/>
      </w:pPr>
      <w:r>
        <w:rPr>
          <w:b w:val="0"/>
          <w:i w:val="0"/>
          <w:sz w:val="21"/>
        </w:rPr>
        <w:t>(b)  Orem's self-care model</w:t>
      </w:r>
    </w:p>
    <w:p>
      <w:pPr>
        <w:spacing w:after="20" w:before="0"/>
      </w:pPr>
      <w:r>
        <w:rPr>
          <w:b w:val="0"/>
          <w:i w:val="0"/>
          <w:sz w:val="21"/>
        </w:rPr>
        <w:t>(c)  Dorothy Johnson's behavior system model</w:t>
      </w:r>
    </w:p>
    <w:p>
      <w:pPr>
        <w:spacing w:after="20" w:before="0"/>
      </w:pPr>
      <w:r>
        <w:rPr>
          <w:b w:val="0"/>
          <w:i w:val="0"/>
          <w:sz w:val="21"/>
        </w:rPr>
        <w:t>(d)  Neuman's system model</w:t>
      </w:r>
    </w:p>
    <w:p>
      <w:pPr>
        <w:spacing w:after="80" w:before="0"/>
      </w:pPr>
      <w:r>
        <w:rPr>
          <w:b/>
          <w:i w:val="0"/>
          <w:sz w:val="22"/>
        </w:rPr>
        <w:t>Answer: c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c</w:t>
      </w:r>
    </w:p>
    <w:p>
      <w:pPr>
        <w:spacing w:after="20" w:before="0"/>
      </w:pPr>
      <w:r>
        <w:rPr>
          <w:b/>
        </w:rPr>
        <w:t xml:space="preserve">🧠 Clinical Rationale: </w:t>
      </w:r>
      <w:r>
        <w:t>DOROTHY JOHNSON'S BEHAVIORAL SYSTEM MODEL views the person as a BEHAVIORAL SYSTEM of seven subsystems (attachment, dependency, ingestion, elimination, sexual, aggression, achievement) that must maintain balance — it is the 'behavior system model' of nursing theory. Roy = adaptation; Orem = self-care deficit; Neuman = open systems/stressors.</w:t>
      </w:r>
    </w:p>
    <w:p>
      <w:pPr>
        <w:spacing w:after="20" w:before="0"/>
      </w:pPr>
      <w:r>
        <w:rPr>
          <w:b/>
        </w:rPr>
        <w:t xml:space="preserve">🔍 Key Clues: </w:t>
      </w:r>
      <w:r>
        <w:t>'Behavior' model → Dorothy Johnson's behavioral system model.</w:t>
      </w:r>
    </w:p>
    <w:p>
      <w:pPr>
        <w:spacing w:after="20" w:before="0"/>
      </w:pPr>
      <w:r>
        <w:rPr>
          <w:b/>
        </w:rPr>
        <w:t xml:space="preserve">🚨 Priority Principle: </w:t>
      </w:r>
      <w:r>
        <w:t>Recall the core fact precisely, then apply it to the clinical context.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a — Roy = adaptation model. | b — Orem = self-care deficit model. | d — Neuman = systems/stress model.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Match theorist to model: Johnson-behavior, Roy-adaptation, Orem-self-care, Neuman-systems, Rogers-unitary.</w:t>
      </w:r>
    </w:p>
    <w:p>
      <w:pPr>
        <w:spacing w:after="20" w:before="0"/>
      </w:pPr>
      <w:r>
        <w:rPr>
          <w:b/>
        </w:rPr>
        <w:t xml:space="preserve">🩺 Clinical Thinking: </w:t>
      </w:r>
      <w:r>
        <w:t>Recall (the key fact) → Connect (related high-yield facts) → Apply (exam context).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Behavior system model = Dorothy Johnson.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The Care, Core and Cure theory was developed by: (NURSING FOUNDATIONS)</w:t>
      </w:r>
    </w:p>
    <w:p>
      <w:pPr>
        <w:spacing w:after="20" w:before="0"/>
      </w:pPr>
      <w:r>
        <w:rPr>
          <w:b w:val="0"/>
          <w:i w:val="0"/>
          <w:sz w:val="21"/>
        </w:rPr>
        <w:t>(a)  Lydia Eloise Hall</w:t>
      </w:r>
    </w:p>
    <w:p>
      <w:pPr>
        <w:spacing w:after="20" w:before="0"/>
      </w:pPr>
      <w:r>
        <w:rPr>
          <w:b w:val="0"/>
          <w:i w:val="0"/>
          <w:sz w:val="21"/>
        </w:rPr>
        <w:t>(b)  Jean Watson</w:t>
      </w:r>
    </w:p>
    <w:p>
      <w:pPr>
        <w:spacing w:after="20" w:before="0"/>
      </w:pPr>
      <w:r>
        <w:rPr>
          <w:b w:val="0"/>
          <w:i w:val="0"/>
          <w:sz w:val="21"/>
        </w:rPr>
        <w:t>(c)  Betty Neuman</w:t>
      </w:r>
    </w:p>
    <w:p>
      <w:pPr>
        <w:spacing w:after="20" w:before="0"/>
      </w:pPr>
      <w:r>
        <w:rPr>
          <w:b w:val="0"/>
          <w:i w:val="0"/>
          <w:sz w:val="21"/>
        </w:rPr>
        <w:t>(d)  Martha Rogers</w:t>
      </w:r>
    </w:p>
    <w:p>
      <w:pPr>
        <w:spacing w:after="80" w:before="0"/>
      </w:pPr>
      <w:r>
        <w:rPr>
          <w:b/>
          <w:i w:val="0"/>
          <w:sz w:val="22"/>
        </w:rPr>
        <w:t>Answer: a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a</w:t>
      </w:r>
    </w:p>
    <w:p>
      <w:pPr>
        <w:spacing w:after="20" w:before="0"/>
      </w:pPr>
      <w:r>
        <w:rPr>
          <w:b/>
        </w:rPr>
        <w:t xml:space="preserve">🧠 Clinical Rationale: </w:t>
      </w:r>
      <w:r>
        <w:t>LYDIA HALL developed the CARE, CORE, CURE theory (Three Cs): CURE = the medical/therapeutic aspect (physician-directed), CARE = the nurturing bodily-care aspect (nursing), and CORE = the person's inner self (the patient's goals and individuality). Jean Watson = caring theory; Neuman = systems; Rogers = unitary human beings.</w:t>
      </w:r>
    </w:p>
    <w:p>
      <w:pPr>
        <w:spacing w:after="20" w:before="0"/>
      </w:pPr>
      <w:r>
        <w:rPr>
          <w:b/>
        </w:rPr>
        <w:t xml:space="preserve">🔍 Key Clues: </w:t>
      </w:r>
      <w:r>
        <w:t>Care-Core-Cure = Lydia Hall (Three Cs).</w:t>
      </w:r>
    </w:p>
    <w:p>
      <w:pPr>
        <w:spacing w:after="20" w:before="0"/>
      </w:pPr>
      <w:r>
        <w:rPr>
          <w:b/>
        </w:rPr>
        <w:t xml:space="preserve">🚨 Priority Principle: </w:t>
      </w:r>
      <w:r>
        <w:t>Recall the core fact precisely, then apply it to the clinical context.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b — Watson = theory of human caring. | c — Neuman = systems model. | d — Rogers = science of unitary human beings.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Hall's model sees nursing's unique function in the CARE circle; the core is the patient's own strengths.</w:t>
      </w:r>
    </w:p>
    <w:p>
      <w:pPr>
        <w:spacing w:after="20" w:before="0"/>
      </w:pPr>
      <w:r>
        <w:rPr>
          <w:b/>
        </w:rPr>
        <w:t xml:space="preserve">🩺 Clinical Thinking: </w:t>
      </w:r>
      <w:r>
        <w:t>Recall (the key fact) → Connect (related high-yield facts) → Apply (exam context).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Care-Core-Cure = Lydia Hall.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According to crisis resolution theory, a crisis can be resolved within: (NURSING FOUNDATIONS)</w:t>
      </w:r>
    </w:p>
    <w:p>
      <w:pPr>
        <w:spacing w:after="20" w:before="0"/>
      </w:pPr>
      <w:r>
        <w:rPr>
          <w:b w:val="0"/>
          <w:i w:val="0"/>
          <w:sz w:val="21"/>
        </w:rPr>
        <w:t>(a)  2-3 weeks</w:t>
      </w:r>
    </w:p>
    <w:p>
      <w:pPr>
        <w:spacing w:after="20" w:before="0"/>
      </w:pPr>
      <w:r>
        <w:rPr>
          <w:b w:val="0"/>
          <w:i w:val="0"/>
          <w:sz w:val="21"/>
        </w:rPr>
        <w:t>(b)  4-6 weeks</w:t>
      </w:r>
    </w:p>
    <w:p>
      <w:pPr>
        <w:spacing w:after="20" w:before="0"/>
      </w:pPr>
      <w:r>
        <w:rPr>
          <w:b w:val="0"/>
          <w:i w:val="0"/>
          <w:sz w:val="21"/>
        </w:rPr>
        <w:t>(c)  6-8 weeks</w:t>
      </w:r>
    </w:p>
    <w:p>
      <w:pPr>
        <w:spacing w:after="20" w:before="0"/>
      </w:pPr>
      <w:r>
        <w:rPr>
          <w:b w:val="0"/>
          <w:i w:val="0"/>
          <w:sz w:val="21"/>
        </w:rPr>
        <w:t>(d)  8-10 weeks</w:t>
      </w:r>
    </w:p>
    <w:p>
      <w:pPr>
        <w:spacing w:after="80" w:before="0"/>
      </w:pPr>
      <w:r>
        <w:rPr>
          <w:b/>
          <w:i w:val="0"/>
          <w:sz w:val="22"/>
        </w:rPr>
        <w:t>Answer: b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b</w:t>
      </w:r>
    </w:p>
    <w:p>
      <w:pPr>
        <w:spacing w:after="20" w:before="0"/>
      </w:pPr>
      <w:r>
        <w:rPr>
          <w:b/>
        </w:rPr>
        <w:t xml:space="preserve">🧠 Clinical Rationale: </w:t>
      </w:r>
      <w:r>
        <w:t>According to CAQUILIAN'S CRISIS THEORY, a crisis is self-limiting and is typically RESOLVED WITHIN 4-6 WEEKS — the individual either regains equilibrium or develops a new (possibly maladaptive) resolution. Crisis intervention aims to restore balance within this window.</w:t>
      </w:r>
    </w:p>
    <w:p>
      <w:pPr>
        <w:spacing w:after="20" w:before="0"/>
      </w:pPr>
      <w:r>
        <w:rPr>
          <w:b/>
        </w:rPr>
        <w:t xml:space="preserve">🔍 Key Clues: </w:t>
      </w:r>
      <w:r>
        <w:t>Crisis resolution window: 4-6 weeks.</w:t>
      </w:r>
    </w:p>
    <w:p>
      <w:pPr>
        <w:spacing w:after="20" w:before="0"/>
      </w:pPr>
      <w:r>
        <w:rPr>
          <w:b/>
        </w:rPr>
        <w:t xml:space="preserve">🚨 Priority Principle: </w:t>
      </w:r>
      <w:r>
        <w:t>Recall the core fact precisely, then apply it to the clinical context.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a — 2-3 weeks is too short. | c — 6-8 weeks is too long. | d — 8-10 weeks is too long.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Crisis = acute, time-limited, mobilises coping; intervention is brief and goal-directed.</w:t>
      </w:r>
    </w:p>
    <w:p>
      <w:pPr>
        <w:spacing w:after="20" w:before="0"/>
      </w:pPr>
      <w:r>
        <w:rPr>
          <w:b/>
        </w:rPr>
        <w:t xml:space="preserve">🩺 Clinical Thinking: </w:t>
      </w:r>
      <w:r>
        <w:t>Recall (the key fact) → Connect (related high-yield facts) → Apply (exam context).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Crisis resolves in 4-6 weeks.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Which of the following can be seen in a blood transfusion related hemolytic reaction? (NURSING FOUNDATIONS)</w:t>
      </w:r>
    </w:p>
    <w:p>
      <w:pPr>
        <w:spacing w:after="20" w:before="0"/>
      </w:pPr>
      <w:r>
        <w:rPr>
          <w:b w:val="0"/>
          <w:i w:val="0"/>
          <w:sz w:val="21"/>
        </w:rPr>
        <w:t>(a)  Increase indirect bilirubin and lactate dehydrogenase (LDH) levels</w:t>
      </w:r>
    </w:p>
    <w:p>
      <w:pPr>
        <w:spacing w:after="20" w:before="0"/>
      </w:pPr>
      <w:r>
        <w:rPr>
          <w:b w:val="0"/>
          <w:i w:val="0"/>
          <w:sz w:val="21"/>
        </w:rPr>
        <w:t>(b)  Increase direct bilirubin and decrease LDH levels</w:t>
      </w:r>
    </w:p>
    <w:p>
      <w:pPr>
        <w:spacing w:after="20" w:before="0"/>
      </w:pPr>
      <w:r>
        <w:rPr>
          <w:b w:val="0"/>
          <w:i w:val="0"/>
          <w:sz w:val="21"/>
        </w:rPr>
        <w:t>(c)  Decrease indirect bilirubin and decrease LDH levels</w:t>
      </w:r>
    </w:p>
    <w:p>
      <w:pPr>
        <w:spacing w:after="20" w:before="0"/>
      </w:pPr>
      <w:r>
        <w:rPr>
          <w:b w:val="0"/>
          <w:i w:val="0"/>
          <w:sz w:val="21"/>
        </w:rPr>
        <w:t>(d)  Decrease indirect bilirubin and decrease LDH levels</w:t>
      </w:r>
    </w:p>
    <w:p>
      <w:pPr>
        <w:spacing w:after="80" w:before="0"/>
      </w:pPr>
      <w:r>
        <w:rPr>
          <w:b/>
          <w:i w:val="0"/>
          <w:sz w:val="22"/>
        </w:rPr>
        <w:t>Answer: a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a</w:t>
      </w:r>
    </w:p>
    <w:p>
      <w:pPr>
        <w:spacing w:after="20" w:before="0"/>
      </w:pPr>
      <w:r>
        <w:rPr>
          <w:b/>
        </w:rPr>
        <w:t xml:space="preserve">🧠 Clinical Rationale: </w:t>
      </w:r>
      <w:r>
        <w:t>A HEMOLYTIC TRANSFUSION REACTION (immune destruction of donor RBCs) causes INCREASED INDIRECT (UNCONJUGATED) BILIRUBIN and INCREASED LDH — both markers of hemolysis — along with decreased haptoglobin, hemoglobinuria, and renal injury. Direct bilirubin is not the dominant rise in intravascular hemolysis.</w:t>
      </w:r>
    </w:p>
    <w:p>
      <w:pPr>
        <w:spacing w:after="20" w:before="0"/>
      </w:pPr>
      <w:r>
        <w:rPr>
          <w:b/>
        </w:rPr>
        <w:t xml:space="preserve">🔍 Key Clues: </w:t>
      </w:r>
      <w:r>
        <w:t>Hemolysis → ↑ indirect bilirubin + ↑ LDH + ↓ haptoglobin.</w:t>
      </w:r>
    </w:p>
    <w:p>
      <w:pPr>
        <w:spacing w:after="20" w:before="0"/>
      </w:pPr>
      <w:r>
        <w:rPr>
          <w:b/>
        </w:rPr>
        <w:t xml:space="preserve">🚨 Priority Principle: </w:t>
      </w:r>
      <w:r>
        <w:t>Recall the core fact precisely, then apply it to the clinical context.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b — Direct bilirubin does not rise; LDH rises. | c — Both decrease is wrong. | d — Both decrease is wrong.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Immediate hemolytic reaction: STOP the transfusion, keep the line open with NS, call for help, and send blood/urine samples.</w:t>
      </w:r>
    </w:p>
    <w:p>
      <w:pPr>
        <w:spacing w:after="20" w:before="0"/>
      </w:pPr>
      <w:r>
        <w:rPr>
          <w:b/>
        </w:rPr>
        <w:t xml:space="preserve">🩺 Clinical Thinking: </w:t>
      </w:r>
      <w:r>
        <w:t>Recall (the key fact) → Connect (related high-yield facts) → Apply (exam context).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Hemolytic reaction: indirect bilirubin ↑, LDH ↑.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A variable that affects both supposed cause and supposed effect is called: (NURSING RESEARCH)</w:t>
      </w:r>
    </w:p>
    <w:p>
      <w:pPr>
        <w:spacing w:after="20" w:before="0"/>
      </w:pPr>
      <w:r>
        <w:rPr>
          <w:b w:val="0"/>
          <w:i w:val="0"/>
          <w:sz w:val="21"/>
        </w:rPr>
        <w:t>(a)  Independent variable</w:t>
      </w:r>
    </w:p>
    <w:p>
      <w:pPr>
        <w:spacing w:after="20" w:before="0"/>
      </w:pPr>
      <w:r>
        <w:rPr>
          <w:b w:val="0"/>
          <w:i w:val="0"/>
          <w:sz w:val="21"/>
        </w:rPr>
        <w:t>(b)  Dependent variable</w:t>
      </w:r>
    </w:p>
    <w:p>
      <w:pPr>
        <w:spacing w:after="20" w:before="0"/>
      </w:pPr>
      <w:r>
        <w:rPr>
          <w:b w:val="0"/>
          <w:i w:val="0"/>
          <w:sz w:val="21"/>
        </w:rPr>
        <w:t>(c)  Extraneous variable</w:t>
      </w:r>
    </w:p>
    <w:p>
      <w:pPr>
        <w:spacing w:after="20" w:before="0"/>
      </w:pPr>
      <w:r>
        <w:rPr>
          <w:b w:val="0"/>
          <w:i w:val="0"/>
          <w:sz w:val="21"/>
        </w:rPr>
        <w:t>(d)  Confounding variable</w:t>
      </w:r>
    </w:p>
    <w:p>
      <w:pPr>
        <w:spacing w:after="80" w:before="0"/>
      </w:pPr>
      <w:r>
        <w:rPr>
          <w:b/>
          <w:i w:val="0"/>
          <w:sz w:val="22"/>
        </w:rPr>
        <w:t>Answer: d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d</w:t>
      </w:r>
    </w:p>
    <w:p>
      <w:pPr>
        <w:spacing w:after="20" w:before="0"/>
      </w:pPr>
      <w:r>
        <w:rPr>
          <w:b/>
        </w:rPr>
        <w:t xml:space="preserve">🧠 Clinical Rationale: </w:t>
      </w:r>
      <w:r>
        <w:t>A CONFOUNDING VARIABLE is one that is associated with BOTH the INDEPENDENT (supposed cause) and DEPENDENT (supposed effect) variables, creating a SPURIOUS association if not controlled. An extraneous variable also interferes, but a confounder specifically distorts the cause-effect relationship by correlating with both.</w:t>
      </w:r>
    </w:p>
    <w:p>
      <w:pPr>
        <w:spacing w:after="20" w:before="0"/>
      </w:pPr>
      <w:r>
        <w:rPr>
          <w:b/>
        </w:rPr>
        <w:t xml:space="preserve">🔍 Key Clues: </w:t>
      </w:r>
      <w:r>
        <w:t>'Affects both cause and effect' = confounding variable.</w:t>
      </w:r>
    </w:p>
    <w:p>
      <w:pPr>
        <w:spacing w:after="20" w:before="0"/>
      </w:pPr>
      <w:r>
        <w:rPr>
          <w:b/>
        </w:rPr>
        <w:t xml:space="preserve">🚨 Priority Principle: </w:t>
      </w:r>
      <w:r>
        <w:t>Recall the core fact precisely, then apply it to the clinical context.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a — Independent variable = the cause being studied. | b — Dependent variable = the outcome. | c — Extraneous = any unwanted variable (broader).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Randomisation, matching and statistical adjustment control confounders in research design.</w:t>
      </w:r>
    </w:p>
    <w:p>
      <w:pPr>
        <w:spacing w:after="20" w:before="0"/>
      </w:pPr>
      <w:r>
        <w:rPr>
          <w:b/>
        </w:rPr>
        <w:t xml:space="preserve">🩺 Clinical Thinking: </w:t>
      </w:r>
      <w:r>
        <w:t>Recall (the key fact) → Connect (related high-yield facts) → Apply (exam context).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Correlates with both IV and DV = confounder.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Limbic system is associated with: (MISCELLANEOUS)</w:t>
      </w:r>
    </w:p>
    <w:p>
      <w:pPr>
        <w:spacing w:after="20" w:before="0"/>
      </w:pPr>
      <w:r>
        <w:rPr>
          <w:b w:val="0"/>
          <w:i w:val="0"/>
          <w:sz w:val="21"/>
        </w:rPr>
        <w:t>(a)  Memory</w:t>
      </w:r>
    </w:p>
    <w:p>
      <w:pPr>
        <w:spacing w:after="20" w:before="0"/>
      </w:pPr>
      <w:r>
        <w:rPr>
          <w:b w:val="0"/>
          <w:i w:val="0"/>
          <w:sz w:val="21"/>
        </w:rPr>
        <w:t>(b)  Perception</w:t>
      </w:r>
    </w:p>
    <w:p>
      <w:pPr>
        <w:spacing w:after="20" w:before="0"/>
      </w:pPr>
      <w:r>
        <w:rPr>
          <w:b w:val="0"/>
          <w:i w:val="0"/>
          <w:sz w:val="21"/>
        </w:rPr>
        <w:t>(c)  Balance</w:t>
      </w:r>
    </w:p>
    <w:p>
      <w:pPr>
        <w:spacing w:after="20" w:before="0"/>
      </w:pPr>
      <w:r>
        <w:rPr>
          <w:b w:val="0"/>
          <w:i w:val="0"/>
          <w:sz w:val="21"/>
        </w:rPr>
        <w:t>(d)  Coordination</w:t>
      </w:r>
    </w:p>
    <w:p>
      <w:pPr>
        <w:spacing w:after="80" w:before="0"/>
      </w:pPr>
      <w:r>
        <w:rPr>
          <w:b/>
          <w:i w:val="0"/>
          <w:sz w:val="22"/>
        </w:rPr>
        <w:t>Answer: a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a</w:t>
      </w:r>
    </w:p>
    <w:p>
      <w:pPr>
        <w:spacing w:after="20" w:before="0"/>
      </w:pPr>
      <w:r>
        <w:rPr>
          <w:b/>
        </w:rPr>
        <w:t xml:space="preserve">🧠 Clinical Rationale: </w:t>
      </w:r>
      <w:r>
        <w:t>The LIMBIC SYSTEM (hippocampus, amygdala, cingulate gyrus, hypothalamus) is the brain's EMOTION AND MEMORY centre — the HIPPOCAMPUS is critical for memory formation and the AMYGDALA for emotion. Perception = cerebral cortex; balance/coordination = cerebellum.</w:t>
      </w:r>
    </w:p>
    <w:p>
      <w:pPr>
        <w:spacing w:after="20" w:before="0"/>
      </w:pPr>
      <w:r>
        <w:rPr>
          <w:b/>
        </w:rPr>
        <w:t xml:space="preserve">🔍 Key Clues: </w:t>
      </w:r>
      <w:r>
        <w:t>Limbic system: emotion + memory (hippocampus, amygdala).</w:t>
      </w:r>
    </w:p>
    <w:p>
      <w:pPr>
        <w:spacing w:after="20" w:before="0"/>
      </w:pPr>
      <w:r>
        <w:rPr>
          <w:b/>
        </w:rPr>
        <w:t xml:space="preserve">🚨 Priority Principle: </w:t>
      </w:r>
      <w:r>
        <w:t>Recall the core fact precisely, then apply it to the clinical context.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b — Perception = sensory cortex. | c — Balance = cerebellum. | d — Coordination = cerebellum.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Alzheimer's disease damages the hippocampus (limbic) → memory loss.</w:t>
      </w:r>
    </w:p>
    <w:p>
      <w:pPr>
        <w:spacing w:after="20" w:before="0"/>
      </w:pPr>
      <w:r>
        <w:rPr>
          <w:b/>
        </w:rPr>
        <w:t xml:space="preserve">🩺 Clinical Thinking: </w:t>
      </w:r>
      <w:r>
        <w:t>Recall (the key fact) → Connect (related high-yield facts) → Apply (exam context).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Limbic = memory + emotion.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Fruity breath odor is seen in which of the following conditions? (MISCELLANEOUS)</w:t>
      </w:r>
    </w:p>
    <w:p>
      <w:pPr>
        <w:spacing w:after="20" w:before="0"/>
      </w:pPr>
      <w:r>
        <w:rPr>
          <w:b w:val="0"/>
          <w:i w:val="0"/>
          <w:sz w:val="21"/>
        </w:rPr>
        <w:t>(a)  Diabetic Ketoacidosis</w:t>
      </w:r>
    </w:p>
    <w:p>
      <w:pPr>
        <w:spacing w:after="20" w:before="0"/>
      </w:pPr>
      <w:r>
        <w:rPr>
          <w:b w:val="0"/>
          <w:i w:val="0"/>
          <w:sz w:val="21"/>
        </w:rPr>
        <w:t>(b)  Kidney failure</w:t>
      </w:r>
    </w:p>
    <w:p>
      <w:pPr>
        <w:spacing w:after="20" w:before="0"/>
      </w:pPr>
      <w:r>
        <w:rPr>
          <w:b w:val="0"/>
          <w:i w:val="0"/>
          <w:sz w:val="21"/>
        </w:rPr>
        <w:t>(c)  Live failure</w:t>
      </w:r>
    </w:p>
    <w:p>
      <w:pPr>
        <w:spacing w:after="20" w:before="0"/>
      </w:pPr>
      <w:r>
        <w:rPr>
          <w:b w:val="0"/>
          <w:i w:val="0"/>
          <w:sz w:val="21"/>
        </w:rPr>
        <w:t>(d)  Organophosphate poisoning</w:t>
      </w:r>
    </w:p>
    <w:p>
      <w:pPr>
        <w:spacing w:after="80" w:before="0"/>
      </w:pPr>
      <w:r>
        <w:rPr>
          <w:b/>
          <w:i w:val="0"/>
          <w:sz w:val="22"/>
        </w:rPr>
        <w:t>Answer: a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a</w:t>
      </w:r>
    </w:p>
    <w:p>
      <w:pPr>
        <w:spacing w:after="20" w:before="0"/>
      </w:pPr>
      <w:r>
        <w:rPr>
          <w:b/>
        </w:rPr>
        <w:t xml:space="preserve">🧠 Clinical Rationale: </w:t>
      </w:r>
      <w:r>
        <w:t>FRUITY (SWEET/ACETONE) BREATH ODOR is characteristic of DIABETIC KETOACIDOSIS — caused by ACETONE, a ketone body, exhaled during ketoacidosis. Kidney failure gives a uriniferous/ammoniacal odor; liver failure gives a musty/fetor hepaticus odor; organophosphate poisoning gives a garlic/bitter-almond-like odor.</w:t>
      </w:r>
    </w:p>
    <w:p>
      <w:pPr>
        <w:spacing w:after="20" w:before="0"/>
      </w:pPr>
      <w:r>
        <w:rPr>
          <w:b/>
        </w:rPr>
        <w:t xml:space="preserve">🔍 Key Clues: </w:t>
      </w:r>
      <w:r>
        <w:t>Fruity/acetone breath = DKA (ketone bodies).</w:t>
      </w:r>
    </w:p>
    <w:p>
      <w:pPr>
        <w:spacing w:after="20" w:before="0"/>
      </w:pPr>
      <w:r>
        <w:rPr>
          <w:b/>
        </w:rPr>
        <w:t xml:space="preserve">🚨 Priority Principle: </w:t>
      </w:r>
      <w:r>
        <w:t>Recall the core fact precisely, then apply it to the clinical context.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b — Renal failure = uriniferous odor. | c — Liver failure = fetor hepaticus (musty). | d — Organophosphates = garlic odor.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Kussmaul breathing (deep, rapid) accompanies the fruity breath in DKA.</w:t>
      </w:r>
    </w:p>
    <w:p>
      <w:pPr>
        <w:spacing w:after="20" w:before="0"/>
      </w:pPr>
      <w:r>
        <w:rPr>
          <w:b/>
        </w:rPr>
        <w:t xml:space="preserve">🩺 Clinical Thinking: </w:t>
      </w:r>
      <w:r>
        <w:t>Recall (the key fact) → Connect (related high-yield facts) → Apply (exam context).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Fruity breath = DKA (acetone).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What is the recommended method for high level disinfection or sterilization of flexible endoscopes after use? (MISCELLANEOUS)</w:t>
      </w:r>
    </w:p>
    <w:p>
      <w:pPr>
        <w:spacing w:after="20" w:before="0"/>
      </w:pPr>
      <w:r>
        <w:rPr>
          <w:b w:val="0"/>
          <w:i w:val="0"/>
          <w:sz w:val="21"/>
        </w:rPr>
        <w:t>(a)  Autoclave</w:t>
      </w:r>
    </w:p>
    <w:p>
      <w:pPr>
        <w:spacing w:after="20" w:before="0"/>
      </w:pPr>
      <w:r>
        <w:rPr>
          <w:b w:val="0"/>
          <w:i w:val="0"/>
          <w:sz w:val="21"/>
        </w:rPr>
        <w:t>(b)  Boiling water</w:t>
      </w:r>
    </w:p>
    <w:p>
      <w:pPr>
        <w:spacing w:after="20" w:before="0"/>
      </w:pPr>
      <w:r>
        <w:rPr>
          <w:b w:val="0"/>
          <w:i w:val="0"/>
          <w:sz w:val="21"/>
        </w:rPr>
        <w:t>(c)  Disinfection with chemical agents after manual cleaning</w:t>
      </w:r>
    </w:p>
    <w:p>
      <w:pPr>
        <w:spacing w:after="20" w:before="0"/>
      </w:pPr>
      <w:r>
        <w:rPr>
          <w:b w:val="0"/>
          <w:i w:val="0"/>
          <w:sz w:val="21"/>
        </w:rPr>
        <w:t>(d)  Wiping with alcohol</w:t>
      </w:r>
    </w:p>
    <w:p>
      <w:pPr>
        <w:spacing w:after="80" w:before="0"/>
      </w:pPr>
      <w:r>
        <w:rPr>
          <w:b/>
          <w:i w:val="0"/>
          <w:sz w:val="22"/>
        </w:rPr>
        <w:t>Answer: c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c</w:t>
      </w:r>
    </w:p>
    <w:p>
      <w:pPr>
        <w:spacing w:after="20" w:before="0"/>
      </w:pPr>
      <w:r>
        <w:rPr>
          <w:b/>
        </w:rPr>
        <w:t xml:space="preserve">🧠 Clinical Rationale: </w:t>
      </w:r>
      <w:r>
        <w:t>FLEXIBLE ENDOSCOPES are heat-sensitive, so they cannot be autoclaved or boiled. The recommended reprocessing is: MANUAL CLEANING (bedside pre-cleaning + leak test + detergent wash of channels) followed by HIGH-LEVEL DISINFECTION with a CHEMICAL AGENT (glutaraldehyde, peracetic acid, orthophthalaldehyde) for the required contact time, then rinsing and drying. Alcohol wiping alone is insufficient.</w:t>
      </w:r>
    </w:p>
    <w:p>
      <w:pPr>
        <w:spacing w:after="20" w:before="0"/>
      </w:pPr>
      <w:r>
        <w:rPr>
          <w:b/>
        </w:rPr>
        <w:t xml:space="preserve">🔍 Key Clues: </w:t>
      </w:r>
      <w:r>
        <w:t>Heat-sensitive scope → manual clean + chemical high-level disinfection.</w:t>
      </w:r>
    </w:p>
    <w:p>
      <w:pPr>
        <w:spacing w:after="20" w:before="0"/>
      </w:pPr>
      <w:r>
        <w:rPr>
          <w:b/>
        </w:rPr>
        <w:t xml:space="preserve">🚨 Priority Principle: </w:t>
      </w:r>
      <w:r>
        <w:t>Prevention and asepsis first — safe handling and precautions protect both the patient and the caregiver.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a — Autoclave damages heat-sensitive scopes. | b — Boiling damages the scope and is not HLDisinfection-grade. | d — Alcohol wipe alone does not disinfect channels.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Reprocessing order: pre-clean → leak test → manual clean → HLD/sterilise → rinse → dry → store.</w:t>
      </w:r>
    </w:p>
    <w:p>
      <w:pPr>
        <w:spacing w:after="20" w:before="0"/>
      </w:pPr>
      <w:r>
        <w:rPr>
          <w:b/>
        </w:rPr>
        <w:t xml:space="preserve">🩺 Clinical Thinking: </w:t>
      </w:r>
      <w:r>
        <w:t>Recall (the key fact) → Connect (related high-yield facts) → Apply (exam context).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Flexible endoscopes: manual clean + chemical HLD.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