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Which type of respiratory failure is most commonly associated with Chronic Obstructive Pulmonary Disease (COPD)? (Respiratory failure-Respiratory system-Adult Health nursing)-Moderate</w:t>
      </w:r>
    </w:p>
    <w:p>
      <w:pPr>
        <w:spacing w:after="20" w:before="0"/>
      </w:pPr>
      <w:r>
        <w:rPr>
          <w:b w:val="0"/>
          <w:i w:val="0"/>
          <w:sz w:val="21"/>
        </w:rPr>
        <w:t>(a)  Type I – Hypoxemic respiratory failure</w:t>
      </w:r>
    </w:p>
    <w:p>
      <w:pPr>
        <w:spacing w:after="20" w:before="0"/>
      </w:pPr>
      <w:r>
        <w:rPr>
          <w:b w:val="0"/>
          <w:i w:val="0"/>
          <w:sz w:val="21"/>
        </w:rPr>
        <w:t>(b)  Type II – Hypercapnic respiratory failure</w:t>
      </w:r>
    </w:p>
    <w:p>
      <w:pPr>
        <w:spacing w:after="20" w:before="0"/>
      </w:pPr>
      <w:r>
        <w:rPr>
          <w:b w:val="0"/>
          <w:i w:val="0"/>
          <w:sz w:val="21"/>
        </w:rPr>
        <w:t>(c)  Type III – Perioperative respiratory failure</w:t>
      </w:r>
    </w:p>
    <w:p>
      <w:pPr>
        <w:spacing w:after="20" w:before="0"/>
      </w:pPr>
      <w:r>
        <w:rPr>
          <w:b w:val="0"/>
          <w:i w:val="0"/>
          <w:sz w:val="21"/>
        </w:rPr>
        <w:t>(d)  Type IV – Shock-related respiratory failure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COPD classically causes TYPE II (HYPERCAPNIC) respiratory failure — impaired VENTILATION leads to CO2 retention (PaCO2 &gt; 45 mmHg) with hypoxia. Type I (hypoxemic) failure is seen in pneumonia/ARDS/pulmonary edema where oxygenation fails without CO2 retention.</w:t>
      </w:r>
    </w:p>
    <w:p>
      <w:pPr>
        <w:spacing w:after="20" w:before="0"/>
      </w:pPr>
      <w:r>
        <w:rPr>
          <w:b/>
        </w:rPr>
        <w:t xml:space="preserve">🔍 Key Clues: </w:t>
      </w:r>
      <w:r>
        <w:t>COPD = ventilatory failure = Type II (high PaCO2).</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Type I is oxygenation failure (low PaO2, normal CO2) — pneumonia/ARDS. | c — Type III = perioperative atelectasis. | d — Type IV = shock-related.</w:t>
      </w:r>
    </w:p>
    <w:p>
      <w:pPr>
        <w:spacing w:after="20" w:before="0"/>
      </w:pPr>
      <w:r>
        <w:rPr>
          <w:b/>
          <w:color w:val="B45F06"/>
        </w:rPr>
        <w:t xml:space="preserve">⚠️ Exam Trap: </w:t>
      </w:r>
      <w:r>
        <w:t>Type 1 = low O2 (oxygenation); Type 2 = high CO2 (ventilation) — COPD is Type 2.</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COPD → Type II (hypercapnic) respiratory failure.</w:t>
      </w:r>
    </w:p>
    <w:p>
      <w:pPr>
        <w:spacing w:after="0" w:before="0"/>
      </w:pPr>
      <w:r>
        <w:rPr>
          <w:b/>
          <w:i w:val="0"/>
          <w:sz w:val="21"/>
        </w:rPr>
        <w:t>Positive Marks: 1    Negative Marks: 0.25</w:t>
      </w:r>
    </w:p>
    <w:p>
      <w:pPr>
        <w:spacing w:before="280" w:after="40"/>
      </w:pPr>
      <w:r>
        <w:rPr>
          <w:b/>
        </w:rPr>
        <w:t xml:space="preserve">Question: </w:t>
      </w:r>
      <w:r>
        <w:t>A person diagnosed with COPD is started on a non-rebreathing mask at 15 L/min but shows shallow respiration. What is the next step in management? (COPD-Respiratory system-Adult Health Nursing)-Basic</w:t>
      </w:r>
    </w:p>
    <w:p>
      <w:pPr>
        <w:spacing w:after="20" w:before="0"/>
      </w:pPr>
      <w:r>
        <w:rPr>
          <w:b w:val="0"/>
          <w:i w:val="0"/>
          <w:sz w:val="21"/>
        </w:rPr>
        <w:t>(a)  Intubate and initiate mechanical ventilation</w:t>
      </w:r>
    </w:p>
    <w:p>
      <w:pPr>
        <w:spacing w:after="20" w:before="0"/>
      </w:pPr>
      <w:r>
        <w:rPr>
          <w:b w:val="0"/>
          <w:i w:val="0"/>
          <w:sz w:val="21"/>
        </w:rPr>
        <w:t>(b)  Initiate BiPAP (Bilevel Positive Airway Pressure)</w:t>
      </w:r>
    </w:p>
    <w:p>
      <w:pPr>
        <w:spacing w:after="20" w:before="0"/>
      </w:pPr>
      <w:r>
        <w:rPr>
          <w:b w:val="0"/>
          <w:i w:val="0"/>
          <w:sz w:val="21"/>
        </w:rPr>
        <w:t>(c)  Increase oxygen flow rate to 20 L/min</w:t>
      </w:r>
    </w:p>
    <w:p>
      <w:pPr>
        <w:spacing w:after="20" w:before="0"/>
      </w:pPr>
      <w:r>
        <w:rPr>
          <w:b w:val="0"/>
          <w:i w:val="0"/>
          <w:sz w:val="21"/>
        </w:rPr>
        <w:t>(d)  Administer intravenous fluids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COPD patient with shallow respiration despite high-flow oxygen has failing ventilation — the next step is NON-INVASIVE VENTILATION with BiPAP (bilevel positive airway pressure) to improve ventilation and reduce CO2. Intubation/mechanical ventilation is reserved for failure of NIV or worsening gas exchange; increasing oxygen flow alone does not fix hypoventilation.</w:t>
      </w:r>
    </w:p>
    <w:p>
      <w:pPr>
        <w:spacing w:after="20" w:before="0"/>
      </w:pPr>
      <w:r>
        <w:rPr>
          <w:b/>
        </w:rPr>
        <w:t xml:space="preserve">🔍 Key Clues: </w:t>
      </w:r>
      <w:r>
        <w:t>COPD + shallow breathing on oxygen → BiPAP (NIV) to ventilate.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Intubation comes only if NIV fails or the patient deteriorates. | c — More oxygen does not correct hypoventilation. | d — IV fluids do not treat respiratory failure.</w:t>
      </w:r>
    </w:p>
    <w:p>
      <w:pPr>
        <w:spacing w:after="20" w:before="0"/>
      </w:pPr>
      <w:r>
        <w:rPr>
          <w:b/>
          <w:color w:val="B45F06"/>
        </w:rPr>
        <w:t xml:space="preserve">⚠️ Exam Trap: </w:t>
      </w:r>
      <w:r>
        <w:t>NIV (BiPAP) before intubation in COPD exacerbation — monitor for NIV failure.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COPD with hypoventilation: BiPAP (non-invasive ventilation).</w:t>
      </w:r>
    </w:p>
    <w:p>
      <w:pPr>
        <w:spacing w:after="0" w:before="0"/>
      </w:pPr>
      <w:r>
        <w:rPr>
          <w:b/>
          <w:i w:val="0"/>
          <w:sz w:val="21"/>
        </w:rPr>
        <w:t>Positive Marks: 1    Negative Marks: 0.25</w:t>
      </w:r>
    </w:p>
    <w:p>
      <w:pPr>
        <w:spacing w:before="280" w:after="40"/>
      </w:pPr>
      <w:r>
        <w:rPr>
          <w:b/>
        </w:rPr>
        <w:t xml:space="preserve">Question: </w:t>
      </w:r>
      <w:r>
        <w:t>Identify the maneuver shown in the below image. (Obstetric procedures-Abnormal labor-Midwifery/Obstetrical and Gynecological Nursing)-Moderate</w:t>
      </w:r>
    </w:p>
    <w:p>
      <w:pPr>
        <w:spacing w:after="40" w:before="0"/>
      </w:pPr>
      <w:r>
        <w:rPr>
          <w:b w:val="0"/>
          <w:i/>
          <w:color w:val="B45F06"/>
          <w:sz w:val="20"/>
        </w:rPr>
        <w:t>[ IMAGE: N8-Q23 — image in the Image Bank, to be inserted ]</w:t>
      </w:r>
    </w:p>
    <w:p>
      <w:pPr>
        <w:spacing w:after="20" w:before="0"/>
      </w:pPr>
      <w:r>
        <w:rPr>
          <w:b w:val="0"/>
          <w:i w:val="0"/>
          <w:sz w:val="21"/>
        </w:rPr>
        <w:t>(a)  Prague maneuver</w:t>
      </w:r>
    </w:p>
    <w:p>
      <w:pPr>
        <w:spacing w:after="20" w:before="0"/>
      </w:pPr>
      <w:r>
        <w:rPr>
          <w:b w:val="0"/>
          <w:i w:val="0"/>
          <w:sz w:val="21"/>
        </w:rPr>
        <w:t>(b)  Ritgen’s maneuver</w:t>
      </w:r>
    </w:p>
    <w:p>
      <w:pPr>
        <w:spacing w:after="20" w:before="0"/>
      </w:pPr>
      <w:r>
        <w:rPr>
          <w:b w:val="0"/>
          <w:i w:val="0"/>
          <w:sz w:val="21"/>
        </w:rPr>
        <w:t>(c)  Mauriceau-Smellie-Veit maneuver</w:t>
      </w:r>
    </w:p>
    <w:p>
      <w:pPr>
        <w:spacing w:after="20" w:before="0"/>
      </w:pPr>
      <w:r>
        <w:rPr>
          <w:b w:val="0"/>
          <w:i w:val="0"/>
          <w:sz w:val="21"/>
        </w:rPr>
        <w:t>(d)  McRoberts maneuver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printed key, the maneuver shown is the PRAGUE MANEUVER — used in BREECH delivery to deliver the after-coming head by lifting the baby’s body (holding the feet/legs) while guiding the head with the other hand. Ritgen and MSV are head-delivery maneuvers; McRoberts is for shoulder dystocia.</w:t>
      </w:r>
    </w:p>
    <w:p>
      <w:pPr>
        <w:spacing w:after="20" w:before="0"/>
      </w:pPr>
      <w:r>
        <w:rPr>
          <w:b/>
        </w:rPr>
        <w:t xml:space="preserve">🔍 Key Clues: </w:t>
      </w:r>
      <w:r>
        <w:t>Breech head delivery by lifting the body (feet grasped) = Prague maneuver.</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Ritgen = chin pressure through the perineum in cephalic delivery. | c — Mauriceau-Smellie-Veit = flexing the after-coming head in breech. | d — McRoberts = thigh hyperflexion for shoulder dystocia.</w:t>
      </w:r>
    </w:p>
    <w:p>
      <w:pPr>
        <w:spacing w:after="20" w:before="0"/>
      </w:pPr>
      <w:r>
        <w:rPr>
          <w:b/>
          <w:color w:val="B45F06"/>
        </w:rPr>
        <w:t xml:space="preserve">⚠️ Exam Trap: </w:t>
      </w:r>
      <w:r>
        <w:t>Prague = lifting the breech body; MSV = flexing the head; McRoberts = shoulder dystocia.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Prague maneuver: breech after-coming head delivery (lift body, guide head).</w:t>
      </w:r>
    </w:p>
    <w:p>
      <w:pPr>
        <w:spacing w:after="0" w:before="0"/>
      </w:pPr>
      <w:r>
        <w:rPr>
          <w:b/>
          <w:i w:val="0"/>
          <w:sz w:val="21"/>
        </w:rPr>
        <w:t>Positive Marks: 1    Negative Marks: 0.25</w:t>
      </w:r>
    </w:p>
    <w:p>
      <w:pPr>
        <w:spacing w:before="280" w:after="40"/>
      </w:pPr>
      <w:r>
        <w:rPr>
          <w:b/>
        </w:rPr>
        <w:t xml:space="preserve">Question: </w:t>
      </w:r>
      <w:r>
        <w:t>Identify the obstetric condition shown in the image below. (Obstetric emergencies-Abnormal labor-Midwifery/Obstetrics and Gynecological nursing)-Moderate</w:t>
      </w:r>
    </w:p>
    <w:p>
      <w:pPr>
        <w:spacing w:after="40" w:before="0"/>
      </w:pPr>
      <w:r>
        <w:rPr>
          <w:b w:val="0"/>
          <w:i/>
          <w:color w:val="B45F06"/>
          <w:sz w:val="20"/>
        </w:rPr>
        <w:t>[ IMAGE: N8-Q24 — image in the Image Bank, to be inserted ]</w:t>
      </w:r>
    </w:p>
    <w:p>
      <w:pPr>
        <w:spacing w:after="20" w:before="0"/>
      </w:pPr>
      <w:r>
        <w:rPr>
          <w:b w:val="0"/>
          <w:i w:val="0"/>
          <w:sz w:val="21"/>
        </w:rPr>
        <w:t>(a)  Bandl’s Ring</w:t>
      </w:r>
    </w:p>
    <w:p>
      <w:pPr>
        <w:spacing w:after="20" w:before="0"/>
      </w:pPr>
      <w:r>
        <w:rPr>
          <w:b w:val="0"/>
          <w:i w:val="0"/>
          <w:sz w:val="21"/>
        </w:rPr>
        <w:t>(b)  Physiological Retraction Ring</w:t>
      </w:r>
    </w:p>
    <w:p>
      <w:pPr>
        <w:spacing w:after="20" w:before="0"/>
      </w:pPr>
      <w:r>
        <w:rPr>
          <w:b w:val="0"/>
          <w:i w:val="0"/>
          <w:sz w:val="21"/>
        </w:rPr>
        <w:t>(c)  Uterine Inversion</w:t>
      </w:r>
    </w:p>
    <w:p>
      <w:pPr>
        <w:spacing w:after="20" w:before="0"/>
      </w:pPr>
      <w:r>
        <w:rPr>
          <w:b w:val="0"/>
          <w:i w:val="0"/>
          <w:sz w:val="21"/>
        </w:rPr>
        <w:t>(d)  Schroeder’s Ring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image shows BANDL’S RING — a pathological retraction ring that forms between the upper and lower uterine segments in PROLONGED/OBSTRUCTED LABOR, visible as an oblique groove across the abdomen. It is a warning sign of impending uterine rupture. A physiological retraction ring is normal and shallow; Schroeder’s ring is another term for it.</w:t>
      </w:r>
    </w:p>
    <w:p>
      <w:pPr>
        <w:spacing w:after="20" w:before="0"/>
      </w:pPr>
      <w:r>
        <w:rPr>
          <w:b/>
        </w:rPr>
        <w:t xml:space="preserve">🔍 Key Clues: </w:t>
      </w:r>
      <w:r>
        <w:t>Oblique abdominal groove in obstructed labor = Bandl’s pathological retraction ring.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Physiological retraction ring is normal, not pathological. | c — Uterine inversion = fundus through the cervix/vagina. | d — Schroeder’s ring is a synonym of the physiological ring.</w:t>
      </w:r>
    </w:p>
    <w:p>
      <w:pPr>
        <w:spacing w:after="20" w:before="0"/>
      </w:pPr>
      <w:r>
        <w:rPr>
          <w:b/>
          <w:color w:val="B45F06"/>
        </w:rPr>
        <w:t xml:space="preserve">⚠️ Exam Trap: </w:t>
      </w:r>
      <w:r>
        <w:t>Bandl’s ring = pathological (obstructed labor, rupture risk); physiological ring = normal.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Bandl’s ring: pathological retraction ring in obstructed labor.</w:t>
      </w:r>
    </w:p>
    <w:p>
      <w:pPr>
        <w:spacing w:after="0" w:before="0"/>
      </w:pPr>
      <w:r>
        <w:rPr>
          <w:b/>
          <w:i w:val="0"/>
          <w:sz w:val="21"/>
        </w:rPr>
        <w:t>Positive Marks: 1    Negative Marks: 0.25</w:t>
      </w:r>
    </w:p>
    <w:p>
      <w:pPr>
        <w:spacing w:before="280" w:after="40"/>
      </w:pPr>
      <w:r>
        <w:rPr>
          <w:b/>
        </w:rPr>
        <w:t xml:space="preserve">Question: </w:t>
      </w:r>
      <w:r>
        <w:t>Identify the abnormality in the placenta shown below. (Abnormalities of placenta and cord –Recognition and management of problems during pregnancy-Midwifery/Obstetrics and Gynecological nursing)-Basic</w:t>
      </w:r>
    </w:p>
    <w:p>
      <w:pPr>
        <w:spacing w:after="40" w:before="0"/>
      </w:pPr>
      <w:r>
        <w:rPr>
          <w:b w:val="0"/>
          <w:i/>
          <w:color w:val="B45F06"/>
          <w:sz w:val="20"/>
        </w:rPr>
        <w:t>[ IMAGE: N8-Q25 — image in the Image Bank, to be inserted ]</w:t>
      </w:r>
    </w:p>
    <w:p>
      <w:pPr>
        <w:spacing w:after="20" w:before="0"/>
      </w:pPr>
      <w:r>
        <w:rPr>
          <w:b w:val="0"/>
          <w:i w:val="0"/>
          <w:sz w:val="21"/>
        </w:rPr>
        <w:t>(a)  Battledore placenta</w:t>
      </w:r>
    </w:p>
    <w:p>
      <w:pPr>
        <w:spacing w:after="20" w:before="0"/>
      </w:pPr>
      <w:r>
        <w:rPr>
          <w:b w:val="0"/>
          <w:i w:val="0"/>
          <w:sz w:val="21"/>
        </w:rPr>
        <w:t>(b)  Circumvallate placenta</w:t>
      </w:r>
    </w:p>
    <w:p>
      <w:pPr>
        <w:spacing w:after="20" w:before="0"/>
      </w:pPr>
      <w:r>
        <w:rPr>
          <w:b w:val="0"/>
          <w:i w:val="0"/>
          <w:sz w:val="21"/>
        </w:rPr>
        <w:t>(c)  Velamentous insertion of cord</w:t>
      </w:r>
    </w:p>
    <w:p>
      <w:pPr>
        <w:spacing w:after="20" w:before="0"/>
      </w:pPr>
      <w:r>
        <w:rPr>
          <w:b w:val="0"/>
          <w:i w:val="0"/>
          <w:sz w:val="21"/>
        </w:rPr>
        <w:t>(d)  Succenturiate lobe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image shows VELAMENTOUS INSERTION of the umbilical cord — the cord inserts into the CHORIONIC MEMBRANES away from the placental disc, with umbilical vessels running unprotected through the membranes (risk of vasa previa and fetal haemorrhage at membrane rupture). Battledore = marginal insertion; succenturiate = an accessory lobe.</w:t>
      </w:r>
    </w:p>
    <w:p>
      <w:pPr>
        <w:spacing w:after="20" w:before="0"/>
      </w:pPr>
      <w:r>
        <w:rPr>
          <w:b/>
        </w:rPr>
        <w:t xml:space="preserve">🔍 Key Clues: </w:t>
      </w:r>
      <w:r>
        <w:t>Cord inserting into the membranes with exposed vessels = velamentous insertion.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Battledore = cord at the placental margin. | b — Circumvallate = a raised rim of membranes. | d — Succenturiate = separate accessory lobe.</w:t>
      </w:r>
    </w:p>
    <w:p>
      <w:pPr>
        <w:spacing w:after="20" w:before="0"/>
      </w:pPr>
      <w:r>
        <w:rPr>
          <w:b/>
          <w:color w:val="B45F06"/>
        </w:rPr>
        <w:t xml:space="preserve">⚠️ Exam Trap: </w:t>
      </w:r>
      <w:r>
        <w:t>Velamentous = vessels in membranes (vasa previa); battledore = marginal; succenturiate = extra lobe.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Velamentous cord insertion: vessels run in the membranes (vasa previa risk).</w:t>
      </w:r>
    </w:p>
    <w:p>
      <w:pPr>
        <w:spacing w:after="0" w:before="0"/>
      </w:pPr>
      <w:r>
        <w:rPr>
          <w:b/>
          <w:i w:val="0"/>
          <w:sz w:val="21"/>
        </w:rPr>
        <w:t>Positive Marks: 1    Negative Marks: 0.25</w:t>
      </w:r>
    </w:p>
    <w:p>
      <w:pPr>
        <w:spacing w:before="280" w:after="40"/>
      </w:pPr>
      <w:r>
        <w:rPr>
          <w:b/>
        </w:rPr>
        <w:t xml:space="preserve">Question: </w:t>
      </w:r>
      <w:r>
        <w:t>Match the following drugs with their correct pharmacological actions. (Drugs used in management of high-risk pregnancies-Recognition and management of problems during pregnancy-Midwifery/Obstetrics and Gynecological Nursing)-Moderate</w:t>
        <w:br/>
        <w:t>Column A – Drugs</w:t>
        <w:br/>
        <w:t>Column B – Actions</w:t>
        <w:br/>
        <w:t>A. MgSO₄</w:t>
        <w:br/>
        <w:t>1. Prostaglandin E1 analog; causes uterine contraction and ripening</w:t>
        <w:br/>
        <w:t>B. Oxytocin</w:t>
        <w:br/>
        <w:t>2. Stimulates rhythmic uterine contractions via oxytocin receptors</w:t>
        <w:br/>
        <w:t>C. Misoprostol</w:t>
        <w:br/>
        <w:t>3. Causes sustained uterine contraction via alpha-adrenergic action</w:t>
        <w:br/>
        <w:t>D. Methylergometrine</w:t>
        <w:br/>
        <w:t>4. Uterine relaxant and anticonvulsant</w:t>
      </w:r>
    </w:p>
    <w:p>
      <w:pPr>
        <w:spacing w:after="20" w:before="0"/>
      </w:pPr>
      <w:r>
        <w:rPr>
          <w:b w:val="0"/>
          <w:i w:val="0"/>
          <w:sz w:val="21"/>
        </w:rPr>
        <w:t>(a)  A–4, B–2, C–1, D–3</w:t>
      </w:r>
    </w:p>
    <w:p>
      <w:pPr>
        <w:spacing w:after="20" w:before="0"/>
      </w:pPr>
      <w:r>
        <w:rPr>
          <w:b w:val="0"/>
          <w:i w:val="0"/>
          <w:sz w:val="21"/>
        </w:rPr>
        <w:t>(b)  A–1, B–2, C–3, D–4</w:t>
      </w:r>
    </w:p>
    <w:p>
      <w:pPr>
        <w:spacing w:after="20" w:before="0"/>
      </w:pPr>
      <w:r>
        <w:rPr>
          <w:b w:val="0"/>
          <w:i w:val="0"/>
          <w:sz w:val="21"/>
        </w:rPr>
        <w:t>(c)  A–3, B–1, C–2, D–4</w:t>
      </w:r>
    </w:p>
    <w:p>
      <w:pPr>
        <w:spacing w:after="20" w:before="0"/>
      </w:pPr>
      <w:r>
        <w:rPr>
          <w:b w:val="0"/>
          <w:i w:val="0"/>
          <w:sz w:val="21"/>
        </w:rPr>
        <w:t>(d)  A–2, B–4, C–1, D–3</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Match: MgSO4 = UTERINE RELAXANT and anticonvulsant (A-4); OXYTOCIN = stimulates rhythmic uterine contractions via oxytocin receptors (B-2); MISOPROSTOL = prostaglandin E1 analog for uterine contraction and ripening (C-1); METHYLERGOMETRINE = sustained contraction via alpha-adrenergic action (D-3). So A-4, B-2, C-1, D-3.</w:t>
      </w:r>
    </w:p>
    <w:p>
      <w:pPr>
        <w:spacing w:after="20" w:before="0"/>
      </w:pPr>
      <w:r>
        <w:rPr>
          <w:b/>
        </w:rPr>
        <w:t xml:space="preserve">🔍 Key Clues: </w:t>
      </w:r>
      <w:r>
        <w:t>MgSO4 (relaxant/anticonvulsant) → 4; oxytocin (oxytocin receptors) → 2; misoprostol (PGE1) → 1; methylergometrine (alpha-adrenergic) → 3.</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MgSO4 is not PGE1 (1). | c — Oxytocin is not 1 and misoprostol is not 2. | d — MgSO4 is not oxytocin-receptor action (2).</w:t>
      </w:r>
    </w:p>
    <w:p>
      <w:pPr>
        <w:spacing w:after="20" w:before="0"/>
      </w:pPr>
      <w:r>
        <w:rPr>
          <w:b/>
          <w:color w:val="B45F06"/>
        </w:rPr>
        <w:t xml:space="preserve">⚠️ Exam Trap: </w:t>
      </w:r>
      <w:r>
        <w:t>MgSO4 relaxes; oxytocin and methylergometrine contract; misoprostol ripens — sort by mechanism.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MgSO4 = relaxant; oxytocin = oxytocin receptors; misoprostol = PGE1; methylergometrine = alpha-adrenergic.</w:t>
      </w:r>
    </w:p>
    <w:p>
      <w:pPr>
        <w:spacing w:after="0" w:before="0"/>
      </w:pPr>
      <w:r>
        <w:rPr>
          <w:b/>
          <w:i w:val="0"/>
          <w:sz w:val="21"/>
        </w:rPr>
        <w:t>Positive Marks: 1    Negative Marks: 0.25</w:t>
      </w:r>
    </w:p>
    <w:p>
      <w:pPr>
        <w:spacing w:before="280" w:after="40"/>
      </w:pPr>
      <w:r>
        <w:rPr>
          <w:b/>
        </w:rPr>
        <w:t xml:space="preserve">Question: </w:t>
      </w:r>
      <w:r>
        <w:t>Identify the given below contraceptive and choose its mechanism of action. (Temporary methods of family planning –Family welfare services-Midwifery/Obstetrics and Gynecological Nursing)-Moderate</w:t>
      </w:r>
    </w:p>
    <w:p>
      <w:pPr>
        <w:spacing w:after="40" w:before="0"/>
      </w:pPr>
      <w:r>
        <w:rPr>
          <w:b w:val="0"/>
          <w:i/>
          <w:color w:val="B45F06"/>
          <w:sz w:val="20"/>
        </w:rPr>
        <w:t>[ IMAGE: N8-Q27 — image in the Image Bank, to be inserted ]</w:t>
      </w:r>
    </w:p>
    <w:p>
      <w:pPr>
        <w:spacing w:after="20" w:before="0"/>
      </w:pPr>
      <w:r>
        <w:rPr>
          <w:b w:val="0"/>
          <w:i w:val="0"/>
          <w:sz w:val="21"/>
        </w:rPr>
        <w:t>(a)  Inhibits FSH release and prevents ovulation</w:t>
      </w:r>
    </w:p>
    <w:p>
      <w:pPr>
        <w:spacing w:after="20" w:before="0"/>
      </w:pPr>
      <w:r>
        <w:rPr>
          <w:b w:val="0"/>
          <w:i w:val="0"/>
          <w:sz w:val="21"/>
        </w:rPr>
        <w:t>(b)  Inhibits LH surge, suppressing ovulation</w:t>
      </w:r>
    </w:p>
    <w:p>
      <w:pPr>
        <w:spacing w:after="20" w:before="0"/>
      </w:pPr>
      <w:r>
        <w:rPr>
          <w:b w:val="0"/>
          <w:i w:val="0"/>
          <w:sz w:val="21"/>
        </w:rPr>
        <w:t>(c)  Creates mechanical barrier to sperm</w:t>
      </w:r>
    </w:p>
    <w:p>
      <w:pPr>
        <w:spacing w:after="20" w:before="0"/>
      </w:pPr>
      <w:r>
        <w:rPr>
          <w:b w:val="0"/>
          <w:i w:val="0"/>
          <w:sz w:val="21"/>
        </w:rPr>
        <w:t>(d)  Prevents fertilized ovum implantation via copper toxicity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image (a combined oral contraceptive pill) and printed key, the mechanism is INHIBITING THE LH SURGE, SUPPRESSING OVULATION — the progestin component prevents the mid-cycle LH surge. Combined OCPs also thicken cervical mucus and thin the endometrium. Copper toxicity applies to Cu-IUCDs; a mechanical barrier applies to condoms.</w:t>
      </w:r>
    </w:p>
    <w:p>
      <w:pPr>
        <w:spacing w:after="20" w:before="0"/>
      </w:pPr>
      <w:r>
        <w:rPr>
          <w:b/>
        </w:rPr>
        <w:t xml:space="preserve">🔍 Key Clues: </w:t>
      </w:r>
      <w:r>
        <w:t>OCP mechanism: progestin suppresses the LH surge → ovulation inhibition.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OCPs do not primarily act by inhibiting FSH. | c — Mechanical barrier = condoms/diaphragm. | d — Copper toxicity = Cu-IUCD.</w:t>
      </w:r>
    </w:p>
    <w:p>
      <w:pPr>
        <w:spacing w:after="20" w:before="0"/>
      </w:pPr>
      <w:r>
        <w:rPr>
          <w:b/>
          <w:color w:val="B45F06"/>
        </w:rPr>
        <w:t xml:space="preserve">⚠️ Exam Trap: </w:t>
      </w:r>
      <w:r>
        <w:t>OCP = hormonal (LH surge); Cu-IUCD = spermicidal copper; condom = barrier.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Combined OCP: inhibits LH surge, suppresses ovulation.</w:t>
      </w:r>
    </w:p>
    <w:p>
      <w:pPr>
        <w:spacing w:after="0" w:before="0"/>
      </w:pPr>
      <w:r>
        <w:rPr>
          <w:b/>
          <w:i w:val="0"/>
          <w:sz w:val="21"/>
        </w:rPr>
        <w:t>Positive Marks: 1    Negative Marks: 0.25</w:t>
      </w:r>
    </w:p>
    <w:p>
      <w:pPr>
        <w:spacing w:before="280" w:after="40"/>
      </w:pPr>
      <w:r>
        <w:rPr>
          <w:b/>
        </w:rPr>
        <w:t xml:space="preserve">Question: </w:t>
      </w:r>
      <w:r>
        <w:t>A 34-year-old multigravida at 32 weeks of gestation presents to the emergency department with sudden-onset severe abdominal pain, vaginal bleeding, and uterine tenderness. On examination, her uterus is tense and rigid, and fetal heart sounds are absent. She has a history of chronic hypertension. What is the most likely diagnosis? (Bleeding in late pregnancy-Recognition and management of problems during pregnancy-Midwifery/Obstetrics and Gynecological Nursing)-Moderate</w:t>
      </w:r>
    </w:p>
    <w:p>
      <w:pPr>
        <w:spacing w:after="20" w:before="0"/>
      </w:pPr>
      <w:r>
        <w:rPr>
          <w:b w:val="0"/>
          <w:i w:val="0"/>
          <w:sz w:val="21"/>
        </w:rPr>
        <w:t>(a)  Placenta previa</w:t>
      </w:r>
    </w:p>
    <w:p>
      <w:pPr>
        <w:spacing w:after="20" w:before="0"/>
      </w:pPr>
      <w:r>
        <w:rPr>
          <w:b w:val="0"/>
          <w:i w:val="0"/>
          <w:sz w:val="21"/>
        </w:rPr>
        <w:t>(b)  Uterine rupture</w:t>
      </w:r>
    </w:p>
    <w:p>
      <w:pPr>
        <w:spacing w:after="20" w:before="0"/>
      </w:pPr>
      <w:r>
        <w:rPr>
          <w:b w:val="0"/>
          <w:i w:val="0"/>
          <w:sz w:val="21"/>
        </w:rPr>
        <w:t>(c)  Abruptio placentae</w:t>
      </w:r>
    </w:p>
    <w:p>
      <w:pPr>
        <w:spacing w:after="20" w:before="0"/>
      </w:pPr>
      <w:r>
        <w:rPr>
          <w:b w:val="0"/>
          <w:i w:val="0"/>
          <w:sz w:val="21"/>
        </w:rPr>
        <w:t>(d)  Vasa previa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TENSE, RIGID (woody) uterus with sudden severe pain, vaginal bleeding and ABSENT FHS at 32 weeks in a chronic hypertensive = ABRUPTIO PLACENTAE (premature separation of the normally implanted placenta). Placenta previa gives painless bright bleeding with a soft uterus; uterine rupture follows scarred uteri; vasa previa bleeds at membrane rupture.</w:t>
      </w:r>
    </w:p>
    <w:p>
      <w:pPr>
        <w:spacing w:after="20" w:before="0"/>
      </w:pPr>
      <w:r>
        <w:rPr>
          <w:b/>
        </w:rPr>
        <w:t xml:space="preserve">🔍 Key Clues: </w:t>
      </w:r>
      <w:r>
        <w:t>Rigid painful uterus + bleeding + absent FHS + hypertension = abruption.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Previa = painless bleeding, soft uterus. | b — Uterine rupture = usually scarred uterus, catastrophic collapse. | d — Vasa previa = fetal-vessel bleeding at ROM.</w:t>
      </w:r>
    </w:p>
    <w:p>
      <w:pPr>
        <w:spacing w:after="20" w:before="0"/>
      </w:pPr>
      <w:r>
        <w:rPr>
          <w:b/>
          <w:color w:val="B45F06"/>
        </w:rPr>
        <w:t xml:space="preserve">⚠️ Exam Trap: </w:t>
      </w:r>
      <w:r>
        <w:t>Rigid/woody uterus = abruption; painless bright bleeding = previa — always distinguish.</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Abruptio placentae: rigid uterus, pain, bleeding, absent FHS.</w:t>
      </w:r>
    </w:p>
    <w:p>
      <w:pPr>
        <w:spacing w:after="0" w:before="0"/>
      </w:pPr>
      <w:r>
        <w:rPr>
          <w:b/>
          <w:i w:val="0"/>
          <w:sz w:val="21"/>
        </w:rPr>
        <w:t>Positive Marks: 1    Negative Marks: 0.25</w:t>
      </w:r>
    </w:p>
    <w:p>
      <w:pPr>
        <w:spacing w:before="280" w:after="40"/>
      </w:pPr>
      <w:r>
        <w:rPr>
          <w:b/>
        </w:rPr>
        <w:t xml:space="preserve">Question: </w:t>
      </w:r>
      <w:r>
        <w:t>A pre-eclamptic mother is receiving magnesium sulfate (MgSO₄) therapy. Which of the following indicates that the therapeutic level of MgSO₄ has been reached? (Drugs used in management of high risk pregnancies-Recognition and management of problems during pregnancy-Midwifery/Obstetrics and Gynecological Nursing)-Basic</w:t>
      </w:r>
    </w:p>
    <w:p>
      <w:pPr>
        <w:spacing w:after="20" w:before="0"/>
      </w:pPr>
      <w:r>
        <w:rPr>
          <w:b w:val="0"/>
          <w:i w:val="0"/>
          <w:sz w:val="21"/>
        </w:rPr>
        <w:t>(a)  Deep tendon reflexes +2</w:t>
      </w:r>
    </w:p>
    <w:p>
      <w:pPr>
        <w:spacing w:after="20" w:before="0"/>
      </w:pPr>
      <w:r>
        <w:rPr>
          <w:b w:val="0"/>
          <w:i w:val="0"/>
          <w:sz w:val="21"/>
        </w:rPr>
        <w:t>(b)  Urine output &lt; 25 mL/hr</w:t>
      </w:r>
    </w:p>
    <w:p>
      <w:pPr>
        <w:spacing w:after="20" w:before="0"/>
      </w:pPr>
      <w:r>
        <w:rPr>
          <w:b w:val="0"/>
          <w:i w:val="0"/>
          <w:sz w:val="21"/>
        </w:rPr>
        <w:t>(c)  Respiratory rate = 12/min</w:t>
      </w:r>
    </w:p>
    <w:p>
      <w:pPr>
        <w:spacing w:after="20" w:before="0"/>
      </w:pPr>
      <w:r>
        <w:rPr>
          <w:b w:val="0"/>
          <w:i w:val="0"/>
          <w:sz w:val="21"/>
        </w:rPr>
        <w:t>(d)  Absence of patellar reflex</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THERAPEUTIC level of MgSO4 is indicated by DEEP TENDON REFLEXES +2 (normal brisk) — the drug is titrated to maintain patellar reflexes. Absent DTRs (d), urine output &lt; 25 mL/hr (b) and respiratory depression (RR &lt; 12) are signs of MAGNESIUM TOXICITY, not therapeutic effect.</w:t>
      </w:r>
    </w:p>
    <w:p>
      <w:pPr>
        <w:spacing w:after="20" w:before="0"/>
      </w:pPr>
      <w:r>
        <w:rPr>
          <w:b/>
        </w:rPr>
        <w:t xml:space="preserve">🔍 Key Clues: </w:t>
      </w:r>
      <w:r>
        <w:t>MgSO4 therapeutic = DTR +2; toxicity = absent DTRs, RR &lt; 12, oliguria.</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Oliguria predisposes to toxicity, not therapeutic effect. | c — RR 12 is the lower warning limit, not the target sign. | d — Absent patellar reflex = toxicity.</w:t>
      </w:r>
    </w:p>
    <w:p>
      <w:pPr>
        <w:spacing w:after="20" w:before="0"/>
      </w:pPr>
      <w:r>
        <w:rPr>
          <w:b/>
          <w:color w:val="B45F06"/>
        </w:rPr>
        <w:t xml:space="preserve">⚠️ Exam Trap: </w:t>
      </w:r>
      <w:r>
        <w:t>Toxicity ladder: loss of DTRs → RR &lt; 12 → cardiac arrest. Antidote = calcium gluconate.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MgSO4 therapeutic level: DTR +2; toxicity: absent DTRs, RR &lt; 12.</w:t>
      </w:r>
    </w:p>
    <w:p>
      <w:pPr>
        <w:spacing w:after="0" w:before="0"/>
      </w:pPr>
      <w:r>
        <w:rPr>
          <w:b/>
          <w:i w:val="0"/>
          <w:sz w:val="21"/>
        </w:rPr>
        <w:t>Positive Marks: 1    Negative Marks: 0.25</w:t>
      </w:r>
    </w:p>
    <w:p>
      <w:pPr>
        <w:spacing w:before="280" w:after="40"/>
      </w:pPr>
      <w:r>
        <w:rPr>
          <w:b/>
        </w:rPr>
        <w:t xml:space="preserve">Question: </w:t>
      </w:r>
      <w:r>
        <w:t>Identify the item shown in the image below. (Gynecological assessment-Gynecological disorders-Midwifery/ Obstetrics and Gynecological Nursing)-Basic</w:t>
      </w:r>
    </w:p>
    <w:p>
      <w:pPr>
        <w:spacing w:after="40" w:before="0"/>
      </w:pPr>
      <w:r>
        <w:rPr>
          <w:b w:val="0"/>
          <w:i/>
          <w:color w:val="B45F06"/>
          <w:sz w:val="20"/>
        </w:rPr>
        <w:t>[ IMAGE: N8-Q30 — image in the Image Bank, to be inserted ]</w:t>
      </w:r>
    </w:p>
    <w:p>
      <w:pPr>
        <w:spacing w:after="20" w:before="0"/>
      </w:pPr>
      <w:r>
        <w:rPr>
          <w:b w:val="0"/>
          <w:i w:val="0"/>
          <w:sz w:val="21"/>
        </w:rPr>
        <w:t>(a)  Cervical cancer kit</w:t>
      </w:r>
    </w:p>
    <w:p>
      <w:pPr>
        <w:spacing w:after="20" w:before="0"/>
      </w:pPr>
      <w:r>
        <w:rPr>
          <w:b w:val="0"/>
          <w:i w:val="0"/>
          <w:sz w:val="21"/>
        </w:rPr>
        <w:t>(b)  PAP smear kit</w:t>
      </w:r>
    </w:p>
    <w:p>
      <w:pPr>
        <w:spacing w:after="20" w:before="0"/>
      </w:pPr>
      <w:r>
        <w:rPr>
          <w:b w:val="0"/>
          <w:i w:val="0"/>
          <w:sz w:val="21"/>
        </w:rPr>
        <w:t>(c)  Colposcopy kit</w:t>
      </w:r>
    </w:p>
    <w:p>
      <w:pPr>
        <w:spacing w:after="20" w:before="0"/>
      </w:pPr>
      <w:r>
        <w:rPr>
          <w:b w:val="0"/>
          <w:i w:val="0"/>
          <w:sz w:val="21"/>
        </w:rPr>
        <w:t>(d)  Hysteroscopy kit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a PAP SMEAR KIT — the sampling items used for cervical cytology screening (Ayre’s spatula, cytobrush, glass slide with fixative, speculum). A colposcopy kit contains a colposcope with magnification/light; hysteroscopy requires a hysteroscope; a cervical cancer screening kit is a broader term but the keyed answer is the PAP smear kit.</w:t>
      </w:r>
    </w:p>
    <w:p>
      <w:pPr>
        <w:spacing w:after="20" w:before="0"/>
      </w:pPr>
      <w:r>
        <w:rPr>
          <w:b/>
        </w:rPr>
        <w:t xml:space="preserve">🔍 Key Clues: </w:t>
      </w:r>
      <w:r>
        <w:t>Ayre’s spatula + cytobrush + slide + fixative = Pap smear kit.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The items shown are the Pap smear sampling set. | c — Colposcopy needs a magnifying colposcope. | d — Hysteroscopy needs a hysteroscope.</w:t>
      </w:r>
    </w:p>
    <w:p>
      <w:pPr>
        <w:spacing w:after="20" w:before="0"/>
      </w:pPr>
      <w:r>
        <w:rPr>
          <w:b/>
          <w:color w:val="B45F06"/>
        </w:rPr>
        <w:t xml:space="preserve">⚠️ Exam Trap: </w:t>
      </w:r>
      <w:r>
        <w:t>Pap smear = cytology sampling kit; colposcopy = magnified visual exam; both screen cervical pathology.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Pap smear kit: Ayre’s spatula, cytobrush, slide, fixative.</w:t>
      </w:r>
    </w:p>
    <w:p>
      <w:pPr>
        <w:spacing w:after="0" w:before="0"/>
      </w:pPr>
      <w:r>
        <w:rPr>
          <w:b/>
          <w:i w:val="0"/>
          <w:sz w:val="21"/>
        </w:rPr>
        <w:t>Positive Marks: 1    Negative Marks: 0.25</w:t>
      </w:r>
    </w:p>
    <w:p>
      <w:pPr>
        <w:spacing w:before="280" w:after="40"/>
      </w:pPr>
      <w:r>
        <w:rPr>
          <w:b/>
        </w:rPr>
        <w:t xml:space="preserve">Question: </w:t>
      </w:r>
      <w:r>
        <w:t>hat is the recommended prophylactic dose of Iron and Folic Acid for pregnant women as per the guidelines of Government of India? (Anemia in pregnancy-Recognition and management of problems during pregnancy-Midwifery/ Obstetrics and Gynecological Nursing)-Basic</w:t>
      </w:r>
    </w:p>
    <w:p>
      <w:pPr>
        <w:spacing w:after="20" w:before="0"/>
      </w:pPr>
      <w:r>
        <w:rPr>
          <w:b w:val="0"/>
          <w:i w:val="0"/>
          <w:sz w:val="21"/>
        </w:rPr>
        <w:t>(a)  100 mg elemental iron + 400 mcg folic acid daily</w:t>
      </w:r>
    </w:p>
    <w:p>
      <w:pPr>
        <w:spacing w:after="20" w:before="0"/>
      </w:pPr>
      <w:r>
        <w:rPr>
          <w:b w:val="0"/>
          <w:i w:val="0"/>
          <w:sz w:val="21"/>
        </w:rPr>
        <w:t>(b)  60 mg elemental iron + 500 mcg folic acid daily</w:t>
      </w:r>
    </w:p>
    <w:p>
      <w:pPr>
        <w:spacing w:after="20" w:before="0"/>
      </w:pPr>
      <w:r>
        <w:rPr>
          <w:b w:val="0"/>
          <w:i w:val="0"/>
          <w:sz w:val="21"/>
        </w:rPr>
        <w:t>(c)  100 mg elemental iron + 500 mcg folic acid weekly</w:t>
      </w:r>
    </w:p>
    <w:p>
      <w:pPr>
        <w:spacing w:after="20" w:before="0"/>
      </w:pPr>
      <w:r>
        <w:rPr>
          <w:b w:val="0"/>
          <w:i w:val="0"/>
          <w:sz w:val="21"/>
        </w:rPr>
        <w:t>(d)  60 mg elemental iron + 5 mg folic acid daily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As per the Government of India (Anemia Mukt Bharat), the PROPHYLACTIC IFA dose for pregnant women is 60 mg ELEMENTAL IRON + 500 mcg FOLIC ACID DAILY (one tablet daily from the second trimester through 6 months postpartum). The 100 mg weekly dose is for adolescents; 100 mg daily is the treatment dose for anaemia.</w:t>
      </w:r>
    </w:p>
    <w:p>
      <w:pPr>
        <w:spacing w:after="20" w:before="0"/>
      </w:pPr>
      <w:r>
        <w:rPr>
          <w:b/>
        </w:rPr>
        <w:t xml:space="preserve">🔍 Key Clues: </w:t>
      </w:r>
      <w:r>
        <w:t>Pregnancy prophylaxis (GOI): 60 mg iron + 500 mcg folic acid DAILY.</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100 mg + 400 mcg daily is not the prophylactic dose. | c — Weekly dosing is for adolescents, not pregnancy. | d — 5 mg folic acid is not the standard dose.</w:t>
      </w:r>
    </w:p>
    <w:p>
      <w:pPr>
        <w:spacing w:after="20" w:before="0"/>
      </w:pPr>
      <w:r>
        <w:rPr>
          <w:b/>
          <w:color w:val="B45F06"/>
        </w:rPr>
        <w:t xml:space="preserve">⚠️ Exam Trap: </w:t>
      </w:r>
      <w:r>
        <w:t>Dose ladder: pregnancy prophylaxis 60/500 daily; adolescent 100/500 weekly; anaemia treatment higher.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Pregnancy IFA prophylaxis (GOI): 60 mg iron + 500 mcg folic acid daily.</w:t>
      </w:r>
    </w:p>
    <w:p>
      <w:pPr>
        <w:spacing w:after="0" w:before="0"/>
      </w:pPr>
      <w:r>
        <w:rPr>
          <w:b/>
          <w:i w:val="0"/>
          <w:sz w:val="21"/>
        </w:rPr>
        <w:t>Positive Marks: 1    Negative Marks: 0.25</w:t>
      </w:r>
    </w:p>
    <w:p>
      <w:pPr>
        <w:spacing w:before="280" w:after="40"/>
      </w:pPr>
      <w:r>
        <w:rPr>
          <w:b/>
        </w:rPr>
        <w:t xml:space="preserve">Question: </w:t>
      </w:r>
      <w:r>
        <w:t>Match the following maneuvers with their appropriate use. (Obstetric procedures-Abnormal labor-Midwifery/ Obstetrics and Gynecological Nursing)-Moderate</w:t>
        <w:br/>
        <w:t>List A (Maneuver)</w:t>
        <w:br/>
        <w:t>List B (Use)</w:t>
        <w:br/>
        <w:t>A. Lovset’s Maneuver</w:t>
        <w:br/>
        <w:t>1. Deliver extended leg in breech delivery</w:t>
        <w:br/>
        <w:t>B. Pinard’s Maneuver</w:t>
        <w:br/>
        <w:t>2. Deliver placenta</w:t>
        <w:br/>
        <w:t>C. Ritgen Maneuver</w:t>
        <w:br/>
        <w:t>3. Controlled delivery of head</w:t>
        <w:br/>
        <w:t>D. Brandt-Andrews Technique</w:t>
        <w:br/>
        <w:t>4. Delivery of shoulder in breech</w:t>
      </w:r>
    </w:p>
    <w:p>
      <w:pPr>
        <w:spacing w:after="20" w:before="0"/>
      </w:pPr>
      <w:r>
        <w:rPr>
          <w:b w:val="0"/>
          <w:i w:val="0"/>
          <w:sz w:val="21"/>
        </w:rPr>
        <w:t>(a)  A–4, B–1, C–3, D–2</w:t>
      </w:r>
    </w:p>
    <w:p>
      <w:pPr>
        <w:spacing w:after="20" w:before="0"/>
      </w:pPr>
      <w:r>
        <w:rPr>
          <w:b w:val="0"/>
          <w:i w:val="0"/>
          <w:sz w:val="21"/>
        </w:rPr>
        <w:t>(b)  A–1, B–4, C–3, D–2</w:t>
      </w:r>
    </w:p>
    <w:p>
      <w:pPr>
        <w:spacing w:after="20" w:before="0"/>
      </w:pPr>
      <w:r>
        <w:rPr>
          <w:b w:val="0"/>
          <w:i w:val="0"/>
          <w:sz w:val="21"/>
        </w:rPr>
        <w:t>(c)  A–3, B–2, C–1, D–4</w:t>
      </w:r>
    </w:p>
    <w:p>
      <w:pPr>
        <w:spacing w:after="20" w:before="0"/>
      </w:pPr>
      <w:r>
        <w:rPr>
          <w:b w:val="0"/>
          <w:i w:val="0"/>
          <w:sz w:val="21"/>
        </w:rPr>
        <w:t>(d)  A–2, B–3, C–4, D–1</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Match: LOVSET’S maneuver = delivery of the SHOULDER in breech (A-4); PINARD’s maneuver = delivering an EXTENDED LEG in breech (B-1); RITGEN maneuver = CONTROLLED delivery of the head (C-3); BRANDT-ANDREWS technique = delivering the PLACENTA (D-2). So A-4, B-1, C-3, D-2.</w:t>
      </w:r>
    </w:p>
    <w:p>
      <w:pPr>
        <w:spacing w:after="20" w:before="0"/>
      </w:pPr>
      <w:r>
        <w:rPr>
          <w:b/>
        </w:rPr>
        <w:t xml:space="preserve">🔍 Key Clues: </w:t>
      </w:r>
      <w:r>
        <w:t>Lovset (shoulder) → 4; Pinard (leg) → 1; Ritgen (head) → 3; Brandt-Andrews (placenta) → 2.</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Lovset is not the leg maneuver (1). | c — Pinard is not the placenta (2). | d — Ritgen is not the placenta (2).</w:t>
      </w:r>
    </w:p>
    <w:p>
      <w:pPr>
        <w:spacing w:after="20" w:before="0"/>
      </w:pPr>
      <w:r>
        <w:rPr>
          <w:b/>
          <w:color w:val="B45F06"/>
        </w:rPr>
        <w:t xml:space="preserve">⚠️ Exam Trap: </w:t>
      </w:r>
      <w:r>
        <w:t>Lovset = shoulders; Pinard = extended leg; Ritgen = head; Brandt-Andrews = placenta.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Lovset-shoulder, Pinard-leg, Ritgen-head, Brandt-Andrews-placenta.</w:t>
      </w:r>
    </w:p>
    <w:p>
      <w:pPr>
        <w:spacing w:after="0" w:before="0"/>
      </w:pPr>
      <w:r>
        <w:rPr>
          <w:b/>
          <w:i w:val="0"/>
          <w:sz w:val="21"/>
        </w:rPr>
        <w:t>Positive Marks: 1    Negative Marks: 0.25</w:t>
      </w:r>
    </w:p>
    <w:p>
      <w:pPr>
        <w:spacing w:before="280" w:after="40"/>
      </w:pPr>
      <w:r>
        <w:rPr>
          <w:b/>
        </w:rPr>
        <w:t xml:space="preserve">Question: </w:t>
      </w:r>
      <w:r>
        <w:t>A woman gave birth to a stillbirth baby who showed signs of hydrops fetalis and petechiae over the skin. Which of the following infections is most likely the cause? (Infections in pregnancy-Recognition and management of problems during pregnancy-Midwifery/ Obstetrics and Gynecological Nursing)-Basic</w:t>
      </w:r>
    </w:p>
    <w:p>
      <w:pPr>
        <w:spacing w:after="20" w:before="0"/>
      </w:pPr>
      <w:r>
        <w:rPr>
          <w:b w:val="0"/>
          <w:i w:val="0"/>
          <w:sz w:val="21"/>
        </w:rPr>
        <w:t>(a)  Parvovirus B19</w:t>
      </w:r>
    </w:p>
    <w:p>
      <w:pPr>
        <w:spacing w:after="20" w:before="0"/>
      </w:pPr>
      <w:r>
        <w:rPr>
          <w:b w:val="0"/>
          <w:i w:val="0"/>
          <w:sz w:val="21"/>
        </w:rPr>
        <w:t>(b)  Cytomegalovirus (CMV)</w:t>
      </w:r>
    </w:p>
    <w:p>
      <w:pPr>
        <w:spacing w:after="20" w:before="0"/>
      </w:pPr>
      <w:r>
        <w:rPr>
          <w:b w:val="0"/>
          <w:i w:val="0"/>
          <w:sz w:val="21"/>
        </w:rPr>
        <w:t>(c)  Toxoplasma gondii</w:t>
      </w:r>
    </w:p>
    <w:p>
      <w:pPr>
        <w:spacing w:after="20" w:before="0"/>
      </w:pPr>
      <w:r>
        <w:rPr>
          <w:b w:val="0"/>
          <w:i w:val="0"/>
          <w:sz w:val="21"/>
        </w:rPr>
        <w:t>(d)  Rubella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PARVOVIRUS B19 infection in pregnancy can cause non-immune HYDROPS FETALIS (suppression of fetal erythropoiesis → severe anaemia → heart failure and edema); the “blueberry muffin” petechial/purpuric rash of congenital infection is also characteristic. CMV, toxoplasma and rubella (TORCH) cause other patterns — CMV and rubella more often cause IUGR, jaundice and blueberry-muffin rash; parvovirus is the classic hydrops cause.</w:t>
      </w:r>
    </w:p>
    <w:p>
      <w:pPr>
        <w:spacing w:after="20" w:before="0"/>
      </w:pPr>
      <w:r>
        <w:rPr>
          <w:b/>
        </w:rPr>
        <w:t xml:space="preserve">🔍 Key Clues: </w:t>
      </w:r>
      <w:r>
        <w:t>Hydrops fetalis + petechiae (blueberry muffin) = parvovirus B19.</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CMV causes IUGR, microcephaly, hepatosplenomegaly. | c — Toxoplasma causes hydrocephalus and intracranial calcifications. | d — Rubella causes cataracts, deafness, cardiac defects.</w:t>
      </w:r>
    </w:p>
    <w:p>
      <w:pPr>
        <w:spacing w:after="20" w:before="0"/>
      </w:pPr>
      <w:r>
        <w:rPr>
          <w:b/>
          <w:color w:val="B45F06"/>
        </w:rPr>
        <w:t xml:space="preserve">⚠️ Exam Trap: </w:t>
      </w:r>
      <w:r>
        <w:t>Parvovirus B19 = hydrops fetalis; rubella = cataracts/cardiac; toxoplasma = calcifications.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Hydrops fetalis + petechiae in stillbirth = parvovirus B19.</w:t>
      </w:r>
    </w:p>
    <w:p>
      <w:pPr>
        <w:spacing w:after="0" w:before="0"/>
      </w:pPr>
      <w:r>
        <w:rPr>
          <w:b/>
          <w:i w:val="0"/>
          <w:sz w:val="21"/>
        </w:rPr>
        <w:t>Positive Marks: 1    Negative Marks: 0.25</w:t>
      </w:r>
    </w:p>
    <w:p>
      <w:pPr>
        <w:spacing w:before="280" w:after="40"/>
      </w:pPr>
      <w:r>
        <w:rPr>
          <w:b/>
        </w:rPr>
        <w:t xml:space="preserve">Question: </w:t>
      </w:r>
      <w:r>
        <w:t>What is the action of Misoprostol in relation to cervical ripening? (Induction of labor-Abnormal labor- Midwifery/ Obstetrics and Gynecological Nursing)-Basic</w:t>
      </w:r>
    </w:p>
    <w:p>
      <w:pPr>
        <w:spacing w:after="20" w:before="0"/>
      </w:pPr>
      <w:r>
        <w:rPr>
          <w:b w:val="0"/>
          <w:i w:val="0"/>
          <w:sz w:val="21"/>
        </w:rPr>
        <w:t>(a)  Enhancing</w:t>
      </w:r>
    </w:p>
    <w:p>
      <w:pPr>
        <w:spacing w:after="20" w:before="0"/>
      </w:pPr>
      <w:r>
        <w:rPr>
          <w:b w:val="0"/>
          <w:i w:val="0"/>
          <w:sz w:val="21"/>
        </w:rPr>
        <w:t>(b)  Preventing</w:t>
      </w:r>
    </w:p>
    <w:p>
      <w:pPr>
        <w:spacing w:after="20" w:before="0"/>
      </w:pPr>
      <w:r>
        <w:rPr>
          <w:b w:val="0"/>
          <w:i w:val="0"/>
          <w:sz w:val="21"/>
        </w:rPr>
        <w:t>(c)  Delaying</w:t>
      </w:r>
    </w:p>
    <w:p>
      <w:pPr>
        <w:spacing w:after="20" w:before="0"/>
      </w:pPr>
      <w:r>
        <w:rPr>
          <w:b w:val="0"/>
          <w:i w:val="0"/>
          <w:sz w:val="21"/>
        </w:rPr>
        <w:t>(d)  Weakening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MISOPROSTOL (PGE1) ENHANCES cervical ripening — it softens, effaces and dilates the cervix and stimulates uterine contractions, making it a first-line agent for induction of labour (also used for PPH and MTP).</w:t>
      </w:r>
    </w:p>
    <w:p>
      <w:pPr>
        <w:spacing w:after="20" w:before="0"/>
      </w:pPr>
      <w:r>
        <w:rPr>
          <w:b/>
        </w:rPr>
        <w:t xml:space="preserve">🔍 Key Clues: </w:t>
      </w:r>
      <w:r>
        <w:t>Misoprostol = prostaglandin E1 → enhances cervical ripening + contractions.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It does not prevent ripening. | c — It does not delay labour. | d — It strengthens, not weakens, uterine activity.</w:t>
      </w:r>
    </w:p>
    <w:p>
      <w:pPr>
        <w:spacing w:after="20" w:before="0"/>
      </w:pPr>
      <w:r>
        <w:rPr>
          <w:b/>
          <w:color w:val="B45F06"/>
        </w:rPr>
        <w:t xml:space="preserve">⚠️ Exam Trap: </w:t>
      </w:r>
      <w:r>
        <w:t>Prostaglandins (misoprostol/dinoprostone) ripen the cervix; oxytocin stimulates contractions.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Misoprostol: enhances cervical ripening (PGE1).</w:t>
      </w:r>
    </w:p>
    <w:p>
      <w:pPr>
        <w:spacing w:after="0" w:before="0"/>
      </w:pPr>
      <w:r>
        <w:rPr>
          <w:b/>
          <w:i w:val="0"/>
          <w:sz w:val="21"/>
        </w:rPr>
        <w:t>Positive Marks: 1    Negative Marks: 0.25</w:t>
      </w:r>
    </w:p>
    <w:p>
      <w:pPr>
        <w:spacing w:before="280" w:after="40"/>
      </w:pPr>
      <w:r>
        <w:rPr>
          <w:b/>
        </w:rPr>
        <w:t xml:space="preserve">Question: </w:t>
      </w:r>
      <w:r>
        <w:t>In Gestational Trophoblastic Disease (GTD), which of the following is most commonly assessed for diagnosis and monitoring? (Gestational trophoblastic diseases-Recognition and management of problems during pregnancy-Midwifery/ Obstetrics and Gynecological Nursing)-Basic</w:t>
      </w:r>
    </w:p>
    <w:p>
      <w:pPr>
        <w:spacing w:after="20" w:before="0"/>
      </w:pPr>
      <w:r>
        <w:rPr>
          <w:b w:val="0"/>
          <w:i w:val="0"/>
          <w:sz w:val="21"/>
        </w:rPr>
        <w:t>(a)  Estrogen level</w:t>
      </w:r>
    </w:p>
    <w:p>
      <w:pPr>
        <w:spacing w:after="20" w:before="0"/>
      </w:pPr>
      <w:r>
        <w:rPr>
          <w:b w:val="0"/>
          <w:i w:val="0"/>
          <w:sz w:val="21"/>
        </w:rPr>
        <w:t>(b)  Progesterone level</w:t>
      </w:r>
    </w:p>
    <w:p>
      <w:pPr>
        <w:spacing w:after="20" w:before="0"/>
      </w:pPr>
      <w:r>
        <w:rPr>
          <w:b w:val="0"/>
          <w:i w:val="0"/>
          <w:sz w:val="21"/>
        </w:rPr>
        <w:t>(c)  hCG titre</w:t>
      </w:r>
    </w:p>
    <w:p>
      <w:pPr>
        <w:spacing w:after="20" w:before="0"/>
      </w:pPr>
      <w:r>
        <w:rPr>
          <w:b w:val="0"/>
          <w:i w:val="0"/>
          <w:sz w:val="21"/>
        </w:rPr>
        <w:t>(d)  None of the above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GESTATIONAL TROPHOBLASTIC DISEASE (hydatidiform mole, choriocarcinoma), the hCG TITRE (beta-hCG) is the cornerstone for DIAGNOSIS and MONITORING — markedly elevated hCG suggests molar pregnancy, and falling/plateauing titres track response to treatment and relapse.</w:t>
      </w:r>
    </w:p>
    <w:p>
      <w:pPr>
        <w:spacing w:after="20" w:before="0"/>
      </w:pPr>
      <w:r>
        <w:rPr>
          <w:b/>
        </w:rPr>
        <w:t xml:space="preserve">🔍 Key Clues: </w:t>
      </w:r>
      <w:r>
        <w:t>GTD monitoring: serial beta-hCG titres.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Oestrogen is not the GTD marker. | b — Progesterone is not the GTD marker. | d — hCG is used, so an option is correct.</w:t>
      </w:r>
    </w:p>
    <w:p>
      <w:pPr>
        <w:spacing w:after="20" w:before="0"/>
      </w:pPr>
      <w:r>
        <w:rPr>
          <w:b/>
          <w:color w:val="B45F06"/>
        </w:rPr>
        <w:t xml:space="preserve">⚠️ Exam Trap: </w:t>
      </w:r>
      <w:r>
        <w:t>hCG is produced by trophoblast — the higher the titre, the more trophoblastic tissue.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GTD: diagnose and monitor with serial hCG titres.</w:t>
      </w:r>
    </w:p>
    <w:p>
      <w:pPr>
        <w:spacing w:after="0" w:before="0"/>
      </w:pPr>
      <w:r>
        <w:rPr>
          <w:b/>
          <w:i w:val="0"/>
          <w:sz w:val="21"/>
        </w:rPr>
        <w:t>Positive Marks: 1    Negative Marks: 0.25</w:t>
      </w:r>
    </w:p>
    <w:p>
      <w:pPr>
        <w:spacing w:before="280" w:after="40"/>
      </w:pPr>
      <w:r>
        <w:rPr>
          <w:b/>
        </w:rPr>
        <w:t xml:space="preserve">Question: </w:t>
      </w:r>
      <w:r>
        <w:t>Trophoblastic proliferation is seen post abortion, D and C can be treated with: (Gestational trophoblastic disease-Recognition and management of problems during pregnancy-Midwifery/Obstetrics and Gynecological nursing)-Moderate</w:t>
      </w:r>
    </w:p>
    <w:p>
      <w:pPr>
        <w:spacing w:after="20" w:before="0"/>
      </w:pPr>
      <w:r>
        <w:rPr>
          <w:b w:val="0"/>
          <w:i w:val="0"/>
          <w:sz w:val="21"/>
        </w:rPr>
        <w:t>(a)  Single agent chemotherapy</w:t>
      </w:r>
    </w:p>
    <w:p>
      <w:pPr>
        <w:spacing w:after="20" w:before="0"/>
      </w:pPr>
      <w:r>
        <w:rPr>
          <w:b w:val="0"/>
          <w:i w:val="0"/>
          <w:sz w:val="21"/>
        </w:rPr>
        <w:t>(b)  Adjuvant radiation</w:t>
      </w:r>
    </w:p>
    <w:p>
      <w:pPr>
        <w:spacing w:after="20" w:before="0"/>
      </w:pPr>
      <w:r>
        <w:rPr>
          <w:b w:val="0"/>
          <w:i w:val="0"/>
          <w:sz w:val="21"/>
        </w:rPr>
        <w:t>(c)  Surgery</w:t>
      </w:r>
    </w:p>
    <w:p>
      <w:pPr>
        <w:spacing w:after="20" w:before="0"/>
      </w:pPr>
      <w:r>
        <w:rPr>
          <w:b w:val="0"/>
          <w:i w:val="0"/>
          <w:sz w:val="21"/>
        </w:rPr>
        <w:t>(d)  Combination chemotherapy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Trophoblastic proliferation after abortion/D&amp;C (INVASIVE MOLE or early choriocarcinoma) is treated with SINGLE-AGENT CHEMOTHERAPY — methotrexate (with leucovorin rescue) or actinomycin-D is first-line for low-risk gestational trophoblastic neoplasia. Combination chemotherapy (EMA-CO) is reserved for high-risk disease; radiation is not primary therapy.</w:t>
      </w:r>
    </w:p>
    <w:p>
      <w:pPr>
        <w:spacing w:after="20" w:before="0"/>
      </w:pPr>
      <w:r>
        <w:rPr>
          <w:b/>
        </w:rPr>
        <w:t xml:space="preserve">🔍 Key Clues: </w:t>
      </w:r>
      <w:r>
        <w:t>Low-risk post-molar GTD → single-agent chemo (methotrexate).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Radiation is not used for GTD. | c — Surgery is for haemorrhage/selected cases. | d — Combination chemo is for high-risk disease.</w:t>
      </w:r>
    </w:p>
    <w:p>
      <w:pPr>
        <w:spacing w:after="20" w:before="0"/>
      </w:pPr>
      <w:r>
        <w:rPr>
          <w:b/>
          <w:color w:val="B45F06"/>
        </w:rPr>
        <w:t xml:space="preserve">⚠️ Exam Trap: </w:t>
      </w:r>
      <w:r>
        <w:t>Single-agent (methotrexate) for low-risk GTN; EMA-CO combination for high-risk.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Post-molar trophoblastic disease: single-agent chemotherapy (methotrexate).</w:t>
      </w:r>
    </w:p>
    <w:p>
      <w:pPr>
        <w:spacing w:after="0" w:before="0"/>
      </w:pPr>
      <w:r>
        <w:rPr>
          <w:b/>
          <w:i w:val="0"/>
          <w:sz w:val="21"/>
        </w:rPr>
        <w:t>Positive Marks: 1    Negative Marks: 0.25</w:t>
      </w:r>
    </w:p>
    <w:p>
      <w:pPr>
        <w:spacing w:before="280" w:after="40"/>
      </w:pPr>
      <w:r>
        <w:rPr>
          <w:b/>
        </w:rPr>
        <w:t xml:space="preserve">Question: </w:t>
      </w:r>
      <w:r>
        <w:t>Which of the following statements accurately describes the effect of corticosteroids on white blood cell (WBC) count and blood glucose levels? (Steroids- Drugs used in treatment of endocrine system disorders -Pharmacology)-Moderate</w:t>
      </w:r>
    </w:p>
    <w:p>
      <w:pPr>
        <w:spacing w:after="20" w:before="0"/>
      </w:pPr>
      <w:r>
        <w:rPr>
          <w:b w:val="0"/>
          <w:i w:val="0"/>
          <w:sz w:val="21"/>
        </w:rPr>
        <w:t>(a)  Corticosteroids decrease WBC count and lower blood glucose levels</w:t>
      </w:r>
    </w:p>
    <w:p>
      <w:pPr>
        <w:spacing w:after="20" w:before="0"/>
      </w:pPr>
      <w:r>
        <w:rPr>
          <w:b w:val="0"/>
          <w:i w:val="0"/>
          <w:sz w:val="21"/>
        </w:rPr>
        <w:t>(b)  Corticosteroids increase WBC count and increase blood glucose levels</w:t>
      </w:r>
    </w:p>
    <w:p>
      <w:pPr>
        <w:spacing w:after="20" w:before="0"/>
      </w:pPr>
      <w:r>
        <w:rPr>
          <w:b w:val="0"/>
          <w:i w:val="0"/>
          <w:sz w:val="21"/>
        </w:rPr>
        <w:t>(c)  Corticosteroids decrease WBC count and increase blood glucose levels</w:t>
      </w:r>
    </w:p>
    <w:p>
      <w:pPr>
        <w:spacing w:after="20" w:before="0"/>
      </w:pPr>
      <w:r>
        <w:rPr>
          <w:b w:val="0"/>
          <w:i w:val="0"/>
          <w:sz w:val="21"/>
        </w:rPr>
        <w:t>(d)  Corticosteroids increase WBC count and lower blood glucose levels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CORTICOSTEROIDS INCREASE the total WBC count (neutrophilia/leukocytosis with demargination, despite lymphopenia and eosinopenia) and INCREASE blood glucose (gluconeogenesis + insulin resistance → steroid-induced hyperglycemia). So (b) is correct.</w:t>
      </w:r>
    </w:p>
    <w:p>
      <w:pPr>
        <w:spacing w:after="20" w:before="0"/>
      </w:pPr>
      <w:r>
        <w:rPr>
          <w:b/>
        </w:rPr>
        <w:t xml:space="preserve">🔍 Key Clues: </w:t>
      </w:r>
      <w:r>
        <w:t>Steroids: ↑ WBC (neutrophilia) + ↑ blood glucose.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Glucose RISES, and total WBC usually rises. | c — Total WBC is typically increased, not decreased. | d — Glucose rises, not falls.</w:t>
      </w:r>
    </w:p>
    <w:p>
      <w:pPr>
        <w:spacing w:after="20" w:before="0"/>
      </w:pPr>
      <w:r>
        <w:rPr>
          <w:b/>
          <w:color w:val="B45F06"/>
        </w:rPr>
        <w:t xml:space="preserve">⚠️ Exam Trap: </w:t>
      </w:r>
      <w:r>
        <w:t>Steroids cause neutrophilic leukocytosis but lymphopenia — net WBC up; watch blood glucose.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Corticosteroids: increase WBC count and blood glucose.</w:t>
      </w:r>
    </w:p>
    <w:p>
      <w:pPr>
        <w:spacing w:after="0" w:before="0"/>
      </w:pPr>
      <w:r>
        <w:rPr>
          <w:b/>
          <w:i w:val="0"/>
          <w:sz w:val="21"/>
        </w:rPr>
        <w:t>Positive Marks: 1    Negative Marks: 0.25</w:t>
      </w:r>
    </w:p>
    <w:p>
      <w:pPr>
        <w:spacing w:before="280" w:after="40"/>
      </w:pPr>
      <w:r>
        <w:rPr>
          <w:b/>
        </w:rPr>
        <w:t xml:space="preserve">Question: </w:t>
      </w:r>
      <w:r>
        <w:t>Metoprolol (Lopressor), 25 mg PO, is ordered. The available tablet strength is 50 mg. How many tablets should the nurse administer? (Dose calculation-Administration of medications-Nursing Foundations)-Basic</w:t>
      </w:r>
    </w:p>
    <w:p>
      <w:pPr>
        <w:spacing w:after="20" w:before="0"/>
      </w:pPr>
      <w:r>
        <w:rPr>
          <w:b w:val="0"/>
          <w:i w:val="0"/>
          <w:sz w:val="21"/>
        </w:rPr>
        <w:t>(a)  0.5 tablet</w:t>
      </w:r>
    </w:p>
    <w:p>
      <w:pPr>
        <w:spacing w:after="20" w:before="0"/>
      </w:pPr>
      <w:r>
        <w:rPr>
          <w:b w:val="0"/>
          <w:i w:val="0"/>
          <w:sz w:val="21"/>
        </w:rPr>
        <w:t>(b)  1 tablet</w:t>
      </w:r>
    </w:p>
    <w:p>
      <w:pPr>
        <w:spacing w:after="20" w:before="0"/>
      </w:pPr>
      <w:r>
        <w:rPr>
          <w:b w:val="0"/>
          <w:i w:val="0"/>
          <w:sz w:val="21"/>
        </w:rPr>
        <w:t>(c)  1.5 tablets</w:t>
      </w:r>
    </w:p>
    <w:p>
      <w:pPr>
        <w:spacing w:after="20" w:before="0"/>
      </w:pPr>
      <w:r>
        <w:rPr>
          <w:b w:val="0"/>
          <w:i w:val="0"/>
          <w:sz w:val="21"/>
        </w:rPr>
        <w:t>(d)  2 tablets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Dose required 25 mg ÷ strength per tablet 50 mg = 0.5 tablet. The nurse gives HALF a 50 mg tablet.</w:t>
      </w:r>
    </w:p>
    <w:p>
      <w:pPr>
        <w:spacing w:after="20" w:before="0"/>
      </w:pPr>
      <w:r>
        <w:rPr>
          <w:b/>
        </w:rPr>
        <w:t xml:space="preserve">🔍 Key Clues: </w:t>
      </w:r>
      <w:r>
        <w:t>25 ÷ 50 = 0.5 tablet.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1 tablet = 50 mg (double the dose). | c — 1.5 tablets = 75 mg. | d — 2 tablets = 100 mg.</w:t>
      </w:r>
    </w:p>
    <w:p>
      <w:pPr>
        <w:spacing w:after="20" w:before="0"/>
      </w:pPr>
      <w:r>
        <w:rPr>
          <w:b/>
          <w:color w:val="B45F06"/>
        </w:rPr>
        <w:t xml:space="preserve">⚠️ Exam Trap: </w:t>
      </w:r>
      <w:r>
        <w:t>Desired ÷ available = number of tablets; verify the tablet strength before calculating.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25 mg ÷ 50 mg = 0.5 tablet.</w:t>
      </w:r>
    </w:p>
    <w:p>
      <w:pPr>
        <w:spacing w:after="0" w:before="0"/>
      </w:pPr>
      <w:r>
        <w:rPr>
          <w:b/>
          <w:i w:val="0"/>
          <w:sz w:val="21"/>
        </w:rPr>
        <w:t>Positive Marks: 1    Negative Marks: 0.25</w:t>
      </w:r>
    </w:p>
    <w:p>
      <w:pPr>
        <w:spacing w:before="280" w:after="40"/>
      </w:pPr>
      <w:r>
        <w:rPr>
          <w:b/>
        </w:rPr>
        <w:t xml:space="preserve">Question: </w:t>
      </w:r>
      <w:r>
        <w:t>Which of the following national programs uses the 4D’s approach? (National programs- Reproductive, maternal, newborn, child and adolescent health -Community Health nursing)-Basic</w:t>
      </w:r>
    </w:p>
    <w:p>
      <w:pPr>
        <w:spacing w:after="20" w:before="0"/>
      </w:pPr>
      <w:r>
        <w:rPr>
          <w:b w:val="0"/>
          <w:i w:val="0"/>
          <w:sz w:val="21"/>
        </w:rPr>
        <w:t>(a)  RBSK (Rashtriya Bal Swasthya Karyakram)</w:t>
      </w:r>
    </w:p>
    <w:p>
      <w:pPr>
        <w:spacing w:after="20" w:before="0"/>
      </w:pPr>
      <w:r>
        <w:rPr>
          <w:b w:val="0"/>
          <w:i w:val="0"/>
          <w:sz w:val="21"/>
        </w:rPr>
        <w:t>(b)  RKSK (Rashtriya Kishore Swasthya Karyakram)</w:t>
      </w:r>
    </w:p>
    <w:p>
      <w:pPr>
        <w:spacing w:after="20" w:before="0"/>
      </w:pPr>
      <w:r>
        <w:rPr>
          <w:b w:val="0"/>
          <w:i w:val="0"/>
          <w:sz w:val="21"/>
        </w:rPr>
        <w:t>(c)  JSSK (Janani Shishu Suraksha Karyakram)</w:t>
      </w:r>
    </w:p>
    <w:p>
      <w:pPr>
        <w:spacing w:after="20" w:before="0"/>
      </w:pPr>
      <w:r>
        <w:rPr>
          <w:b w:val="0"/>
          <w:i w:val="0"/>
          <w:sz w:val="21"/>
        </w:rPr>
        <w:t>(d)  JSY (Janani Suraksha Yojana)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RBSK (Rashtriya Bal Swasthya Karyakram) uses the 4D’s approach — screening children for DEFECTS at birth, DEFICIENCIES, DISEASES and DEVELOPMENTAL delays (including disabilities). RKSK targets adolescents; JSSK provides free maternal/newborn care; JSY is the cash-incentive delivery scheme.</w:t>
      </w:r>
    </w:p>
    <w:p>
      <w:pPr>
        <w:spacing w:after="20" w:before="0"/>
      </w:pPr>
      <w:r>
        <w:rPr>
          <w:b/>
        </w:rPr>
        <w:t xml:space="preserve">🔍 Key Clues: </w:t>
      </w:r>
      <w:r>
        <w:t>RBSK 4D’s: Defects at birth, Deficiencies, Diseases, Developmental delays.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RKSK = adolescent health (weekly IFA, peer education). | c — JSSK = free entitlements for mothers/newborns. | d — JSY = conditional cash transfer for institutional delivery.</w:t>
      </w:r>
    </w:p>
    <w:p>
      <w:pPr>
        <w:spacing w:after="20" w:before="0"/>
      </w:pPr>
      <w:r>
        <w:rPr>
          <w:b/>
          <w:color w:val="B45F06"/>
        </w:rPr>
        <w:t xml:space="preserve">⚠️ Exam Trap: </w:t>
      </w:r>
      <w:r>
        <w:t>4D’s = RBSK; don’t confuse with JSSK (free care) or JSY (cash incentive).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RBSK: 4D’s — Defects, Deficiencies, Diseases, Developmental delays.</w:t>
      </w:r>
    </w:p>
    <w:p>
      <w:pPr>
        <w:spacing w:after="0" w:before="0"/>
      </w:pPr>
      <w:r>
        <w:rPr>
          <w:b/>
          <w:i w:val="0"/>
          <w:sz w:val="21"/>
        </w:rPr>
        <w:t>Positive Marks: 1    Negative Marks: 0.25</w:t>
      </w:r>
    </w:p>
    <w:p>
      <w:pPr>
        <w:spacing w:before="280" w:after="40"/>
      </w:pPr>
      <w:r>
        <w:rPr>
          <w:b/>
        </w:rPr>
        <w:t xml:space="preserve">Question: </w:t>
      </w:r>
      <w:r>
        <w:t>How does pleomorphism influence measles vaccine effectiveness? (Immunization and vaccination-Introduction to Epidemiology-Community Health nursing)-Basic</w:t>
      </w:r>
    </w:p>
    <w:p>
      <w:pPr>
        <w:spacing w:after="20" w:before="0"/>
      </w:pPr>
      <w:r>
        <w:rPr>
          <w:b w:val="0"/>
          <w:i w:val="0"/>
          <w:sz w:val="21"/>
        </w:rPr>
        <w:t>(a)  It increases resistance to vaccination</w:t>
      </w:r>
    </w:p>
    <w:p>
      <w:pPr>
        <w:spacing w:after="20" w:before="0"/>
      </w:pPr>
      <w:r>
        <w:rPr>
          <w:b w:val="0"/>
          <w:i w:val="0"/>
          <w:sz w:val="21"/>
        </w:rPr>
        <w:t>(b)  It enhances vaccine-induced immunity</w:t>
      </w:r>
    </w:p>
    <w:p>
      <w:pPr>
        <w:spacing w:after="20" w:before="0"/>
      </w:pPr>
      <w:r>
        <w:rPr>
          <w:b w:val="0"/>
          <w:i w:val="0"/>
          <w:sz w:val="21"/>
        </w:rPr>
        <w:t>(c)  It has minimal impact due to stable antigenic properties</w:t>
      </w:r>
    </w:p>
    <w:p>
      <w:pPr>
        <w:spacing w:after="20" w:before="0"/>
      </w:pPr>
      <w:r>
        <w:rPr>
          <w:b w:val="0"/>
          <w:i w:val="0"/>
          <w:sz w:val="21"/>
        </w:rPr>
        <w:t>(d)  It allows for rapid mutation, making vaccines ineffective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Measles virus has STABLE, SINGLE-SEROTYPE (monotypic) antigenic properties — unlike influenza, it does not change antigenically (no significant pleomorphism), so a single vaccine provides lasting immunity. Pleomorphism (antigenic variation) has MINIMAL IMPACT on measles vaccine effectiveness.</w:t>
      </w:r>
    </w:p>
    <w:p>
      <w:pPr>
        <w:spacing w:after="20" w:before="0"/>
      </w:pPr>
      <w:r>
        <w:rPr>
          <w:b/>
        </w:rPr>
        <w:t xml:space="preserve">🔍 Key Clues: </w:t>
      </w:r>
      <w:r>
        <w:t>Measles = antigenically stable single serotype → vaccine remains effective.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Resistance to vaccination is not the effect. | b — It does not enhance immunity. | d — Measles does not mutate rapidly like influenza.</w:t>
      </w:r>
    </w:p>
    <w:p>
      <w:pPr>
        <w:spacing w:after="20" w:before="0"/>
      </w:pPr>
      <w:r>
        <w:rPr>
          <w:b/>
          <w:color w:val="B45F06"/>
        </w:rPr>
        <w:t xml:space="preserve">⚠️ Exam Trap: </w:t>
      </w:r>
      <w:r>
        <w:t>Measles (stable) vs influenza (drift/shift): why measles vaccine gives lifelong protection.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Measles vaccine works lifelong: the virus is antigenically stable (single serotype).</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