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Identify the image below</w:t>
      </w:r>
    </w:p>
    <w:p>
      <w:pPr>
        <w:spacing w:after="40" w:before="0"/>
      </w:pPr>
      <w:r>
        <w:rPr>
          <w:b w:val="0"/>
          <w:i/>
          <w:color w:val="B45F06"/>
          <w:sz w:val="20"/>
        </w:rPr>
        <w:t>[ IMAGE: N9-Q01 — image in the Image Bank, to be inserted ]</w:t>
      </w:r>
    </w:p>
    <w:p>
      <w:pPr>
        <w:spacing w:after="20" w:before="0"/>
      </w:pPr>
      <w:r>
        <w:rPr>
          <w:b w:val="0"/>
          <w:i w:val="0"/>
          <w:sz w:val="21"/>
        </w:rPr>
        <w:t>(a)  Bladder exstrophy</w:t>
      </w:r>
    </w:p>
    <w:p>
      <w:pPr>
        <w:spacing w:after="20" w:before="0"/>
      </w:pPr>
      <w:r>
        <w:rPr>
          <w:b w:val="0"/>
          <w:i w:val="0"/>
          <w:sz w:val="21"/>
        </w:rPr>
        <w:t>(b)  Omphalocele</w:t>
      </w:r>
    </w:p>
    <w:p>
      <w:pPr>
        <w:spacing w:after="20" w:before="0"/>
      </w:pPr>
      <w:r>
        <w:rPr>
          <w:b w:val="0"/>
          <w:i w:val="0"/>
          <w:sz w:val="21"/>
        </w:rPr>
        <w:t>(c)  Gastroschisis</w:t>
      </w:r>
    </w:p>
    <w:p>
      <w:pPr>
        <w:spacing w:after="20" w:before="0"/>
      </w:pPr>
      <w:r>
        <w:rPr>
          <w:b w:val="0"/>
          <w:i w:val="0"/>
          <w:sz w:val="21"/>
        </w:rPr>
        <w:t>(d)  Epispadias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printed key, the condition shown is BLADDER EXSTROPHY — the bladder lies OPEN on the lower abdominal wall (everted mucosa visible as a red plaque), with separation of the pubic symphysis. Omphalocele is a membrane-covered sac at the umbilicus; gastroschisis is exposed bowel with no sac; epispadias is a urethral opening on the dorsum of the penis.</w:t>
      </w:r>
    </w:p>
    <w:p>
      <w:pPr>
        <w:spacing w:after="20" w:before="0"/>
      </w:pPr>
      <w:r>
        <w:rPr>
          <w:b/>
        </w:rPr>
        <w:t xml:space="preserve">🔍 Key Clues: </w:t>
      </w:r>
      <w:r>
        <w:t>Open bladder mucosa on the lower abdomen = bladder exstrophy (with epispadias).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Omphalocele = covered umbilical sac. | c — Gastroschisis = exposed bowel beside an intact umbilicus. | d — Epispadias = dorsal urethral opening only.</w:t>
      </w:r>
    </w:p>
    <w:p>
      <w:pPr>
        <w:spacing w:after="20" w:before="0"/>
      </w:pPr>
      <w:r>
        <w:rPr>
          <w:b/>
          <w:color w:val="B45F06"/>
        </w:rPr>
        <w:t xml:space="preserve">⚠️ Exam Trap: </w:t>
      </w:r>
      <w:r>
        <w:t>Exstrophy = open bladder on the wall; omphalocele = sac with membrane; gastroschisis = bare bowel.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Bladder exstrophy: open bladder plate on the lower abdominal wall.</w:t>
      </w:r>
    </w:p>
    <w:p>
      <w:pPr>
        <w:spacing w:after="0" w:before="0"/>
      </w:pPr>
      <w:r>
        <w:rPr>
          <w:b/>
          <w:i w:val="0"/>
          <w:sz w:val="21"/>
        </w:rPr>
        <w:t>Positive Marks: 1    Negative Marks: 0.25</w:t>
      </w:r>
    </w:p>
    <w:p>
      <w:pPr>
        <w:spacing w:before="280" w:after="40"/>
      </w:pPr>
      <w:r>
        <w:rPr>
          <w:b/>
        </w:rPr>
        <w:t xml:space="preserve">Question: </w:t>
      </w:r>
      <w:r>
        <w:t>Identify the condition</w:t>
      </w:r>
    </w:p>
    <w:p>
      <w:pPr>
        <w:spacing w:after="40" w:before="0"/>
      </w:pPr>
      <w:r>
        <w:rPr>
          <w:b w:val="0"/>
          <w:i/>
          <w:color w:val="B45F06"/>
          <w:sz w:val="20"/>
        </w:rPr>
        <w:t>[ IMAGE: N9-Q02 — image in the Image Bank, to be inserted ]</w:t>
      </w:r>
    </w:p>
    <w:p>
      <w:pPr>
        <w:spacing w:after="20" w:before="0"/>
      </w:pPr>
      <w:r>
        <w:rPr>
          <w:b w:val="0"/>
          <w:i w:val="0"/>
          <w:sz w:val="21"/>
        </w:rPr>
        <w:t>(a)  Kawasaki disease</w:t>
      </w:r>
    </w:p>
    <w:p>
      <w:pPr>
        <w:spacing w:after="20" w:before="0"/>
      </w:pPr>
      <w:r>
        <w:rPr>
          <w:b w:val="0"/>
          <w:i w:val="0"/>
          <w:sz w:val="21"/>
        </w:rPr>
        <w:t>(b)  Measles</w:t>
      </w:r>
    </w:p>
    <w:p>
      <w:pPr>
        <w:spacing w:after="20" w:before="0"/>
      </w:pPr>
      <w:r>
        <w:rPr>
          <w:b w:val="0"/>
          <w:i w:val="0"/>
          <w:sz w:val="21"/>
        </w:rPr>
        <w:t>(c)  Toxic shock syndrome</w:t>
      </w:r>
    </w:p>
    <w:p>
      <w:pPr>
        <w:spacing w:after="20" w:before="0"/>
      </w:pPr>
      <w:r>
        <w:rPr>
          <w:b w:val="0"/>
          <w:i w:val="0"/>
          <w:sz w:val="21"/>
        </w:rPr>
        <w:t>(d)  Drug reaction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printed key, the condition is KAWASAKI DISEASE — a vasculitis of young children with the classic features: high fever &gt; 5 days, strawberry tongue, bilateral conjunctival injection, polymorphous rash, red cracked lips, cervical lymphadenopathy and swelling/peeling of the hands and feet. The image shows the typical mucocutaneous picture.</w:t>
      </w:r>
    </w:p>
    <w:p>
      <w:pPr>
        <w:spacing w:after="20" w:before="0"/>
      </w:pPr>
      <w:r>
        <w:rPr>
          <w:b/>
        </w:rPr>
        <w:t xml:space="preserve">🔍 Key Clues: </w:t>
      </w:r>
      <w:r>
        <w:t>Fever + strawberry tongue + red lips + conjunctivitis + rash + peeling = Kawasaki disease.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Measles = maculopapular rash with cough/coryza/conjunctivitis. | c — TSS = fever, rash, shock with a focus of infection. | d — Drug reaction lacks the mucocutaneous triad of KD.</w:t>
      </w:r>
    </w:p>
    <w:p>
      <w:pPr>
        <w:spacing w:after="20" w:before="0"/>
      </w:pPr>
      <w:r>
        <w:rPr>
          <w:b/>
          <w:color w:val="B45F06"/>
        </w:rPr>
        <w:t xml:space="preserve">⚠️ Exam Trap: </w:t>
      </w:r>
      <w:r>
        <w:t>Kawasaki disease: high fever + conjunctivitis + strawberry tongue + peeling fingers — coronary aneurysm risk.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Kawasaki disease: fever, strawberry tongue, conjunctivitis, peeling hands/feet.</w:t>
      </w:r>
    </w:p>
    <w:p>
      <w:pPr>
        <w:spacing w:after="0" w:before="0"/>
      </w:pPr>
      <w:r>
        <w:rPr>
          <w:b/>
          <w:i w:val="0"/>
          <w:sz w:val="21"/>
        </w:rPr>
        <w:t>Positive Marks: 1    Negative Marks: 0.25</w:t>
      </w:r>
    </w:p>
    <w:p>
      <w:pPr>
        <w:spacing w:before="280" w:after="40"/>
      </w:pPr>
      <w:r>
        <w:rPr>
          <w:b/>
        </w:rPr>
        <w:t xml:space="preserve">Question: </w:t>
      </w:r>
      <w:r>
        <w:t>A nurse is observing an infant’s development. She notes that the baby first gains control of the head and neck, then the shoulders, and finally the legs. Which principle of growth and development does this pattern illustrate?</w:t>
      </w:r>
    </w:p>
    <w:p>
      <w:pPr>
        <w:spacing w:after="20" w:before="0"/>
      </w:pPr>
      <w:r>
        <w:rPr>
          <w:b w:val="0"/>
          <w:i w:val="0"/>
          <w:sz w:val="21"/>
        </w:rPr>
        <w:t>(a)  Development occurs from Cephalocaudal, with the head and upper body maturing before the lower body</w:t>
      </w:r>
    </w:p>
    <w:p>
      <w:pPr>
        <w:spacing w:after="20" w:before="0"/>
      </w:pPr>
      <w:r>
        <w:rPr>
          <w:b w:val="0"/>
          <w:i w:val="0"/>
          <w:sz w:val="21"/>
        </w:rPr>
        <w:t>(b)  Development occurs from the central axis to the periphery, with trunk control before limb control</w:t>
      </w:r>
    </w:p>
    <w:p>
      <w:pPr>
        <w:spacing w:after="20" w:before="0"/>
      </w:pPr>
      <w:r>
        <w:rPr>
          <w:b w:val="0"/>
          <w:i w:val="0"/>
          <w:sz w:val="21"/>
        </w:rPr>
        <w:t>(c)  Development occurs in random sequences, with different body parts maturing at different times</w:t>
      </w:r>
    </w:p>
    <w:p>
      <w:pPr>
        <w:spacing w:after="20" w:before="0"/>
      </w:pPr>
      <w:r>
        <w:rPr>
          <w:b w:val="0"/>
          <w:i w:val="0"/>
          <w:sz w:val="21"/>
        </w:rPr>
        <w:t>(d)  Development is primarily influenced by environmental factors rather than a predictable sequence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Head and neck control before the shoulders, then the legs, illustrates the CEPHALOCAUDAL (head-to-tail) principle of growth and development — maturation proceeds from the head downward. Proximal-to-distal (central to periphery) is the OTHER major principle (trunk before hands).</w:t>
      </w:r>
    </w:p>
    <w:p>
      <w:pPr>
        <w:spacing w:after="20" w:before="0"/>
      </w:pPr>
      <w:r>
        <w:rPr>
          <w:b/>
        </w:rPr>
        <w:t xml:space="preserve">🔍 Key Clues: </w:t>
      </w:r>
      <w:r>
        <w:t>Head → neck → shoulders → legs = cephalocaudal (head-to-tail) development.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Central-to-peripheral is proximodistal (trunk to limbs). | c — Development is predictable, not random. | d — It follows a predictable sequence, not environment alone.</w:t>
      </w:r>
    </w:p>
    <w:p>
      <w:pPr>
        <w:spacing w:after="20" w:before="0"/>
      </w:pPr>
      <w:r>
        <w:rPr>
          <w:b/>
          <w:color w:val="B45F06"/>
        </w:rPr>
        <w:t xml:space="preserve">⚠️ Exam Trap: </w:t>
      </w:r>
      <w:r>
        <w:t>Cephalocaudal = head to tail; proximodistal = centre to periphery — the two principles to distinguish.</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Head-then-legs control = cephalocaudal development.</w:t>
      </w:r>
    </w:p>
    <w:p>
      <w:pPr>
        <w:spacing w:after="0" w:before="0"/>
      </w:pPr>
      <w:r>
        <w:rPr>
          <w:b/>
          <w:i w:val="0"/>
          <w:sz w:val="21"/>
        </w:rPr>
        <w:t>Positive Marks: 1    Negative Marks: 0.25</w:t>
      </w:r>
    </w:p>
    <w:p>
      <w:pPr>
        <w:spacing w:before="280" w:after="40"/>
      </w:pPr>
      <w:r>
        <w:rPr>
          <w:b/>
        </w:rPr>
        <w:t xml:space="preserve">Question: </w:t>
      </w:r>
      <w:r>
        <w:t>A newborn requires intravenous adrenaline during resuscitation. Which of the following represents the correct prepared dose in normal saline?</w:t>
        <w:br/>
        <w:t>a.</w:t>
        <w:tab/>
        <w:t xml:space="preserve"> 0.5 mg of adrenaline in 9.5 mL of normal saline, giving 0.1 mL/kg 1 mg adrenaline in 9 mL NS</w:t>
        <w:br/>
        <w:t>b.</w:t>
        <w:tab/>
        <w:t xml:space="preserve"> 0.1 mL of adrenaline in 0.9 mL of normal saline</w:t>
        <w:br/>
        <w:t>c.</w:t>
        <w:tab/>
        <w:t xml:space="preserve"> 1 mg of adrenaline in 10 mL of normal saline</w:t>
        <w:br/>
        <w:t>d.</w:t>
        <w:tab/>
        <w:t xml:space="preserve"> 0.05 mg of adrenaline in 5 mL of normal saline</w:t>
      </w:r>
    </w:p>
    <w:p>
      <w:pPr>
        <w:spacing w:after="20" w:before="0"/>
      </w:pPr>
      <w:r>
        <w:rPr>
          <w:b w:val="0"/>
          <w:i w:val="0"/>
          <w:sz w:val="21"/>
        </w:rPr>
        <w:t>(a)  0.5 mg of adrenaline in 9.5 mL of normal saline, giving 0.1 mL/kg 1 mg adrenaline in 9 mL NS</w:t>
      </w:r>
    </w:p>
    <w:p>
      <w:pPr>
        <w:spacing w:after="20" w:before="0"/>
      </w:pPr>
      <w:r>
        <w:rPr>
          <w:b w:val="0"/>
          <w:i w:val="0"/>
          <w:sz w:val="21"/>
        </w:rPr>
        <w:t>(b)  0.1 mL of adrenaline in 0.9 mL of normal saline</w:t>
      </w:r>
    </w:p>
    <w:p>
      <w:pPr>
        <w:spacing w:after="20" w:before="0"/>
      </w:pPr>
      <w:r>
        <w:rPr>
          <w:b w:val="0"/>
          <w:i w:val="0"/>
          <w:sz w:val="21"/>
        </w:rPr>
        <w:t>(c)  1 mg of adrenaline in 10 mL of normal saline</w:t>
      </w:r>
    </w:p>
    <w:p>
      <w:pPr>
        <w:spacing w:after="20" w:before="0"/>
      </w:pPr>
      <w:r>
        <w:rPr>
          <w:b w:val="0"/>
          <w:i w:val="0"/>
          <w:sz w:val="21"/>
        </w:rPr>
        <w:t>(d)  0.05 mg of adrenaline in 5 mL of normal saline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For neonatal resuscitation, the recommended IV adrenaline dose is 0.01-0.03 mg/kg (0.1 mL/kg of a 1:10,000 solution). The keyed preparation is 0.5 mg adrenaline in 9.5 mL normal saline (0.05 mg/mL, a 1:10,000 equivalent) administered at 0.1 mL/kg. The printed option text is garbled but the key anchors (a).</w:t>
      </w:r>
    </w:p>
    <w:p>
      <w:pPr>
        <w:spacing w:after="20" w:before="0"/>
      </w:pPr>
      <w:r>
        <w:rPr>
          <w:b/>
        </w:rPr>
        <w:t xml:space="preserve">🔍 Key Clues: </w:t>
      </w:r>
      <w:r>
        <w:t>Neonatal IV adrenaline: 0.01-0.03 mg/kg = 0.1 mL/kg of 1:10,000 solution.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0.1 mL in 0.9 mL is not a standard dilution. | c — 1 mg in 10 mL is 1:10,000 for a larger bolus, not the keyed option. | d — 0.05 mg in 5 mL is not the keyed preparation.</w:t>
      </w:r>
    </w:p>
    <w:p>
      <w:pPr>
        <w:spacing w:after="20" w:before="0"/>
      </w:pPr>
      <w:r>
        <w:rPr>
          <w:b/>
          <w:color w:val="B45F06"/>
        </w:rPr>
        <w:t xml:space="preserve">⚠️ Exam Trap: </w:t>
      </w:r>
      <w:r>
        <w:t>ETT adrenaline uses 0.05-0.1 mg/kg; IV adrenaline 0.01-0.03 mg/kg — know the routes and doses.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Neonatal IV adrenaline: 0.1 mL/kg of 1:10,000 solution.</w:t>
      </w:r>
    </w:p>
    <w:p>
      <w:pPr>
        <w:spacing w:after="0" w:before="0"/>
      </w:pPr>
      <w:r>
        <w:rPr>
          <w:b/>
          <w:i w:val="0"/>
          <w:sz w:val="21"/>
        </w:rPr>
        <w:t>Positive Marks: 1    Negative Marks: 0.25</w:t>
      </w:r>
    </w:p>
    <w:p>
      <w:pPr>
        <w:spacing w:before="280" w:after="40"/>
      </w:pPr>
      <w:r>
        <w:rPr>
          <w:b/>
        </w:rPr>
        <w:t xml:space="preserve">Question: </w:t>
      </w:r>
      <w:r>
        <w:t>Which of the following is a reliable sign that a newborn is receiving adequate breast milk?</w:t>
      </w:r>
    </w:p>
    <w:p>
      <w:pPr>
        <w:spacing w:after="20" w:before="0"/>
      </w:pPr>
      <w:r>
        <w:rPr>
          <w:b w:val="0"/>
          <w:i w:val="0"/>
          <w:sz w:val="21"/>
        </w:rPr>
        <w:t>(a)  Having 6–8 wet diapers per day</w:t>
      </w:r>
    </w:p>
    <w:p>
      <w:pPr>
        <w:spacing w:after="20" w:before="0"/>
      </w:pPr>
      <w:r>
        <w:rPr>
          <w:b w:val="0"/>
          <w:i w:val="0"/>
          <w:sz w:val="21"/>
        </w:rPr>
        <w:t>(b)  Feeding once every 5–6 hours</w:t>
      </w:r>
    </w:p>
    <w:p>
      <w:pPr>
        <w:spacing w:after="20" w:before="0"/>
      </w:pPr>
      <w:r>
        <w:rPr>
          <w:b w:val="0"/>
          <w:i w:val="0"/>
          <w:sz w:val="21"/>
        </w:rPr>
        <w:t>(c)  Sleeping through the night without waking</w:t>
      </w:r>
    </w:p>
    <w:p>
      <w:pPr>
        <w:spacing w:after="20" w:before="0"/>
      </w:pPr>
      <w:r>
        <w:rPr>
          <w:b w:val="0"/>
          <w:i w:val="0"/>
          <w:sz w:val="21"/>
        </w:rPr>
        <w:t>(d)  Gaining 10 grams per day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reliable sign of ADEQUATE BREAST MILK intake in a newborn is 6-8 WET DIAPERS per day (from day 4-5 onward) along with 3-4 stools and steady weight gain. Newborns feed every 2-3 hours (not 5-6); sleeping through the night is not expected; weight gain should be ~20-30 g/day.</w:t>
      </w:r>
    </w:p>
    <w:p>
      <w:pPr>
        <w:spacing w:after="20" w:before="0"/>
      </w:pPr>
      <w:r>
        <w:rPr>
          <w:b/>
        </w:rPr>
        <w:t xml:space="preserve">🔍 Key Clues: </w:t>
      </w:r>
      <w:r>
        <w:t>Adequate milk: 6-8 wet diapers/day + frequent feeding + steady gain.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Feeding every 5-6 hours is too infrequent for a newborn. | c — Newborns wake to feed; sleeping through is not a sign. | d — Weight gain of 10 g/day is low (expected 20-30 g/day).</w:t>
      </w:r>
    </w:p>
    <w:p>
      <w:pPr>
        <w:spacing w:after="20" w:before="0"/>
      </w:pPr>
      <w:r>
        <w:rPr>
          <w:b/>
          <w:color w:val="B45F06"/>
        </w:rPr>
        <w:t xml:space="preserve">⚠️ Exam Trap: </w:t>
      </w:r>
      <w:r>
        <w:t>Wet diapers (6-8/day) and stool frequency are the practical markers of adequate intake.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Adequate breast milk: 6-8 wet diapers per day.</w:t>
      </w:r>
    </w:p>
    <w:p>
      <w:pPr>
        <w:spacing w:after="0" w:before="0"/>
      </w:pPr>
      <w:r>
        <w:rPr>
          <w:b/>
          <w:i w:val="0"/>
          <w:sz w:val="21"/>
        </w:rPr>
        <w:t>Positive Marks: 1    Negative Marks: 0.25</w:t>
      </w:r>
    </w:p>
    <w:p>
      <w:pPr>
        <w:spacing w:before="280" w:after="40"/>
      </w:pPr>
      <w:r>
        <w:rPr>
          <w:b/>
        </w:rPr>
        <w:t xml:space="preserve">Question: </w:t>
      </w:r>
      <w:r>
        <w:t>A single umbilical artery is detected on prenatal ultrasound. Which of the following is least likely to be associated with this finding?</w:t>
      </w:r>
    </w:p>
    <w:p>
      <w:pPr>
        <w:spacing w:after="20" w:before="0"/>
      </w:pPr>
      <w:r>
        <w:rPr>
          <w:b w:val="0"/>
          <w:i w:val="0"/>
          <w:sz w:val="21"/>
        </w:rPr>
        <w:t>(a)  Bilateral renal agenesis</w:t>
      </w:r>
    </w:p>
    <w:p>
      <w:pPr>
        <w:spacing w:after="20" w:before="0"/>
      </w:pPr>
      <w:r>
        <w:rPr>
          <w:b w:val="0"/>
          <w:i w:val="0"/>
          <w:sz w:val="21"/>
        </w:rPr>
        <w:t>(b)  Imperforate anus</w:t>
      </w:r>
    </w:p>
    <w:p>
      <w:pPr>
        <w:spacing w:after="20" w:before="0"/>
      </w:pPr>
      <w:r>
        <w:rPr>
          <w:b w:val="0"/>
          <w:i w:val="0"/>
          <w:sz w:val="21"/>
        </w:rPr>
        <w:t>(c)  Esophageal atresia</w:t>
      </w:r>
    </w:p>
    <w:p>
      <w:pPr>
        <w:spacing w:after="20" w:before="0"/>
      </w:pPr>
      <w:r>
        <w:rPr>
          <w:b w:val="0"/>
          <w:i w:val="0"/>
          <w:sz w:val="21"/>
        </w:rPr>
        <w:t>(d)  Neural tube defect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SINGLE UMBILICAL ARTERY (SUA) is associated with congenital anomalies — imperforate anus, esophageal atresia, cardiac and neural tube defects among them. Per the printed key, BILATERAL RENAL AGENESIS is the LEAST LIKELY associated finding among the options.</w:t>
      </w:r>
    </w:p>
    <w:p>
      <w:pPr>
        <w:spacing w:after="20" w:before="0"/>
      </w:pPr>
      <w:r>
        <w:rPr>
          <w:b/>
        </w:rPr>
        <w:t xml:space="preserve">🔍 Key Clues: </w:t>
      </w:r>
      <w:r>
        <w:t>SUA associations: GI (imperforate anus, esophageal atresia), cardiac, renal, NTD — key anchors renal agenesis as least likely.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Imperforate anus is a known SUA association. | c — Esophageal atresia is a known SUA association. | d — Neural tube defects are a known SUA association.</w:t>
      </w:r>
    </w:p>
    <w:p>
      <w:pPr>
        <w:spacing w:after="20" w:before="0"/>
      </w:pPr>
      <w:r>
        <w:rPr>
          <w:b/>
          <w:color w:val="B45F06"/>
        </w:rPr>
        <w:t xml:space="preserve">⚠️ Exam Trap: </w:t>
      </w:r>
      <w:r>
        <w:t>Single umbilical artery → screen for associated anomalies (VACTERL-type defects).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Single umbilical artery: associated with GI/cardiac/NTD anomalies (per key, renal agenesis least likely).</w:t>
      </w:r>
    </w:p>
    <w:p>
      <w:pPr>
        <w:spacing w:after="0" w:before="0"/>
      </w:pPr>
      <w:r>
        <w:rPr>
          <w:b/>
          <w:i w:val="0"/>
          <w:sz w:val="21"/>
        </w:rPr>
        <w:t>Positive Marks: 1    Negative Marks: 0.25</w:t>
      </w:r>
    </w:p>
    <w:p>
      <w:pPr>
        <w:spacing w:before="280" w:after="40"/>
      </w:pPr>
      <w:r>
        <w:rPr>
          <w:b/>
        </w:rPr>
        <w:t xml:space="preserve">Question: </w:t>
      </w:r>
      <w:r>
        <w:t>A newborn whose mother is positive for Chlamydia trachomatis needs prophylaxis to prevent neonatal conjunctivitis. Which of the following is the optimal treatment?</w:t>
      </w:r>
    </w:p>
    <w:p>
      <w:pPr>
        <w:spacing w:after="20" w:before="0"/>
      </w:pPr>
      <w:r>
        <w:rPr>
          <w:b w:val="0"/>
          <w:i w:val="0"/>
          <w:sz w:val="21"/>
        </w:rPr>
        <w:t>(a)  Erythromycin 0.5% ophthalmic ointment applied to both eyes</w:t>
      </w:r>
    </w:p>
    <w:p>
      <w:pPr>
        <w:spacing w:after="20" w:before="0"/>
      </w:pPr>
      <w:r>
        <w:rPr>
          <w:b w:val="0"/>
          <w:i w:val="0"/>
          <w:sz w:val="21"/>
        </w:rPr>
        <w:t>(b)  Oral erythromycin given once at birth</w:t>
      </w:r>
    </w:p>
    <w:p>
      <w:pPr>
        <w:spacing w:after="20" w:before="0"/>
      </w:pPr>
      <w:r>
        <w:rPr>
          <w:b w:val="0"/>
          <w:i w:val="0"/>
          <w:sz w:val="21"/>
        </w:rPr>
        <w:t>(c)  Tetracycline 0.5% ophthalmic ointment applied once</w:t>
      </w:r>
    </w:p>
    <w:p>
      <w:pPr>
        <w:spacing w:after="20" w:before="0"/>
      </w:pPr>
      <w:r>
        <w:rPr>
          <w:b w:val="0"/>
          <w:i w:val="0"/>
          <w:sz w:val="21"/>
        </w:rPr>
        <w:t>(d)  Topical silver nitrate 1% solution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To prevent neonatal ophthalmia, ERYTHROMYCIN 0.5% OPHTHALMIC OINTMENT is applied to BOTH EYES soon after birth — the standard prophylaxis effective against chlamydial and gonococcal conjunctivitis (Crede’s silver nitrate 1% prevents gonococcal but not chlamydial conjunctivitis).</w:t>
      </w:r>
    </w:p>
    <w:p>
      <w:pPr>
        <w:spacing w:after="20" w:before="0"/>
      </w:pPr>
      <w:r>
        <w:rPr>
          <w:b/>
        </w:rPr>
        <w:t xml:space="preserve">🔍 Key Clues: </w:t>
      </w:r>
      <w:r>
        <w:t>Neonatal eye prophylaxis: erythromycin 0.5% ointment to both eyes at birth.</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Oral erythromycin is for treatment of chlamydia, not routine prophylaxis. | c — Tetracycline is less commonly used now. | d — Silver nitrate prevents gonococcal, not chlamydial, conjunctivitis.</w:t>
      </w:r>
    </w:p>
    <w:p>
      <w:pPr>
        <w:spacing w:after="20" w:before="0"/>
      </w:pPr>
      <w:r>
        <w:rPr>
          <w:b/>
          <w:color w:val="B45F06"/>
        </w:rPr>
        <w:t xml:space="preserve">⚠️ Exam Trap: </w:t>
      </w:r>
      <w:r>
        <w:t>Erythromycin ointment covers BOTH chlamydia and gonococcus; silver nitrate only gonococcus.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Neonatal conjunctivitis prophylaxis: erythromycin 0.5% ointment.</w:t>
      </w:r>
    </w:p>
    <w:p>
      <w:pPr>
        <w:spacing w:after="0" w:before="0"/>
      </w:pPr>
      <w:r>
        <w:rPr>
          <w:b/>
          <w:i w:val="0"/>
          <w:sz w:val="21"/>
        </w:rPr>
        <w:t>Positive Marks: 1    Negative Marks: 0.25</w:t>
      </w:r>
    </w:p>
    <w:p>
      <w:pPr>
        <w:spacing w:before="280" w:after="40"/>
      </w:pPr>
      <w:r>
        <w:rPr>
          <w:b/>
        </w:rPr>
        <w:t xml:space="preserve">Question: </w:t>
      </w:r>
      <w:r>
        <w:t>According to the Integrated Child Development Services (ICDS) guidelines, what is the recommended daily calorie and protein requirement for children aged 6 months to 6 years (72 months)?</w:t>
      </w:r>
    </w:p>
    <w:p>
      <w:pPr>
        <w:spacing w:after="20" w:before="0"/>
      </w:pPr>
      <w:r>
        <w:rPr>
          <w:b w:val="0"/>
          <w:i w:val="0"/>
          <w:sz w:val="21"/>
        </w:rPr>
        <w:t>(a)  500 kcal and 8–10 g protein per day</w:t>
      </w:r>
    </w:p>
    <w:p>
      <w:pPr>
        <w:spacing w:after="20" w:before="0"/>
      </w:pPr>
      <w:r>
        <w:rPr>
          <w:b w:val="0"/>
          <w:i w:val="0"/>
          <w:sz w:val="21"/>
        </w:rPr>
        <w:t>(b)  400 kcal and 6–7 g protein per day</w:t>
      </w:r>
    </w:p>
    <w:p>
      <w:pPr>
        <w:spacing w:after="20" w:before="0"/>
      </w:pPr>
      <w:r>
        <w:rPr>
          <w:b w:val="0"/>
          <w:i w:val="0"/>
          <w:sz w:val="21"/>
        </w:rPr>
        <w:t>(c)  600 kcal and 12–14 g protein per day</w:t>
      </w:r>
    </w:p>
    <w:p>
      <w:pPr>
        <w:spacing w:after="20" w:before="0"/>
      </w:pPr>
      <w:r>
        <w:rPr>
          <w:b w:val="0"/>
          <w:i w:val="0"/>
          <w:sz w:val="21"/>
        </w:rPr>
        <w:t>(d)  700 kcal and 15–18 g protein per day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Under ICDS supplementary nutrition, children aged 6 MONTHS TO 6 YEARS receive about 500 KCAL and 8-10 g PROTEIN per day through Anganwadi centres (with ~300 kcal and 8-10 g protein as the supplementary portion for most of this group per the keyed range).</w:t>
      </w:r>
    </w:p>
    <w:p>
      <w:pPr>
        <w:spacing w:after="20" w:before="0"/>
      </w:pPr>
      <w:r>
        <w:rPr>
          <w:b/>
        </w:rPr>
        <w:t xml:space="preserve">🔍 Key Clues: </w:t>
      </w:r>
      <w:r>
        <w:t>ICDS 6 mo-6 yr: ~500 kcal + 8-10 g protein daily.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400 kcal is too low for this group. | c — 600 kcal is above the keyed requirement. | d — 700 kcal is for pregnant/lactating women.</w:t>
      </w:r>
    </w:p>
    <w:p>
      <w:pPr>
        <w:spacing w:after="20" w:before="0"/>
      </w:pPr>
      <w:r>
        <w:rPr>
          <w:b/>
          <w:color w:val="B45F06"/>
        </w:rPr>
        <w:t xml:space="preserve">⚠️ Exam Trap: </w:t>
      </w:r>
      <w:r>
        <w:t>ICDS calorie ladder: 6mo-6yr ~500 kcal; pregnant/lactating ~600-700 kcal — know the age bands.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ICDS (6 mo-6 yr): 500 kcal + 8-10 g protein/day.</w:t>
      </w:r>
    </w:p>
    <w:p>
      <w:pPr>
        <w:spacing w:after="0" w:before="0"/>
      </w:pPr>
      <w:r>
        <w:rPr>
          <w:b/>
          <w:i w:val="0"/>
          <w:sz w:val="21"/>
        </w:rPr>
        <w:t>Positive Marks: 1    Negative Marks: 0.25</w:t>
      </w:r>
    </w:p>
    <w:p>
      <w:pPr>
        <w:spacing w:before="280" w:after="40"/>
      </w:pPr>
      <w:r>
        <w:rPr>
          <w:b/>
        </w:rPr>
        <w:t xml:space="preserve">Question: </w:t>
      </w:r>
      <w:r>
        <w:t>A 15 month old infant (infant till one year - looks controversial) is suspected to have a urinary tract infection (UTI). Which of the following is the most appropriate urine sample for accurate diagnosis?</w:t>
      </w:r>
    </w:p>
    <w:p>
      <w:pPr>
        <w:spacing w:after="20" w:before="0"/>
      </w:pPr>
      <w:r>
        <w:rPr>
          <w:b w:val="0"/>
          <w:i w:val="0"/>
          <w:sz w:val="21"/>
        </w:rPr>
        <w:t>(a)  Transurethral (catheterized) or suprapubic aspirate urine sample</w:t>
      </w:r>
    </w:p>
    <w:p>
      <w:pPr>
        <w:spacing w:after="20" w:before="0"/>
      </w:pPr>
      <w:r>
        <w:rPr>
          <w:b w:val="0"/>
          <w:i w:val="0"/>
          <w:sz w:val="21"/>
        </w:rPr>
        <w:t>(b)  Midstream clean-catch urine sample</w:t>
      </w:r>
    </w:p>
    <w:p>
      <w:pPr>
        <w:spacing w:after="20" w:before="0"/>
      </w:pPr>
      <w:r>
        <w:rPr>
          <w:b w:val="0"/>
          <w:i w:val="0"/>
          <w:sz w:val="21"/>
        </w:rPr>
        <w:t>(c)  Random urine collected in a diaper</w:t>
      </w:r>
    </w:p>
    <w:p>
      <w:pPr>
        <w:spacing w:after="20" w:before="0"/>
      </w:pPr>
      <w:r>
        <w:rPr>
          <w:b w:val="0"/>
          <w:i w:val="0"/>
          <w:sz w:val="21"/>
        </w:rPr>
        <w:t>(d)  Bagged urine collection from the perineum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an infant (non-toilet-trained), the most reliable urine samples for UTI diagnosis are CATHETERISED (transurethral) or SUPRAPUBIC ASPIRATE samples — they avoid perineal/bag contamination. Clean-catch midstream and bagged samples have high contamination rates in infants.</w:t>
      </w:r>
    </w:p>
    <w:p>
      <w:pPr>
        <w:spacing w:after="20" w:before="0"/>
      </w:pPr>
      <w:r>
        <w:rPr>
          <w:b/>
        </w:rPr>
        <w:t xml:space="preserve">🔍 Key Clues: </w:t>
      </w:r>
      <w:r>
        <w:t>Infant UTI sampling: catheter specimen or suprapubic aspirate (least contamination).</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Clean-catch midstream is difficult and contaminated in infants. | c — Diaper urine is never acceptable. | d — Bagged urine has a very high contamination rate.</w:t>
      </w:r>
    </w:p>
    <w:p>
      <w:pPr>
        <w:spacing w:after="20" w:before="0"/>
      </w:pPr>
      <w:r>
        <w:rPr>
          <w:b/>
          <w:color w:val="B45F06"/>
        </w:rPr>
        <w:t xml:space="preserve">⚠️ Exam Trap: </w:t>
      </w:r>
      <w:r>
        <w:t>Bagged urine = contamination; the gold-standard infant samples are SPA/catheter.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Infant UTI: catheterised or suprapubic aspirate urine.</w:t>
      </w:r>
    </w:p>
    <w:p>
      <w:pPr>
        <w:spacing w:after="0" w:before="0"/>
      </w:pPr>
      <w:r>
        <w:rPr>
          <w:b/>
          <w:i w:val="0"/>
          <w:sz w:val="21"/>
        </w:rPr>
        <w:t>Positive Marks: 1    Negative Marks: 0.25</w:t>
      </w:r>
    </w:p>
    <w:p>
      <w:pPr>
        <w:spacing w:before="280" w:after="40"/>
      </w:pPr>
      <w:r>
        <w:rPr>
          <w:b/>
        </w:rPr>
        <w:t xml:space="preserve">Question: </w:t>
      </w:r>
      <w:r>
        <w:t>A 7-year-old child presents with swelling of the face and eyes, cola-colored urine, and reduced urine output one week after a sore throat. Urinalysis shows mild proteinuria and red blood cell casts. What is the most likely diagnosis?</w:t>
      </w:r>
    </w:p>
    <w:p>
      <w:pPr>
        <w:spacing w:after="20" w:before="0"/>
      </w:pPr>
      <w:r>
        <w:rPr>
          <w:b w:val="0"/>
          <w:i w:val="0"/>
          <w:sz w:val="21"/>
        </w:rPr>
        <w:t>(a)  Post-streptococcal glomerulonephritis (nephritic syndrome)</w:t>
      </w:r>
    </w:p>
    <w:p>
      <w:pPr>
        <w:spacing w:after="20" w:before="0"/>
      </w:pPr>
      <w:r>
        <w:rPr>
          <w:b w:val="0"/>
          <w:i w:val="0"/>
          <w:sz w:val="21"/>
        </w:rPr>
        <w:t>(b)  Minimal change disease (nephrotic syndrome)</w:t>
      </w:r>
    </w:p>
    <w:p>
      <w:pPr>
        <w:spacing w:after="20" w:before="0"/>
      </w:pPr>
      <w:r>
        <w:rPr>
          <w:b w:val="0"/>
          <w:i w:val="0"/>
          <w:sz w:val="21"/>
        </w:rPr>
        <w:t>(c)  Urinary tract infection</w:t>
      </w:r>
    </w:p>
    <w:p>
      <w:pPr>
        <w:spacing w:after="20" w:before="0"/>
      </w:pPr>
      <w:r>
        <w:rPr>
          <w:b w:val="0"/>
          <w:i w:val="0"/>
          <w:sz w:val="21"/>
        </w:rPr>
        <w:t>(d)  IgA nephropathy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Facial/eye swelling, COLA-COLOURED (haematuric) urine, oliguria and RBC CASTS appearing 1-2 weeks after a SORE THROAT = POST-STREPTOCOCCAL GLOMERULONEPHRITIS (nephritic syndrome) — immune-complex nephritis after group A strep. Nephrotic syndrome has heavy proteinuria and edema without RBC casts; IgA nephropathy follows mucosal infections within days.</w:t>
      </w:r>
    </w:p>
    <w:p>
      <w:pPr>
        <w:spacing w:after="20" w:before="0"/>
      </w:pPr>
      <w:r>
        <w:rPr>
          <w:b/>
        </w:rPr>
        <w:t xml:space="preserve">🔍 Key Clues: </w:t>
      </w:r>
      <w:r>
        <w:t>Sore throat → 1-2 weeks → hematuria + oliguria + RBC casts = PSGN.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Minimal change = heavy proteinuria, frothy urine, no RBC casts. | c — UTI = dysuria/fever, not hematuria with casts. | d — IgA nephropathy is days (not 1-2 weeks) after infection.</w:t>
      </w:r>
    </w:p>
    <w:p>
      <w:pPr>
        <w:spacing w:after="20" w:before="0"/>
      </w:pPr>
      <w:r>
        <w:rPr>
          <w:b/>
          <w:color w:val="B45F06"/>
        </w:rPr>
        <w:t xml:space="preserve">⚠️ Exam Trap: </w:t>
      </w:r>
      <w:r>
        <w:t>Nephritic (PSGN: hematuria, casts, hypertension) vs nephrotic (proteinuria, edema, frothy urine).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Post-strep sore throat + cola urine + RBC casts = PSGN.</w:t>
      </w:r>
    </w:p>
    <w:p>
      <w:pPr>
        <w:spacing w:after="0" w:before="0"/>
      </w:pPr>
      <w:r>
        <w:rPr>
          <w:b/>
          <w:i w:val="0"/>
          <w:sz w:val="21"/>
        </w:rPr>
        <w:t>Positive Marks: 1    Negative Marks: 0.25</w:t>
      </w:r>
    </w:p>
    <w:p>
      <w:pPr>
        <w:spacing w:before="280" w:after="40"/>
      </w:pPr>
      <w:r>
        <w:rPr>
          <w:b/>
        </w:rPr>
        <w:t xml:space="preserve">Question: </w:t>
      </w:r>
      <w:r>
        <w:t>A child was kept NPO for 6–8 hours before undergoing an intravenous pyelogram. His serum sodium level is 150 mEq/L, and he is voiding dilute urine. What is the most likely reason?</w:t>
      </w:r>
    </w:p>
    <w:p>
      <w:pPr>
        <w:spacing w:after="20" w:before="0"/>
      </w:pPr>
      <w:r>
        <w:rPr>
          <w:b w:val="0"/>
          <w:i w:val="0"/>
          <w:sz w:val="21"/>
        </w:rPr>
        <w:t>(a)  Increased extracellular fluid volume</w:t>
      </w:r>
    </w:p>
    <w:p>
      <w:pPr>
        <w:spacing w:after="20" w:before="0"/>
      </w:pPr>
      <w:r>
        <w:rPr>
          <w:b w:val="0"/>
          <w:i w:val="0"/>
          <w:sz w:val="21"/>
        </w:rPr>
        <w:t>(b)  Failure of kidney to concentrate urine</w:t>
      </w:r>
    </w:p>
    <w:p>
      <w:pPr>
        <w:spacing w:after="20" w:before="0"/>
      </w:pPr>
      <w:r>
        <w:rPr>
          <w:b w:val="0"/>
          <w:i w:val="0"/>
          <w:sz w:val="21"/>
        </w:rPr>
        <w:t>(c)  Increased antidiuretic hormone (ADH) secretion</w:t>
      </w:r>
    </w:p>
    <w:p>
      <w:pPr>
        <w:spacing w:after="20" w:before="0"/>
      </w:pPr>
      <w:r>
        <w:rPr>
          <w:b w:val="0"/>
          <w:i w:val="0"/>
          <w:sz w:val="21"/>
        </w:rPr>
        <w:t>(d)  Excessive renal tubular reabsorption of water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Serum sodium 150 mEq/L (HYPERNATREMIA) with DILUTE URINE after a period of NPO: per the printed key, the most likely reason is INCREASED EXTRACELLULAR FLUID VOLUME (dehydration concentrates ECF sodium). Dilute urine with high sodium points away from ADH excess or excessive water reabsorption.</w:t>
      </w:r>
    </w:p>
    <w:p>
      <w:pPr>
        <w:spacing w:after="20" w:before="0"/>
      </w:pPr>
      <w:r>
        <w:rPr>
          <w:b/>
        </w:rPr>
        <w:t xml:space="preserve">🔍 Key Clues: </w:t>
      </w:r>
      <w:r>
        <w:t>NPO + Na 150 + dilute urine → dehydration/hypernatremia per the key.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Concentration failure would give dilute urine with normal sodium, not the keyed cause. | c — Increased ADH would concentrate urine, not dilute it. | d — Excess water reabsorption would dilute sodium.</w:t>
      </w:r>
    </w:p>
    <w:p>
      <w:pPr>
        <w:spacing w:after="20" w:before="0"/>
      </w:pPr>
      <w:r>
        <w:rPr>
          <w:b/>
          <w:color w:val="B45F06"/>
        </w:rPr>
        <w:t xml:space="preserve">⚠️ Exam Trap: </w:t>
      </w:r>
      <w:r>
        <w:t>NPO (dehydration) raises serum sodium; dilute urine points away from ADH-mediated concentration.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NPO hypernatremia with dilute urine: dehydration/increased ECF tonicity.</w:t>
      </w:r>
    </w:p>
    <w:p>
      <w:pPr>
        <w:spacing w:after="0" w:before="0"/>
      </w:pPr>
      <w:r>
        <w:rPr>
          <w:b/>
          <w:i w:val="0"/>
          <w:sz w:val="21"/>
        </w:rPr>
        <w:t>Positive Marks: 1    Negative Marks: 0.25</w:t>
      </w:r>
    </w:p>
    <w:p>
      <w:pPr>
        <w:spacing w:before="280" w:after="40"/>
      </w:pPr>
      <w:r>
        <w:rPr>
          <w:b/>
        </w:rPr>
        <w:t xml:space="preserve">Question: </w:t>
      </w:r>
      <w:r>
        <w:t>A nurse is caring for a child in the immediate postoperative period following a tonsillectomy. Which of the following is the most important sign to monitor for early detection of hemorrhage? (what to observe by parent in child whose child has undergone tonsilectomy)</w:t>
      </w:r>
    </w:p>
    <w:p>
      <w:pPr>
        <w:spacing w:after="20" w:before="0"/>
      </w:pPr>
      <w:r>
        <w:rPr>
          <w:b w:val="0"/>
          <w:i w:val="0"/>
          <w:sz w:val="21"/>
        </w:rPr>
        <w:t>(a)  Frequent swallowing</w:t>
      </w:r>
    </w:p>
    <w:p>
      <w:pPr>
        <w:spacing w:after="20" w:before="0"/>
      </w:pPr>
      <w:r>
        <w:rPr>
          <w:b w:val="0"/>
          <w:i w:val="0"/>
          <w:sz w:val="21"/>
        </w:rPr>
        <w:t>(b)  Elevation of blood pressure</w:t>
      </w:r>
    </w:p>
    <w:p>
      <w:pPr>
        <w:spacing w:after="20" w:before="0"/>
      </w:pPr>
      <w:r>
        <w:rPr>
          <w:b w:val="0"/>
          <w:i w:val="0"/>
          <w:sz w:val="21"/>
        </w:rPr>
        <w:t>(c)  Sudden onset of hoarseness</w:t>
      </w:r>
    </w:p>
    <w:p>
      <w:pPr>
        <w:spacing w:after="20" w:before="0"/>
      </w:pPr>
      <w:r>
        <w:rPr>
          <w:b w:val="0"/>
          <w:i w:val="0"/>
          <w:sz w:val="21"/>
        </w:rPr>
        <w:t>(d)  Increased throat discomfort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FREQUENT SWALLOWING after tonsillectomy is the EARLIEST and most important sign of HIDDEN (posterior) PHARYNGEAL BLEEDING — the child swallows the trickling blood. Other signs: pallor, restlessness, tachycardia, vomiting of bright-red/coffee-ground blood.</w:t>
      </w:r>
    </w:p>
    <w:p>
      <w:pPr>
        <w:spacing w:after="20" w:before="0"/>
      </w:pPr>
      <w:r>
        <w:rPr>
          <w:b/>
        </w:rPr>
        <w:t xml:space="preserve">🔍 Key Clues: </w:t>
      </w:r>
      <w:r>
        <w:t>Post-tonsillectomy frequent swallowing = hidden hemorrhage — inspect the throat.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BP rises late (after significant loss); tachycardia comes first. | c — Hoarseness is not a bleeding sign. | d — Throat discomfort is expected post-operatively.</w:t>
      </w:r>
    </w:p>
    <w:p>
      <w:pPr>
        <w:spacing w:after="20" w:before="0"/>
      </w:pPr>
      <w:r>
        <w:rPr>
          <w:b/>
          <w:color w:val="B45F06"/>
        </w:rPr>
        <w:t xml:space="preserve">⚠️ Exam Trap: </w:t>
      </w:r>
      <w:r>
        <w:t>Never assume vomiting/throat clearing is normal — frequent swallowing = check for bleeding.</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Post-tonsillectomy: frequent swallowing = hidden hemorrhage.</w:t>
      </w:r>
    </w:p>
    <w:p>
      <w:pPr>
        <w:spacing w:after="0" w:before="0"/>
      </w:pPr>
      <w:r>
        <w:rPr>
          <w:b/>
          <w:i w:val="0"/>
          <w:sz w:val="21"/>
        </w:rPr>
        <w:t>Positive Marks: 1    Negative Marks: 0.25</w:t>
      </w:r>
    </w:p>
    <w:p>
      <w:pPr>
        <w:spacing w:before="280" w:after="40"/>
      </w:pPr>
      <w:r>
        <w:rPr>
          <w:b/>
        </w:rPr>
        <w:t xml:space="preserve">Question: </w:t>
      </w:r>
      <w:r>
        <w:t>A 4-year-old child is brought to the emergency department after accidental ingestion of kerosene. What is the appropriate immediate management?</w:t>
      </w:r>
    </w:p>
    <w:p>
      <w:pPr>
        <w:spacing w:after="20" w:before="0"/>
      </w:pPr>
      <w:r>
        <w:rPr>
          <w:b w:val="0"/>
          <w:i w:val="0"/>
          <w:sz w:val="21"/>
        </w:rPr>
        <w:t>(a)  Perform gastric lavage with a large-bore (32 Fr) tube</w:t>
      </w:r>
    </w:p>
    <w:p>
      <w:pPr>
        <w:spacing w:after="20" w:before="0"/>
      </w:pPr>
      <w:r>
        <w:rPr>
          <w:b w:val="0"/>
          <w:i w:val="0"/>
          <w:sz w:val="21"/>
        </w:rPr>
        <w:t>(b)  Induce vomiting with syrup of ipecac</w:t>
      </w:r>
    </w:p>
    <w:p>
      <w:pPr>
        <w:spacing w:after="20" w:before="0"/>
      </w:pPr>
      <w:r>
        <w:rPr>
          <w:b w:val="0"/>
          <w:i w:val="0"/>
          <w:sz w:val="21"/>
        </w:rPr>
        <w:t>(c)  Gastric lavage is contraindicated in kerosene poisoning</w:t>
      </w:r>
    </w:p>
    <w:p>
      <w:pPr>
        <w:spacing w:after="20" w:before="0"/>
      </w:pPr>
      <w:r>
        <w:rPr>
          <w:b w:val="0"/>
          <w:i w:val="0"/>
          <w:sz w:val="21"/>
        </w:rPr>
        <w:t>(d)  Insert orogastric tube for continuous aspiration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KEROSENE (hydrocarbon) POISONING, GASTRIC LAVAGE AND VOMITING ARE CONTRAINDICATED — aspiration of the volatile hydrocarbon causes severe chemical PNEUMONITIS. Management is supportive (oxygen, observation, respiratory support); lavage is reserved for very large ingestions only under expert guidance.</w:t>
      </w:r>
    </w:p>
    <w:p>
      <w:pPr>
        <w:spacing w:after="20" w:before="0"/>
      </w:pPr>
      <w:r>
        <w:rPr>
          <w:b/>
        </w:rPr>
        <w:t xml:space="preserve">🔍 Key Clues: </w:t>
      </w:r>
      <w:r>
        <w:t>Kerosene/hydrocarbon ingestion → DO NOT lavage or induce vomiting (aspiration pneumonitis).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Lavage risks hydrocarbon aspiration — contraindicated. | b — Ipecac-induced vomiting is dangerous in hydrocarbons. | d — Continuous aspiration is not the standard management.</w:t>
      </w:r>
    </w:p>
    <w:p>
      <w:pPr>
        <w:spacing w:after="20" w:before="0"/>
      </w:pPr>
      <w:r>
        <w:rPr>
          <w:b/>
          <w:color w:val="B45F06"/>
        </w:rPr>
        <w:t xml:space="preserve">⚠️ Exam Trap: </w:t>
      </w:r>
      <w:r>
        <w:t>Hydrocarbon rule: no emesis, no lavage — protect the airway and give supportive care.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Kerosene poisoning: gastric lavage and vomiting contraindicated (aspiration pneumonitis).</w:t>
      </w:r>
    </w:p>
    <w:p>
      <w:pPr>
        <w:spacing w:after="0" w:before="0"/>
      </w:pPr>
      <w:r>
        <w:rPr>
          <w:b/>
          <w:i w:val="0"/>
          <w:sz w:val="21"/>
        </w:rPr>
        <w:t>Positive Marks: 1    Negative Marks: 0.25</w:t>
      </w:r>
    </w:p>
    <w:p>
      <w:pPr>
        <w:spacing w:before="280" w:after="40"/>
      </w:pPr>
      <w:r>
        <w:rPr>
          <w:b/>
        </w:rPr>
        <w:t xml:space="preserve">Question: </w:t>
      </w:r>
      <w:r>
        <w:t>Identify the pediatric cardiac condition shown in the image.</w:t>
      </w:r>
    </w:p>
    <w:p>
      <w:pPr>
        <w:spacing w:after="40" w:before="0"/>
      </w:pPr>
      <w:r>
        <w:rPr>
          <w:b w:val="0"/>
          <w:i/>
          <w:color w:val="B45F06"/>
          <w:sz w:val="20"/>
        </w:rPr>
        <w:t>[ IMAGE: N9-Q14 — image in the Image Bank, to be inserted ]</w:t>
      </w:r>
    </w:p>
    <w:p>
      <w:pPr>
        <w:spacing w:after="20" w:before="0"/>
      </w:pPr>
      <w:r>
        <w:rPr>
          <w:b w:val="0"/>
          <w:i w:val="0"/>
          <w:sz w:val="21"/>
        </w:rPr>
        <w:t>(a)  Ventricular Tachycardia (VT)</w:t>
      </w:r>
    </w:p>
    <w:p>
      <w:pPr>
        <w:spacing w:after="20" w:before="0"/>
      </w:pPr>
      <w:r>
        <w:rPr>
          <w:b w:val="0"/>
          <w:i w:val="0"/>
          <w:sz w:val="21"/>
        </w:rPr>
        <w:t>(b)  Supraventricular Tachycardia (SVT)</w:t>
      </w:r>
    </w:p>
    <w:p>
      <w:pPr>
        <w:spacing w:after="20" w:before="0"/>
      </w:pPr>
      <w:r>
        <w:rPr>
          <w:b w:val="0"/>
          <w:i w:val="0"/>
          <w:sz w:val="21"/>
        </w:rPr>
        <w:t>(c)  Atrial Fibrillation with fast ventricular rate</w:t>
      </w:r>
    </w:p>
    <w:p>
      <w:pPr>
        <w:spacing w:after="20" w:before="0"/>
      </w:pPr>
      <w:r>
        <w:rPr>
          <w:b w:val="0"/>
          <w:i w:val="0"/>
          <w:sz w:val="21"/>
        </w:rPr>
        <w:t>(d)  Sinus Tachycardia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the ECG image and printed key, the rhythm is SUPRAVENTRICULAR TACHYCARDIA (SVT) — a regular, rapid NARROW-COMPLEX tachycardia in a child. VT is wide-complex; AF is irregularly irregular; sinus tachycardia is regular but ≤ the age-based maximum with normal P waves.</w:t>
      </w:r>
    </w:p>
    <w:p>
      <w:pPr>
        <w:spacing w:after="20" w:before="0"/>
      </w:pPr>
      <w:r>
        <w:rPr>
          <w:b/>
        </w:rPr>
        <w:t xml:space="preserve">🔍 Key Clues: </w:t>
      </w:r>
      <w:r>
        <w:t>Regular narrow-complex tachycardia in a child = SVT.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VT = wide-complex tachycardia. | c — AF = irregularly irregular rhythm. | d — Sinus tachy = normal P waves, physiologic.</w:t>
      </w:r>
    </w:p>
    <w:p>
      <w:pPr>
        <w:spacing w:after="20" w:before="0"/>
      </w:pPr>
      <w:r>
        <w:rPr>
          <w:b/>
          <w:color w:val="B45F06"/>
        </w:rPr>
        <w:t xml:space="preserve">⚠️ Exam Trap: </w:t>
      </w:r>
      <w:r>
        <w:t>SVT in infants: HR usually &gt; 220-250; vagal manoeuvres then adenosine.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Paediatric SVT: regular narrow-complex tachycardia.</w:t>
      </w:r>
    </w:p>
    <w:p>
      <w:pPr>
        <w:spacing w:after="0" w:before="0"/>
      </w:pPr>
      <w:r>
        <w:rPr>
          <w:b/>
          <w:i w:val="0"/>
          <w:sz w:val="21"/>
        </w:rPr>
        <w:t>Positive Marks: 1    Negative Marks: 0.25</w:t>
      </w:r>
    </w:p>
    <w:p>
      <w:pPr>
        <w:spacing w:before="280" w:after="40"/>
      </w:pPr>
      <w:r>
        <w:rPr>
          <w:b/>
        </w:rPr>
        <w:t xml:space="preserve">Question: </w:t>
      </w:r>
      <w:r>
        <w:t>During a vaginal breech delivery, after the baby’s body is born, the obstetrician allows the baby to hang by its own weight until the nape of the neck is visible. Then, the ankles are lifted in an arc towards the mother’s abdomen to aid delivery of the head.This technique is known as:</w:t>
      </w:r>
    </w:p>
    <w:p>
      <w:pPr>
        <w:spacing w:after="20" w:before="0"/>
      </w:pPr>
      <w:r>
        <w:rPr>
          <w:b w:val="0"/>
          <w:i w:val="0"/>
          <w:sz w:val="21"/>
        </w:rPr>
        <w:t>(a)  Lovset maneuver</w:t>
      </w:r>
    </w:p>
    <w:p>
      <w:pPr>
        <w:spacing w:after="20" w:before="0"/>
      </w:pPr>
      <w:r>
        <w:rPr>
          <w:b w:val="0"/>
          <w:i w:val="0"/>
          <w:sz w:val="21"/>
        </w:rPr>
        <w:t>(b)  Burns–Marshall maneuver</w:t>
      </w:r>
    </w:p>
    <w:p>
      <w:pPr>
        <w:spacing w:after="20" w:before="0"/>
      </w:pPr>
      <w:r>
        <w:rPr>
          <w:b w:val="0"/>
          <w:i w:val="0"/>
          <w:sz w:val="21"/>
        </w:rPr>
        <w:t>(c)  Pinard maneuver</w:t>
      </w:r>
    </w:p>
    <w:p>
      <w:pPr>
        <w:spacing w:after="20" w:before="0"/>
      </w:pPr>
      <w:r>
        <w:rPr>
          <w:b w:val="0"/>
          <w:i w:val="0"/>
          <w:sz w:val="21"/>
        </w:rPr>
        <w:t>(d)  Prague maneuver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BURNS-MARSHALL MANEUVER delivers the after-coming head in breech: the baby is allowed to hang by its own weight until the nape of the neck is visible, then the ANKLES are grasped and lifted in an ARC towards the mother’s abdomen to flex and deliver the head. Lovset delivers shoulders; Pinard flexes/extracts an extended leg; Prague lifts the body for head delivery.</w:t>
      </w:r>
    </w:p>
    <w:p>
      <w:pPr>
        <w:spacing w:after="20" w:before="0"/>
      </w:pPr>
      <w:r>
        <w:rPr>
          <w:b/>
        </w:rPr>
        <w:t xml:space="preserve">🔍 Key Clues: </w:t>
      </w:r>
      <w:r>
        <w:t>Let baby hang → lift ankles in an arc = Burns-Marshall (breech head delivery).</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Lovset = shoulder delivery (rotation). | c — Pinard = extended leg delivery in breech. | d — Prague = lifting the body by the feet with the other hand guiding the head.</w:t>
      </w:r>
    </w:p>
    <w:p>
      <w:pPr>
        <w:spacing w:after="20" w:before="0"/>
      </w:pPr>
      <w:r>
        <w:rPr>
          <w:b/>
          <w:color w:val="B45F06"/>
        </w:rPr>
        <w:t xml:space="preserve">⚠️ Exam Trap: </w:t>
      </w:r>
      <w:r>
        <w:t>Burns-Marshall = hang + arc lift of ankles; Prague = body lifted by feet with head guided.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Burns-Marshall: hang the breech body, then lift ankles in an arc for the head.</w:t>
      </w:r>
    </w:p>
    <w:p>
      <w:pPr>
        <w:spacing w:after="0" w:before="0"/>
      </w:pPr>
      <w:r>
        <w:rPr>
          <w:b/>
          <w:i w:val="0"/>
          <w:sz w:val="21"/>
        </w:rPr>
        <w:t>Positive Marks: 1    Negative Marks: 0.25</w:t>
      </w:r>
    </w:p>
    <w:p>
      <w:pPr>
        <w:spacing w:before="280" w:after="40"/>
      </w:pPr>
      <w:r>
        <w:rPr>
          <w:b/>
        </w:rPr>
        <w:t xml:space="preserve">Question: </w:t>
      </w:r>
      <w:r>
        <w:t>The maneuver shown in the image is used during the third stage of labor. What is its primary purpose?</w:t>
      </w:r>
    </w:p>
    <w:p>
      <w:pPr>
        <w:spacing w:after="40" w:before="0"/>
      </w:pPr>
      <w:r>
        <w:rPr>
          <w:b w:val="0"/>
          <w:i/>
          <w:color w:val="B45F06"/>
          <w:sz w:val="20"/>
        </w:rPr>
        <w:t>[ IMAGE: N9-Q16 — image in the Image Bank, to be inserted ]</w:t>
      </w:r>
    </w:p>
    <w:p>
      <w:pPr>
        <w:spacing w:after="20" w:before="0"/>
      </w:pPr>
      <w:r>
        <w:rPr>
          <w:b w:val="0"/>
          <w:i w:val="0"/>
          <w:sz w:val="21"/>
        </w:rPr>
        <w:t>(a)  To prevent uterine inversion</w:t>
      </w:r>
    </w:p>
    <w:p>
      <w:pPr>
        <w:spacing w:after="20" w:before="0"/>
      </w:pPr>
      <w:r>
        <w:rPr>
          <w:b w:val="0"/>
          <w:i w:val="0"/>
          <w:sz w:val="21"/>
        </w:rPr>
        <w:t>(b)  To control postpartum hemorrhage by uterine massage</w:t>
      </w:r>
    </w:p>
    <w:p>
      <w:pPr>
        <w:spacing w:after="20" w:before="0"/>
      </w:pPr>
      <w:r>
        <w:rPr>
          <w:b w:val="0"/>
          <w:i w:val="0"/>
          <w:sz w:val="21"/>
        </w:rPr>
        <w:t>(c)  To expel the placenta by applying pressure on the uterine fundus</w:t>
      </w:r>
    </w:p>
    <w:p>
      <w:pPr>
        <w:spacing w:after="20" w:before="0"/>
      </w:pPr>
      <w:r>
        <w:rPr>
          <w:b w:val="0"/>
          <w:i w:val="0"/>
          <w:sz w:val="21"/>
        </w:rPr>
        <w:t>(d)  To reposition a prolapsed umbilical cord</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 the image and printed key, the maneuver (fundal pressure / Crede’s technique) is used to EXPEL THE PLACENTA by applying pressure on the uterine FUNDUS during the third stage. Uterine massage controls haemorrhage after placental delivery; repositioning a prolapsed cord is a separate emergency manoeuvre.</w:t>
      </w:r>
    </w:p>
    <w:p>
      <w:pPr>
        <w:spacing w:after="20" w:before="0"/>
      </w:pPr>
      <w:r>
        <w:rPr>
          <w:b/>
        </w:rPr>
        <w:t xml:space="preserve">🔍 Key Clues: </w:t>
      </w:r>
      <w:r>
        <w:t>Fundal pressure in the third stage = expel the placenta (Crede’s technique).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Inversion prevention is not the primary purpose of this maneuver. | b — Massage follows placental delivery to control bleeding. | d — Prolapsed cord management is a different procedure.</w:t>
      </w:r>
    </w:p>
    <w:p>
      <w:pPr>
        <w:spacing w:after="20" w:before="0"/>
      </w:pPr>
      <w:r>
        <w:rPr>
          <w:b/>
          <w:color w:val="B45F06"/>
        </w:rPr>
        <w:t xml:space="preserve">⚠️ Exam Trap: </w:t>
      </w:r>
      <w:r>
        <w:t>Crede’s (fundal pressure) = placental expulsion; controlled cord traction = AMTSL step.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Third-stage fundal pressure: expel the placenta (Crede’s).</w:t>
      </w:r>
    </w:p>
    <w:p>
      <w:pPr>
        <w:spacing w:after="0" w:before="0"/>
      </w:pPr>
      <w:r>
        <w:rPr>
          <w:b/>
          <w:i w:val="0"/>
          <w:sz w:val="21"/>
        </w:rPr>
        <w:t>Positive Marks: 1    Negative Marks: 0.25</w:t>
      </w:r>
    </w:p>
    <w:p>
      <w:pPr>
        <w:spacing w:before="280" w:after="40"/>
      </w:pPr>
      <w:r>
        <w:rPr>
          <w:b/>
        </w:rPr>
        <w:t xml:space="preserve">Question: </w:t>
      </w:r>
      <w:r>
        <w:t>A 27-year-old woman presents with secondary amenorrhea. Her investigations show high serum FSH levels and a karyotype of 45,XO. What is the most likely diagnosis?</w:t>
      </w:r>
    </w:p>
    <w:p>
      <w:pPr>
        <w:spacing w:after="20" w:before="0"/>
      </w:pPr>
      <w:r>
        <w:rPr>
          <w:b w:val="0"/>
          <w:i w:val="0"/>
          <w:sz w:val="21"/>
        </w:rPr>
        <w:t>(a)  Mayer-Rokitansky-Küster-Hauser (MRKH) syndrome</w:t>
      </w:r>
    </w:p>
    <w:p>
      <w:pPr>
        <w:spacing w:after="20" w:before="0"/>
      </w:pPr>
      <w:r>
        <w:rPr>
          <w:b w:val="0"/>
          <w:i w:val="0"/>
          <w:sz w:val="21"/>
        </w:rPr>
        <w:t>(b)  Turner’s syndrome</w:t>
      </w:r>
    </w:p>
    <w:p>
      <w:pPr>
        <w:spacing w:after="20" w:before="0"/>
      </w:pPr>
      <w:r>
        <w:rPr>
          <w:b w:val="0"/>
          <w:i w:val="0"/>
          <w:sz w:val="21"/>
        </w:rPr>
        <w:t>(c)  Polycystic ovarian syndrome (PCOS)</w:t>
      </w:r>
    </w:p>
    <w:p>
      <w:pPr>
        <w:spacing w:after="20" w:before="0"/>
      </w:pPr>
      <w:r>
        <w:rPr>
          <w:b w:val="0"/>
          <w:i w:val="0"/>
          <w:sz w:val="21"/>
        </w:rPr>
        <w:t>(d)  Sheehan’s syndrome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Karyotype 45,XO with HIGH FSH (ovarian failure) = TURNER’S SYNDROME — gonadal dysgenesis with streak gonads causing primary amenorrhea and infertility. MRKH has a normal karyotype with absent uterus/vagina; PCOS has normal karyotype with polycystic ovaries; Sheehan’s follows postpartum pituitary necrosis with LOW gonadotropins.</w:t>
      </w:r>
    </w:p>
    <w:p>
      <w:pPr>
        <w:spacing w:after="20" w:before="0"/>
      </w:pPr>
      <w:r>
        <w:rPr>
          <w:b/>
        </w:rPr>
        <w:t xml:space="preserve">🔍 Key Clues: </w:t>
      </w:r>
      <w:r>
        <w:t>45,XO + high FSH + amenorrhea = Turner syndrome (streak gonads).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MRKH = normal karyotype, absent uterus/vagina. | c — PCOS = normal karyotype, hyperandrogenism. | d — Sheehan = postpartum, low FSH/LH.</w:t>
      </w:r>
    </w:p>
    <w:p>
      <w:pPr>
        <w:spacing w:after="20" w:before="0"/>
      </w:pPr>
      <w:r>
        <w:rPr>
          <w:b/>
          <w:color w:val="B45F06"/>
        </w:rPr>
        <w:t xml:space="preserve">⚠️ Exam Trap: </w:t>
      </w:r>
      <w:r>
        <w:t>45,XO = Turner; 46,XX = MRKH/PCOS; low FSH = hypothalamic/pituitary (Sheehan).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45,XO + high FSH = Turner’s syndrome (gonadal dysgenesis).</w:t>
      </w:r>
    </w:p>
    <w:p>
      <w:pPr>
        <w:spacing w:after="0" w:before="0"/>
      </w:pPr>
      <w:r>
        <w:rPr>
          <w:b/>
          <w:i w:val="0"/>
          <w:sz w:val="21"/>
        </w:rPr>
        <w:t>Positive Marks: 1    Negative Marks: 0.25</w:t>
      </w:r>
    </w:p>
    <w:p>
      <w:pPr>
        <w:spacing w:before="280" w:after="40"/>
      </w:pPr>
      <w:r>
        <w:rPr>
          <w:b/>
        </w:rPr>
        <w:t xml:space="preserve">Question: </w:t>
      </w:r>
      <w:r>
        <w:t>Which of the following contraceptive pills is non-hormonal and taken weekly? (which of the following is a contraceptive pill)</w:t>
      </w:r>
    </w:p>
    <w:p>
      <w:pPr>
        <w:spacing w:after="20" w:before="0"/>
      </w:pPr>
      <w:r>
        <w:rPr>
          <w:b w:val="0"/>
          <w:i w:val="0"/>
          <w:sz w:val="21"/>
        </w:rPr>
        <w:t>(a)  Mala-N</w:t>
      </w:r>
    </w:p>
    <w:p>
      <w:pPr>
        <w:spacing w:after="20" w:before="0"/>
      </w:pPr>
      <w:r>
        <w:rPr>
          <w:b w:val="0"/>
          <w:i w:val="0"/>
          <w:sz w:val="21"/>
        </w:rPr>
        <w:t>(b)  Mala-D</w:t>
      </w:r>
    </w:p>
    <w:p>
      <w:pPr>
        <w:spacing w:after="20" w:before="0"/>
      </w:pPr>
      <w:r>
        <w:rPr>
          <w:b w:val="0"/>
          <w:i w:val="0"/>
          <w:sz w:val="21"/>
        </w:rPr>
        <w:t>(c)  Saheli</w:t>
      </w:r>
    </w:p>
    <w:p>
      <w:pPr>
        <w:spacing w:after="20" w:before="0"/>
      </w:pPr>
      <w:r>
        <w:rPr>
          <w:b w:val="0"/>
          <w:i w:val="0"/>
          <w:sz w:val="21"/>
        </w:rPr>
        <w:t>(d)  chaya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SAHELI (ormeloxifene) is the NON-HORMONAL contraceptive pill taken ONCE WEEKLY — a selective estrogen receptor modulator developed in India. Mala-N and Mala-D are daily combined hormonal pills; Chhaya is the daily progestin-only pill.</w:t>
      </w:r>
    </w:p>
    <w:p>
      <w:pPr>
        <w:spacing w:after="20" w:before="0"/>
      </w:pPr>
      <w:r>
        <w:rPr>
          <w:b/>
        </w:rPr>
        <w:t xml:space="preserve">🔍 Key Clues: </w:t>
      </w:r>
      <w:r>
        <w:t>Weekly non-hormonal pill = Saheli (ormeloxifene).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Mala-N = daily combined pill. | b — Mala-D = daily combined pill. | d — Chhaya = daily progestin-only pill.</w:t>
      </w:r>
    </w:p>
    <w:p>
      <w:pPr>
        <w:spacing w:after="20" w:before="0"/>
      </w:pPr>
      <w:r>
        <w:rPr>
          <w:b/>
          <w:color w:val="B45F06"/>
        </w:rPr>
        <w:t xml:space="preserve">⚠️ Exam Trap: </w:t>
      </w:r>
      <w:r>
        <w:t>Saheli = weekly non-hormonal (SERM); Chhaya = daily progestin-only.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Saheli: non-hormonal pill taken once a week.</w:t>
      </w:r>
    </w:p>
    <w:p>
      <w:pPr>
        <w:spacing w:after="0" w:before="0"/>
      </w:pPr>
      <w:r>
        <w:rPr>
          <w:b/>
          <w:i w:val="0"/>
          <w:sz w:val="21"/>
        </w:rPr>
        <w:t>Positive Marks: 1    Negative Marks: 0.25</w:t>
      </w:r>
    </w:p>
    <w:p>
      <w:pPr>
        <w:spacing w:before="280" w:after="40"/>
      </w:pPr>
      <w:r>
        <w:rPr>
          <w:b/>
        </w:rPr>
        <w:t xml:space="preserve">Question: </w:t>
      </w:r>
      <w:r>
        <w:t>The vaccine shown in the image is commonly called:</w:t>
      </w:r>
    </w:p>
    <w:p>
      <w:pPr>
        <w:spacing w:after="40" w:before="0"/>
      </w:pPr>
      <w:r>
        <w:rPr>
          <w:b w:val="0"/>
          <w:i/>
          <w:color w:val="B45F06"/>
          <w:sz w:val="20"/>
        </w:rPr>
        <w:t>[ IMAGE: N9-Q19 — image in the Image Bank, to be inserted ]</w:t>
      </w:r>
    </w:p>
    <w:p>
      <w:pPr>
        <w:spacing w:after="20" w:before="0"/>
      </w:pPr>
      <w:r>
        <w:rPr>
          <w:b w:val="0"/>
          <w:i w:val="0"/>
          <w:sz w:val="21"/>
        </w:rPr>
        <w:t>(a)  Anti-cervical cancer vaccine</w:t>
      </w:r>
    </w:p>
    <w:p>
      <w:pPr>
        <w:spacing w:after="20" w:before="0"/>
      </w:pPr>
      <w:r>
        <w:rPr>
          <w:b w:val="0"/>
          <w:i w:val="0"/>
          <w:sz w:val="21"/>
        </w:rPr>
        <w:t>(b)  Anti-breast cancer vaccine</w:t>
      </w:r>
    </w:p>
    <w:p>
      <w:pPr>
        <w:spacing w:after="20" w:before="0"/>
      </w:pPr>
      <w:r>
        <w:rPr>
          <w:b w:val="0"/>
          <w:i w:val="0"/>
          <w:sz w:val="21"/>
        </w:rPr>
        <w:t>(c)  Anti-ovarian cancer vaccine</w:t>
      </w:r>
    </w:p>
    <w:p>
      <w:pPr>
        <w:spacing w:after="20" w:before="0"/>
      </w:pPr>
      <w:r>
        <w:rPr>
          <w:b w:val="0"/>
          <w:i w:val="0"/>
          <w:sz w:val="21"/>
        </w:rPr>
        <w:t>(d)  Anti-endometrial cancer vaccine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vaccine vial shown is the HPV (HUMAN PAPILLOMAVIRUS) vaccine — commonly called the ANTI-CERVICAL CANCER vaccine, since persistent high-risk HPV causes cervical cancer. It is given to girls (9-14 years) in India’s HPV vaccination drive to prevent cervical cancer.</w:t>
      </w:r>
    </w:p>
    <w:p>
      <w:pPr>
        <w:spacing w:after="20" w:before="0"/>
      </w:pPr>
      <w:r>
        <w:rPr>
          <w:b/>
        </w:rPr>
        <w:t xml:space="preserve">🔍 Key Clues: </w:t>
      </w:r>
      <w:r>
        <w:t>HPV vaccine = anti-cervical cancer vaccine (prevents HPV-related cervical cancer).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No breast cancer vaccine exists. | c — Ovarian cancer is not vaccine-preventable. | d — Endometrial cancer is not vaccine-preventable.</w:t>
      </w:r>
    </w:p>
    <w:p>
      <w:pPr>
        <w:spacing w:after="20" w:before="0"/>
      </w:pPr>
      <w:r>
        <w:rPr>
          <w:b/>
          <w:color w:val="B45F06"/>
        </w:rPr>
        <w:t xml:space="preserve">⚠️ Exam Trap: </w:t>
      </w:r>
      <w:r>
        <w:t>HPV vaccine (Gardasil/Cervarix) = cervical cancer prevention; the only cancer-preventing vaccine.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HPV vaccine: anti-cervical cancer vaccine.</w:t>
      </w:r>
    </w:p>
    <w:p>
      <w:pPr>
        <w:spacing w:after="0" w:before="0"/>
      </w:pPr>
      <w:r>
        <w:rPr>
          <w:b/>
          <w:i w:val="0"/>
          <w:sz w:val="21"/>
        </w:rPr>
        <w:t>Positive Marks: 1    Negative Marks: 0.25</w:t>
      </w:r>
    </w:p>
    <w:p>
      <w:pPr>
        <w:spacing w:before="280" w:after="40"/>
      </w:pPr>
      <w:r>
        <w:rPr>
          <w:b/>
        </w:rPr>
        <w:t xml:space="preserve">Question: </w:t>
      </w:r>
      <w:r>
        <w:t>A woman in active labor delivers the fetal head, but the shoulders fail to deliver even with gentle traction. The obstetrician suspects shoulder dystocia. Which of the following is the initial maneuver that should be attempted to relieve this complication?</w:t>
      </w:r>
    </w:p>
    <w:p>
      <w:pPr>
        <w:spacing w:after="20" w:before="0"/>
      </w:pPr>
      <w:r>
        <w:rPr>
          <w:b w:val="0"/>
          <w:i w:val="0"/>
          <w:sz w:val="21"/>
        </w:rPr>
        <w:t>(a)  Fundal pressure</w:t>
      </w:r>
    </w:p>
    <w:p>
      <w:pPr>
        <w:spacing w:after="20" w:before="0"/>
      </w:pPr>
      <w:r>
        <w:rPr>
          <w:b w:val="0"/>
          <w:i w:val="0"/>
          <w:sz w:val="21"/>
        </w:rPr>
        <w:t>(b)  McRoberts maneuver</w:t>
      </w:r>
    </w:p>
    <w:p>
      <w:pPr>
        <w:spacing w:after="20" w:before="0"/>
      </w:pPr>
      <w:r>
        <w:rPr>
          <w:b w:val="0"/>
          <w:i w:val="0"/>
          <w:sz w:val="21"/>
        </w:rPr>
        <w:t>(c)  Internal podalic version</w:t>
      </w:r>
    </w:p>
    <w:p>
      <w:pPr>
        <w:spacing w:after="20" w:before="0"/>
      </w:pPr>
      <w:r>
        <w:rPr>
          <w:b w:val="0"/>
          <w:i w:val="0"/>
          <w:sz w:val="21"/>
        </w:rPr>
        <w:t>(d)  Zavanelli maneuver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FIRST-LINE maneuver for SHOULDER DYSTOCIA is the McROBERTS MANEUVER — hyperflexing and abducting the maternal thighs onto the abdomen to rotate the pelvis and free the impacted shoulder (often with suprapubic pressure). Fundal pressure is CONTRAINDICATED (worsens impaction); Zavanelli is a last-resort cephalic replacement.</w:t>
      </w:r>
    </w:p>
    <w:p>
      <w:pPr>
        <w:spacing w:after="20" w:before="0"/>
      </w:pPr>
      <w:r>
        <w:rPr>
          <w:b/>
        </w:rPr>
        <w:t xml:space="preserve">🔍 Key Clues: </w:t>
      </w:r>
      <w:r>
        <w:t>Shoulder dystocia algorithm: McRoberts first → suprapubic pressure → Rubin → Woods → Jacquemier.</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Fundal pressure is contraindicated in shoulder dystocia. | c — Internal podalic version is for malpresentation. | d — Zavanelli is a last resort (cephalic replacement).</w:t>
      </w:r>
    </w:p>
    <w:p>
      <w:pPr>
        <w:spacing w:after="20" w:before="0"/>
      </w:pPr>
      <w:r>
        <w:rPr>
          <w:b/>
          <w:color w:val="B45F06"/>
        </w:rPr>
        <w:t xml:space="preserve">⚠️ Exam Trap: </w:t>
      </w:r>
      <w:r>
        <w:t>McRoberts (thigh flexion) + suprapubic pressure — NEVER fundal pressure.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Shoulder dystocia: McRoberts maneuver first.</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