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renal failure is in the oliguric phase. Which nursing intervention is most important?</w:t>
      </w:r>
    </w:p>
    <w:p>
      <w:r>
        <w:t xml:space="preserve">(a) Restrict fluids as ordered and monitor intake and output</w:t>
      </w:r>
    </w:p>
    <w:p>
      <w:r>
        <w:t xml:space="preserve">(b) Encourage liberal fluid intake</w:t>
      </w:r>
    </w:p>
    <w:p>
      <w:r>
        <w:t xml:space="preserve">(c) Administer potassium supplements</w:t>
      </w:r>
    </w:p>
    <w:p>
      <w:r>
        <w:t xml:space="preserve">(d) Provide a high-protein diet</w:t>
      </w:r>
    </w:p>
    <w:p>
      <w:r>
        <w:t xml:space="preserve">Answer: a</w:t>
      </w:r>
    </w:p>
    <w:p>
      <w:r>
        <w:t xml:space="preserve">Solution: In the oliguric phase, fluids are restricted to match output plus insensible losses, and I&amp;O is measured precisely to prevent fluid overload. Potassium and protein are restricted.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to administer a subcutaneous injection to a thin client. The correct technique is to:</w:t>
      </w:r>
    </w:p>
    <w:p>
      <w:r>
        <w:t xml:space="preserve">(a) Pinch a fold of skin and inject at a 45-degree angle</w:t>
      </w:r>
    </w:p>
    <w:p>
      <w:r>
        <w:t xml:space="preserve">(b) Inject at a 90-degree angle without pinching</w:t>
      </w:r>
    </w:p>
    <w:p>
      <w:r>
        <w:t xml:space="preserve">(c) Inject into the deltoid muscle</w:t>
      </w:r>
    </w:p>
    <w:p>
      <w:r>
        <w:t xml:space="preserve">(d) Use a 22-gauge needle</w:t>
      </w:r>
    </w:p>
    <w:p>
      <w:r>
        <w:t xml:space="preserve">Answer: a</w:t>
      </w:r>
    </w:p>
    <w:p>
      <w:r>
        <w:t xml:space="preserve">Solution: For a thin client, the subcutaneous tissue is pinched up and the needle inserted at a 45-degree angle. A 90-degree angle is used when enough subcutaneous tissue can be grasped, and small-gauge (25–27) needles are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heart failure has pitting edema in the lower extremities. The nurse should:</w:t>
      </w:r>
    </w:p>
    <w:p>
      <w:r>
        <w:t xml:space="preserve">(a) Elevate the legs and monitor daily weight</w:t>
      </w:r>
    </w:p>
    <w:p>
      <w:r>
        <w:t xml:space="preserve">(b) Keep the legs dependent to promote drainage</w:t>
      </w:r>
    </w:p>
    <w:p>
      <w:r>
        <w:t xml:space="preserve">(c) Restrict all movement</w:t>
      </w:r>
    </w:p>
    <w:p>
      <w:r>
        <w:t xml:space="preserve">(d) Apply tight bandages to the legs</w:t>
      </w:r>
    </w:p>
    <w:p>
      <w:r>
        <w:t xml:space="preserve">Answer: a</w:t>
      </w:r>
    </w:p>
    <w:p>
      <w:r>
        <w:t xml:space="preserve">Solution: Elevating edematous legs promotes venous return, and daily weights monitor fluid status. The client's sodium and fluid intake are managed with the diuretic plan.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antibiotic that can cause photosensitivity. The nurse should teach the client to:</w:t>
      </w:r>
    </w:p>
    <w:p>
      <w:r>
        <w:t xml:space="preserve">(a) Use sunscreen and avoid prolonged sun exposure</w:t>
      </w:r>
    </w:p>
    <w:p>
      <w:r>
        <w:t xml:space="preserve">(b) Spend extra time in the sun to build tolerance</w:t>
      </w:r>
    </w:p>
    <w:p>
      <w:r>
        <w:t xml:space="preserve">(c) Use a tanning bed</w:t>
      </w:r>
    </w:p>
    <w:p>
      <w:r>
        <w:t xml:space="preserve">(d) Ignore the risk</w:t>
      </w:r>
    </w:p>
    <w:p>
      <w:r>
        <w:t xml:space="preserve">Answer: a</w:t>
      </w:r>
    </w:p>
    <w:p>
      <w:r>
        <w:t xml:space="preserve">Solution: Photosensitizing drugs (e.g., tetracyclines, fluoroquinolones) cause severe sunburn; clients use sunscreen, protective clothing, and avoid direct sun.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chronic obstructive pulmonary disease is being discharged on home oxygen. The nurse should teach the client to:</w:t>
      </w:r>
    </w:p>
    <w:p>
      <w:r>
        <w:t xml:space="preserve">(a) Post "No smoking" signs and keep oxygen away from flames</w:t>
      </w:r>
    </w:p>
    <w:p>
      <w:r>
        <w:t xml:space="preserve">(b) Store oxygen near a heater</w:t>
      </w:r>
    </w:p>
    <w:p>
      <w:r>
        <w:t xml:space="preserve">(c) Use oil-based products near oxygen</w:t>
      </w:r>
    </w:p>
    <w:p>
      <w:r>
        <w:t xml:space="preserve">(d) Smoke while wearing the oxygen</w:t>
      </w:r>
    </w:p>
    <w:p>
      <w:r>
        <w:t xml:space="preserve">Answer: a</w:t>
      </w:r>
    </w:p>
    <w:p>
      <w:r>
        <w:t xml:space="preserve">Solution: Oxygen supports combustion — no smoking, open flames, or oil-based products are allowed near it. The equipment is kept away from heat sources.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who has just had a central venous catheter inserted. Which finding indicates a complication?</w:t>
      </w:r>
    </w:p>
    <w:p>
      <w:r>
        <w:t xml:space="preserve">(a) Shortness of breath and decreased breath sounds on one side</w:t>
      </w:r>
    </w:p>
    <w:p>
      <w:r>
        <w:t xml:space="preserve">(b) Blood return on aspiration</w:t>
      </w:r>
    </w:p>
    <w:p>
      <w:r>
        <w:t xml:space="preserve">(c) The catheter flushes easily</w:t>
      </w:r>
    </w:p>
    <w:p>
      <w:r>
        <w:t xml:space="preserve">(d) Stable vital signs</w:t>
      </w:r>
    </w:p>
    <w:p>
      <w:r>
        <w:t xml:space="preserve">Answer: a</w:t>
      </w:r>
    </w:p>
    <w:p>
      <w:r>
        <w:t xml:space="preserve">Solution: Dyspnea with decreased breath sounds after central line insertion suggests pneumothorax — a serious complication. Blood return, easy flushing, and stability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peptic ulcer disease reports vomiting coffee-ground material. The nurse should:</w:t>
      </w:r>
    </w:p>
    <w:p>
      <w:r>
        <w:t xml:space="preserve">(a) Notify the physician — this indicates upper GI bleeding</w:t>
      </w:r>
    </w:p>
    <w:p>
      <w:r>
        <w:t xml:space="preserve">(b) Document it as normal</w:t>
      </w:r>
    </w:p>
    <w:p>
      <w:r>
        <w:t xml:space="preserve">(c) Encourage a large meal</w:t>
      </w:r>
    </w:p>
    <w:p>
      <w:r>
        <w:t xml:space="preserve">(d) Apply a heating pad to the abdomen</w:t>
      </w:r>
    </w:p>
    <w:p>
      <w:r>
        <w:t xml:space="preserve">Answer: a</w:t>
      </w:r>
    </w:p>
    <w:p>
      <w:r>
        <w:t xml:space="preserve">Solution: Coffee-ground vomitus indicates upper GI bleeding (partially digested blood). The nurse monitors vital signs, prepares for blood tests, and notifies the physician.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stool softener after surgery. The nurse understands that the purpose is to:</w:t>
      </w:r>
    </w:p>
    <w:p>
      <w:r>
        <w:t xml:space="preserve">(a) Prevent straining during defecation</w:t>
      </w:r>
    </w:p>
    <w:p>
      <w:r>
        <w:t xml:space="preserve">(b) Stimulate the bowel</w:t>
      </w:r>
    </w:p>
    <w:p>
      <w:r>
        <w:t xml:space="preserve">(c) Treat diarrhea</w:t>
      </w:r>
    </w:p>
    <w:p>
      <w:r>
        <w:t xml:space="preserve">(d) Relieve pain</w:t>
      </w:r>
    </w:p>
    <w:p>
      <w:r>
        <w:t xml:space="preserve">Answer: a</w:t>
      </w:r>
    </w:p>
    <w:p>
      <w:r>
        <w:t xml:space="preserve">Solution: Stool softeners (e.g., docusate) moisten and soften stool, reducing straining — important after surgery or for clients at risk of increased pressure (e.g., post-MI, hemorrhoids).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prescribed sodium polystyrene sulfonate (Kayexalate). The nurse should monitor the client for:</w:t>
      </w:r>
    </w:p>
    <w:p>
      <w:r>
        <w:t xml:space="preserve">(a) Hypokalemia and constipation</w:t>
      </w:r>
    </w:p>
    <w:p>
      <w:r>
        <w:t xml:space="preserve">(b) Hypernatremia only</w:t>
      </w:r>
    </w:p>
    <w:p>
      <w:r>
        <w:t xml:space="preserve">(c) Bradycardia</w:t>
      </w:r>
    </w:p>
    <w:p>
      <w:r>
        <w:t xml:space="preserve">(d) Hypoglycemia</w:t>
      </w:r>
    </w:p>
    <w:p>
      <w:r>
        <w:t xml:space="preserve">Answer: a</w:t>
      </w:r>
    </w:p>
    <w:p>
      <w:r>
        <w:t xml:space="preserve">Solution: Kayexalate exchanges sodium for potassium in the gut, so hypokalemia and constipation (or impaction) are monitored. Sodium retention can occur.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new colostomy about diet. Which instruction is correct?</w:t>
      </w:r>
    </w:p>
    <w:p>
      <w:r>
        <w:t xml:space="preserve">(a) Chew food well and introduce new foods one at a time</w:t>
      </w:r>
    </w:p>
    <w:p>
      <w:r>
        <w:t xml:space="preserve">(b) Avoid all vegetables</w:t>
      </w:r>
    </w:p>
    <w:p>
      <w:r>
        <w:t xml:space="preserve">(c) Eat large meals quickly</w:t>
      </w:r>
    </w:p>
    <w:p>
      <w:r>
        <w:t xml:space="preserve">(d) Skip fluids with meals</w:t>
      </w:r>
    </w:p>
    <w:p>
      <w:r>
        <w:t xml:space="preserve">Answer: a</w:t>
      </w:r>
    </w:p>
    <w:p>
      <w:r>
        <w:t xml:space="preserve">Solution: Colostomy clients chew food thoroughly, introduce one new food at a time to identify gas-forming foods, and eat regular meals with adequate fluids.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is admitted with a diagnosis of acute pancreatitis. The nurse should monitor for which early sign of shock?</w:t>
      </w:r>
    </w:p>
    <w:p>
      <w:r>
        <w:t xml:space="preserve">(a) Tachycardia and falling blood pressure</w:t>
      </w:r>
    </w:p>
    <w:p>
      <w:r>
        <w:t xml:space="preserve">(b) Bradycardia</w:t>
      </w:r>
    </w:p>
    <w:p>
      <w:r>
        <w:t xml:space="preserve">(c) Hypertension</w:t>
      </w:r>
    </w:p>
    <w:p>
      <w:r>
        <w:t xml:space="preserve">(d) Warm, dry skin</w:t>
      </w:r>
    </w:p>
    <w:p>
      <w:r>
        <w:t xml:space="preserve">Answer: a</w:t>
      </w:r>
    </w:p>
    <w:p>
      <w:r>
        <w:t xml:space="preserve">Solution: Pancreatitis can cause hypovolemic shock from fluid shifts into the retroperitoneum; tachycardia and hypotension are early indicators requiring aggressive fluid replacement.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2 diabetes is prescribed an oral medication. Which finding indicates the need to switch to insulin therapy?</w:t>
      </w:r>
    </w:p>
    <w:p>
      <w:r>
        <w:t xml:space="preserve">(a) Poor glycemic control despite oral agents (secondary failure)</w:t>
      </w:r>
    </w:p>
    <w:p>
      <w:r>
        <w:t xml:space="preserve">(b) Mild fasting hyperglycemia</w:t>
      </w:r>
    </w:p>
    <w:p>
      <w:r>
        <w:t xml:space="preserve">(c) A single elevated glucose reading</w:t>
      </w:r>
    </w:p>
    <w:p>
      <w:r>
        <w:t xml:space="preserve">(d) Normal HbA1c</w:t>
      </w:r>
    </w:p>
    <w:p>
      <w:r>
        <w:t xml:space="preserve">Answer: a</w:t>
      </w:r>
    </w:p>
    <w:p>
      <w:r>
        <w:t xml:space="preserve">Solution: When oral agents no longer achieve glycemic targets (secondary failure), insulin therapy is added. A single high reading or mild hyperglycemia does not require this change.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chest tube. Which finding requires immediate intervention?</w:t>
      </w:r>
    </w:p>
    <w:p>
      <w:r>
        <w:t xml:space="preserve">(a) Sudden cessation of drainage with respiratory distress</w:t>
      </w:r>
    </w:p>
    <w:p>
      <w:r>
        <w:t xml:space="preserve">(b) Tidaling with respirations</w:t>
      </w:r>
    </w:p>
    <w:p>
      <w:r>
        <w:t xml:space="preserve">(c) Drainage of 50 mL in the first hour</w:t>
      </w:r>
    </w:p>
    <w:p>
      <w:r>
        <w:t xml:space="preserve">(d) A water-seal level that fluctuates</w:t>
      </w:r>
    </w:p>
    <w:p>
      <w:r>
        <w:t xml:space="preserve">Answer: a</w:t>
      </w:r>
    </w:p>
    <w:p>
      <w:r>
        <w:t xml:space="preserve">Solution: Sudden cessation of drainage with respiratory distress may indicate tube obstruction or blockage — an emergency. Tidaling and small initial drainage are expected.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anemia is prescribed a blood transfusion. Which assessment is most important before the transfusion?</w:t>
      </w:r>
    </w:p>
    <w:p>
      <w:r>
        <w:t xml:space="preserve">(a) Verify the client's identity and blood compatibility</w:t>
      </w:r>
    </w:p>
    <w:p>
      <w:r>
        <w:t xml:space="preserve">(b) Ask the client about food preferences</w:t>
      </w:r>
    </w:p>
    <w:p>
      <w:r>
        <w:t xml:space="preserve">(c) Measure the client's height</w:t>
      </w:r>
    </w:p>
    <w:p>
      <w:r>
        <w:t xml:space="preserve">(d) Check the client's vision</w:t>
      </w:r>
    </w:p>
    <w:p>
      <w:r>
        <w:t xml:space="preserve">Answer: a</w:t>
      </w:r>
    </w:p>
    <w:p>
      <w:r>
        <w:t xml:space="preserve">Solution: Correct patient identification and blood type/crossmatch verification prevent fatal hemolytic transfusion reactions — the most critical step before any transfusion.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chronic kidney disease complains of bone pain. The nurse understands that this is related to:</w:t>
      </w:r>
    </w:p>
    <w:p>
      <w:r>
        <w:t xml:space="preserve">(a) Altered calcium and phosphorus metabolism (renal osteodystrophy)</w:t>
      </w:r>
    </w:p>
    <w:p>
      <w:r>
        <w:t xml:space="preserve">(b) Decreased potassium</w:t>
      </w:r>
    </w:p>
    <w:p>
      <w:r>
        <w:t xml:space="preserve">(c) Increased vitamin D</w:t>
      </w:r>
    </w:p>
    <w:p>
      <w:r>
        <w:t xml:space="preserve">(d) Normal bone remodeling</w:t>
      </w:r>
    </w:p>
    <w:p>
      <w:r>
        <w:t xml:space="preserve">Answer: a</w:t>
      </w:r>
    </w:p>
    <w:p>
      <w:r>
        <w:t xml:space="preserve">Solution: The failing kidney cannot activate vitamin D or excrete phosphorus, causing hypocalcemia and bone disease (renal osteodystrophy). Phosphate binders and calcitriol are used.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corticosteroid for an acute asthma exacerbation. The nurse should teach the client that corticosteroids:</w:t>
      </w:r>
    </w:p>
    <w:p>
      <w:r>
        <w:t xml:space="preserve">(a) Reduce airway inflammation</w:t>
      </w:r>
    </w:p>
    <w:p>
      <w:r>
        <w:t xml:space="preserve">(b) Relieve bronchospasm immediately</w:t>
      </w:r>
    </w:p>
    <w:p>
      <w:r>
        <w:t xml:space="preserve">(c) Are used alone for rescue</w:t>
      </w:r>
    </w:p>
    <w:p>
      <w:r>
        <w:t xml:space="preserve">(d) Have no side effects</w:t>
      </w:r>
    </w:p>
    <w:p>
      <w:r>
        <w:t xml:space="preserve">Answer: a</w:t>
      </w:r>
    </w:p>
    <w:p>
      <w:r>
        <w:t xml:space="preserve">Solution: Corticosteroids reduce airway inflammation and are key in asthma control; they do not provide immediate bronchodilation (that is the role of beta-agonists).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bacterial pneumonia. Which finding is most characteristic?</w:t>
      </w:r>
    </w:p>
    <w:p>
      <w:r>
        <w:t xml:space="preserve">(a) Fever, productive cough, and crackles</w:t>
      </w:r>
    </w:p>
    <w:p>
      <w:r>
        <w:t xml:space="preserve">(b) Clear breath sounds</w:t>
      </w:r>
    </w:p>
    <w:p>
      <w:r>
        <w:t xml:space="preserve">(c) Bradycardia</w:t>
      </w:r>
    </w:p>
    <w:p>
      <w:r>
        <w:t xml:space="preserve">(d) Absence of sputum</w:t>
      </w:r>
    </w:p>
    <w:p>
      <w:r>
        <w:t xml:space="preserve">Answer: a</w:t>
      </w:r>
    </w:p>
    <w:p>
      <w:r>
        <w:t xml:space="preserve">Solution: Bacterial pneumonia causes fever, productive cough with purulent sputum, crackles, and dyspnea. Antibiotics and supportive care are the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complains of pain after eating a fatty meal. The nurse explains that this occurs because:</w:t>
      </w:r>
    </w:p>
    <w:p>
      <w:r>
        <w:t xml:space="preserve">(a) Fat stimulates the gallbladder to contract, aggravating inflammation</w:t>
      </w:r>
    </w:p>
    <w:p>
      <w:r>
        <w:t xml:space="preserve">(b) Fat relaxes the gallbladder</w:t>
      </w:r>
    </w:p>
    <w:p>
      <w:r>
        <w:t xml:space="preserve">(c) The meal dilutes the bile</w:t>
      </w:r>
    </w:p>
    <w:p>
      <w:r>
        <w:t xml:space="preserve">(d) Fat has no effect on the gallbladder</w:t>
      </w:r>
    </w:p>
    <w:p>
      <w:r>
        <w:t xml:space="preserve">Answer: a</w:t>
      </w:r>
    </w:p>
    <w:p>
      <w:r>
        <w:t xml:space="preserve">Solution: Fatty meals trigger cholecystokinin release, causing gallbladder contraction that aggravates pain in cholecystitis. A low-fat diet is recommended.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antihypertensive that is a calcium channel blocker. Which side effect should the nurse teach the client to expect?</w:t>
      </w:r>
    </w:p>
    <w:p>
      <w:r>
        <w:t xml:space="preserve">(a) Ankle edema and flushing</w:t>
      </w:r>
    </w:p>
    <w:p>
      <w:r>
        <w:t xml:space="preserve">(b) Dry cough</w:t>
      </w:r>
    </w:p>
    <w:p>
      <w:r>
        <w:t xml:space="preserve">(c) Bradycardia only</w:t>
      </w:r>
    </w:p>
    <w:p>
      <w:r>
        <w:t xml:space="preserve">(d) Constipation is not a concern</w:t>
      </w:r>
    </w:p>
    <w:p>
      <w:r>
        <w:t xml:space="preserve">Answer: a</w:t>
      </w:r>
    </w:p>
    <w:p>
      <w:r>
        <w:t xml:space="preserve">Solution: Calcium channel blockers cause peripheral vasodilation, leading to ankle edema, flushing, and headache. Dry cough is typical of ACE inhibitors.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gastroenteritis has severe diarrhea. Which nursing intervention is most important?</w:t>
      </w:r>
    </w:p>
    <w:p>
      <w:r>
        <w:t xml:space="preserve">(a) Replace fluids and electrolytes as ordered</w:t>
      </w:r>
    </w:p>
    <w:p>
      <w:r>
        <w:t xml:space="preserve">(b) Restrict all fluids</w:t>
      </w:r>
    </w:p>
    <w:p>
      <w:r>
        <w:t xml:space="preserve">(c) Give antidiarrheals first</w:t>
      </w:r>
    </w:p>
    <w:p>
      <w:r>
        <w:t xml:space="preserve">(d) Start a high-fiber diet</w:t>
      </w:r>
    </w:p>
    <w:p>
      <w:r>
        <w:t xml:space="preserve">Answer: a</w:t>
      </w:r>
    </w:p>
    <w:p>
      <w:r>
        <w:t xml:space="preserve">Solution: Fluid and electrolyte replacement is the priority in gastroenteritis to prevent dehydration and electrolyte imbalance. Antidiarrheals are used cautiously and only as ordered.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