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characteristic feature of mania is:</w:t>
      </w:r>
    </w:p>
    <w:p>
      <w:r>
        <w:t>(a) Memory loss</w:t>
      </w:r>
    </w:p>
    <w:p>
      <w:r>
        <w:t>(b) Elevated mood, increased energy, grandiosity and decreased need for sleep</w:t>
      </w:r>
    </w:p>
    <w:p>
      <w:r>
        <w:t>(c) Sadness and loss of interest</w:t>
      </w:r>
    </w:p>
    <w:p>
      <w:r>
        <w:t>(d) Hallucinations only</w:t>
      </w:r>
    </w:p>
    <w:p>
      <w:r>
        <w:t>Answer: b</w:t>
      </w:r>
    </w:p>
    <w:p>
      <w:r>
        <w:t>Solution:</w:t>
        <w:br/>
        <w:t>✅ Correct Answer: b - Elevated mood, increased energy, grandiosity and decreased need for sleep</w:t>
        <w:br/>
        <w:t>🧠 Clinical Rationale: Mania (bipolar I) - persistently elevated/irritable mood, inflated self-esteem, decreased need for sleep, pressured speech, flight of ideas, excessive activity and poor judgment (spending, risky behavior). Treatment: mood stabilizers (lithium, valproate), antipsychotics; nursing: limit stimuli, protect from harm, set limits kindly.</w:t>
        <w:br/>
        <w:t>🔍 Key Clues: 'Mania'</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Treatment: mood stabilizers (lithium, valproate), antipsychotics; nursing: limit stimuli, protect from harm, set limits kindly.</w:t>
      </w:r>
    </w:p>
    <w:p>
      <w:r>
        <w:t>Positive Marks: 1</w:t>
      </w:r>
    </w:p>
    <w:p>
      <w:r>
        <w:t>Negative Marks: 0.25</w:t>
      </w:r>
    </w:p>
    <w:p/>
    <w:p>
      <w:r>
        <w:t>Question: Which part of the brain controls balance and coordination?</w:t>
      </w:r>
    </w:p>
    <w:p>
      <w:r>
        <w:t>(a) Hypothalamus</w:t>
      </w:r>
    </w:p>
    <w:p>
      <w:r>
        <w:t>(b) Cerebrum</w:t>
      </w:r>
    </w:p>
    <w:p>
      <w:r>
        <w:t>(c) Medulla oblongata</w:t>
      </w:r>
    </w:p>
    <w:p>
      <w:r>
        <w:t>(d) Cerebellum</w:t>
      </w:r>
    </w:p>
    <w:p>
      <w:r>
        <w:t>Answer: d</w:t>
      </w:r>
    </w:p>
    <w:p>
      <w:r>
        <w:t>Solution:</w:t>
        <w:br/>
        <w:t>✅ Correct Answer: d - Cerebellum</w:t>
        <w:br/>
        <w:t>🧠 Clinical Rationale: The cerebellum coordinates voluntary movements, balance and muscle tone. The cerebrum handles thought and sensation; the medulla controls vital reflexes (heart rate, breathing); the hypothalamus regulates temperature, hunger and the endocrine system.</w:t>
        <w:br/>
        <w:t>🔍 Key Clues: The decisive detail is in the stem - match the correct option to it.</w:t>
        <w:br/>
        <w:t>❌ Why Not Other Options?</w:t>
        <w:br/>
        <w:t>(a) - The cerebrum handles thought and sensation; the medulla controls vital reflexes (heart rate, breathing); the hypothalamus regulates temperature, hunger and the endocrine system.</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cerebellum coordinates voluntary movements, balance and muscle tone.</w:t>
      </w:r>
    </w:p>
    <w:p>
      <w:r>
        <w:t>Positive Marks: 1</w:t>
      </w:r>
    </w:p>
    <w:p>
      <w:r>
        <w:t>Negative Marks: 0.25</w:t>
      </w:r>
    </w:p>
    <w:p/>
    <w:p>
      <w:r>
        <w:t>Question: The most common cause of acute diarrhea in Indian children is:</w:t>
      </w:r>
    </w:p>
    <w:p>
      <w:r>
        <w:t>(a) Amoebiasis</w:t>
      </w:r>
    </w:p>
    <w:p>
      <w:r>
        <w:t>(b) Rotavirus</w:t>
      </w:r>
    </w:p>
    <w:p>
      <w:r>
        <w:t>(c) Cholera</w:t>
      </w:r>
    </w:p>
    <w:p>
      <w:r>
        <w:t>(d) Typhoid</w:t>
      </w:r>
    </w:p>
    <w:p>
      <w:r>
        <w:t>Answer: b</w:t>
      </w:r>
    </w:p>
    <w:p>
      <w:r>
        <w:t>Solution:</w:t>
        <w:br/>
        <w:t>✅ Correct Answer: b - Rotavirus</w:t>
        <w:br/>
        <w:t>🧠 Clinical Rationale: Rotavirus is the leading cause of acute watery diarrhea in children under 5. Management: ORS for dehydration, continued feeding, zinc supplementation (10-14 days), and rotavirus vaccine in the immunization schedule. Severe dehydration needs IV fluids.</w:t>
        <w:br/>
        <w:t>🔍 Key Clues: 'Diarrhea'</w:t>
        <w:br/>
        <w:t>❌ Why Not Other Options?</w:t>
        <w:br/>
        <w:t>(a)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Severe dehydration needs IV fluids.</w:t>
      </w:r>
    </w:p>
    <w:p>
      <w:r>
        <w:t>Positive Marks: 1</w:t>
      </w:r>
    </w:p>
    <w:p>
      <w:r>
        <w:t>Negative Marks: 0.25</w:t>
      </w:r>
    </w:p>
    <w:p/>
    <w:p>
      <w:r>
        <w:t>Question: The span of control in nursing management refers to:</w:t>
      </w:r>
    </w:p>
    <w:p>
      <w:r>
        <w:t>(a) The number of beds</w:t>
      </w:r>
    </w:p>
    <w:p>
      <w:r>
        <w:t>(b) The size of the ward</w:t>
      </w:r>
    </w:p>
    <w:p>
      <w:r>
        <w:t>(c) The number of subordinates a manager can effectively supervise</w:t>
      </w:r>
    </w:p>
    <w:p>
      <w:r>
        <w:t>(d) The length of the duty roster</w:t>
      </w:r>
    </w:p>
    <w:p>
      <w:r>
        <w:t>Answer: c</w:t>
      </w:r>
    </w:p>
    <w:p>
      <w:r>
        <w:t>Solution:</w:t>
        <w:br/>
        <w:t>✅ Correct Answer: c - The number of subordinates a manager can effectively supervise</w:t>
        <w:br/>
        <w:t>🧠 Clinical Rationale: Span of control = number of staff directly supervised by one manager - narrow span (fewer staff, closer supervision) in critical care; wider span in routine areas. Too wide a span reduces supervision quality and increases error risk.</w:t>
        <w:br/>
        <w:t>🔍 Key Clues: 'Management'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Too wide a span reduces supervision quality and increases error risk.</w:t>
      </w:r>
    </w:p>
    <w:p>
      <w:r>
        <w:t>Positive Marks: 1</w:t>
      </w:r>
    </w:p>
    <w:p>
      <w:r>
        <w:t>Negative Marks: 0.25</w:t>
      </w:r>
    </w:p>
    <w:p/>
    <w:p>
      <w:r>
        <w:t>Question: The immediate management of a patient with hypoglycemia who is conscious is:</w:t>
      </w:r>
    </w:p>
    <w:p>
      <w:r>
        <w:t>(a) Give 15-20 g of fast-acting glucose (glucose tablets, juice) orally</w:t>
      </w:r>
    </w:p>
    <w:p>
      <w:r>
        <w:t>(b) Give nothing by mouth</w:t>
      </w:r>
    </w:p>
    <w:p>
      <w:r>
        <w:t>(c) Wait 2 hours</w:t>
      </w:r>
    </w:p>
    <w:p>
      <w:r>
        <w:t>(d) Give insulin</w:t>
      </w:r>
    </w:p>
    <w:p>
      <w:r>
        <w:t>Answer: a</w:t>
      </w:r>
    </w:p>
    <w:p>
      <w:r>
        <w:t>Solution:</w:t>
        <w:br/>
        <w:t>✅ Correct Answer: a - Give 15-20 g of fast-acting glucose (glucose tablets, juice) orally</w:t>
        <w:br/>
        <w:t>🧠 Clinical Rationale: Conscious hypoglycemia: give 15-20 g fast-acting carbohydrate (3-4 glucose tablets, half a glass of juice) - recheck glucose in 15 minutes and repeat if still low, then follow with a snack. Unconscious patients need IV dextrose (or glucagon IM) - never oral fluids in an unconscious patient (aspiration risk).</w:t>
        <w:br/>
        <w:t>🔍 Key Clues: 'Hypoglycemia', 'Management'</w:t>
        <w:br/>
        <w:t>❌ Why Not Other Options?</w:t>
        <w:br/>
        <w:t>(b)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Unconscious patients need IV dextrose (or glucagon IM) - never oral fluids in an unconscious patient (aspiration risk).</w:t>
        <w:br/>
        <w:t>💎 PNC Pearl: Unconscious patients need IV dextrose (or glucagon IM) - never oral fluids in an unconscious patient (aspiration risk).</w:t>
      </w:r>
    </w:p>
    <w:p>
      <w:r>
        <w:t>Positive Marks: 1</w:t>
      </w:r>
    </w:p>
    <w:p>
      <w:r>
        <w:t>Negative Marks: 0.25</w:t>
      </w:r>
    </w:p>
    <w:p/>
    <w:p>
      <w:r>
        <w:t>Question: The incubation period of chickenpox is approximately:</w:t>
      </w:r>
    </w:p>
    <w:p>
      <w:r>
        <w:t>(a) 1 year</w:t>
      </w:r>
    </w:p>
    <w:p>
      <w:r>
        <w:t>(b) 1-2 days</w:t>
      </w:r>
    </w:p>
    <w:p>
      <w:r>
        <w:t>(c) 6 weeks</w:t>
      </w:r>
    </w:p>
    <w:p>
      <w:r>
        <w:t>(d) 10-21 days</w:t>
      </w:r>
    </w:p>
    <w:p>
      <w:r>
        <w:t>Answer: d</w:t>
      </w:r>
    </w:p>
    <w:p>
      <w:r>
        <w:t>Solution:</w:t>
        <w:br/>
        <w:t>✅ Correct Answer: d - 10-21 days</w:t>
        <w:br/>
        <w:t>🧠 Clinical Rationale: Varicella's incubation period is 10-21 days (average 14 days). Measles: 10-14 days; mumps: 16-18 days; rubella: 14-21 days; influenza: 1-4 days. Knowing incubation periods helps in outbreak investigation and quarantine decisions.</w:t>
        <w:br/>
        <w:t>🔍 Key Clues: 'Chickenpox', 'Incubation'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Knowing incubation periods helps in outbreak investigation and quarantine decisions.</w:t>
      </w:r>
    </w:p>
    <w:p>
      <w:r>
        <w:t>Positive Marks: 1</w:t>
      </w:r>
    </w:p>
    <w:p>
      <w:r>
        <w:t>Negative Marks: 0.25</w:t>
      </w:r>
    </w:p>
    <w:p/>
    <w:p>
      <w:r>
        <w:t>Question: During a blood transfusion, vital signs should be recorded:</w:t>
      </w:r>
    </w:p>
    <w:p>
      <w:r>
        <w:t>(a) Before starting, at 15 minutes, and after completion</w:t>
      </w:r>
    </w:p>
    <w:p>
      <w:r>
        <w:t>(b) Only if the patient complains</w:t>
      </w:r>
    </w:p>
    <w:p>
      <w:r>
        <w:t>(c) Only before starting</w:t>
      </w:r>
    </w:p>
    <w:p>
      <w:r>
        <w:t>(d) Every hour only</w:t>
      </w:r>
    </w:p>
    <w:p>
      <w:r>
        <w:t>Answer: a</w:t>
      </w:r>
    </w:p>
    <w:p>
      <w:r>
        <w:t>Solution:</w:t>
        <w:br/>
        <w:t>✅ Correct Answer: a - Before starting, at 15 minutes, and after completion</w:t>
        <w:br/>
        <w:t>🧠 Clinical Rationale: Vital signs are recorded before transfusion, 15 minutes after starting (because most severe reactions occur in the first 15-30 minutes), and after completion. The nurse stays with the patient during the initial period and checks for fever, chills, rash, dyspnea or flank pain.</w:t>
        <w:br/>
        <w:t>🔍 Key Clues: 'Transfusion'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nurse stays with the patient during the initial period and checks for fever, chills, rash, dyspnea or flank pain.</w:t>
      </w:r>
    </w:p>
    <w:p>
      <w:r>
        <w:t>Positive Marks: 1</w:t>
      </w:r>
    </w:p>
    <w:p>
      <w:r>
        <w:t>Negative Marks: 0.25</w:t>
      </w:r>
    </w:p>
    <w:p/>
    <w:p>
      <w:r>
        <w:t>Question: In a nutritional survey, the most commonly used anthropometric measurement is:</w:t>
      </w:r>
    </w:p>
    <w:p>
      <w:r>
        <w:t>(a) Blood pressure</w:t>
      </w:r>
    </w:p>
    <w:p>
      <w:r>
        <w:t>(b) Urine output</w:t>
      </w:r>
    </w:p>
    <w:p>
      <w:r>
        <w:t>(c) Weight for age</w:t>
      </w:r>
    </w:p>
    <w:p>
      <w:r>
        <w:t>(d) Hemoglobin only</w:t>
      </w:r>
    </w:p>
    <w:p>
      <w:r>
        <w:t>Answer: c</w:t>
      </w:r>
    </w:p>
    <w:p>
      <w:r>
        <w:t>Solution:</w:t>
        <w:br/>
        <w:t>✅ Correct Answer: c - Weight for age</w:t>
        <w:br/>
        <w:t>🧠 Clinical Rationale: Weight-for-age is the standard indicator to classify malnutrition in children (Gomez classification: &gt;90% normal, 75-90% mild, 60-74% moderate, &lt;60% severe). Height-for-age indicates stunting (chronic), weight-for-height indicates wasting (acute). Growth monitoring is a core ICDS activity.</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Growth monitoring is a core ICDS activity.</w:t>
      </w:r>
    </w:p>
    <w:p>
      <w:r>
        <w:t>Positive Marks: 1</w:t>
      </w:r>
    </w:p>
    <w:p>
      <w:r>
        <w:t>Negative Marks: 0.25</w:t>
      </w:r>
    </w:p>
    <w:p/>
    <w:p>
      <w:r>
        <w:t>Question: The most reliable site for counting the apical pulse is:</w:t>
      </w:r>
    </w:p>
    <w:p>
      <w:r>
        <w:t>(a) Femoral artery</w:t>
      </w:r>
    </w:p>
    <w:p>
      <w:r>
        <w:t>(b) Fifth intercostal space, left midclavicular line</w:t>
      </w:r>
    </w:p>
    <w:p>
      <w:r>
        <w:t>(c) Carotid artery</w:t>
      </w:r>
    </w:p>
    <w:p>
      <w:r>
        <w:t>(d) Wrist radial artery</w:t>
      </w:r>
    </w:p>
    <w:p>
      <w:r>
        <w:t>Answer: b</w:t>
      </w:r>
    </w:p>
    <w:p>
      <w:r>
        <w:t>Solution:</w:t>
        <w:br/>
        <w:t>✅ Correct Answer: b - Fifth intercostal space, left midclavicular line</w:t>
        <w:br/>
        <w:t>🧠 Clinical Rationale: The apical pulse is auscultated at the apex of the heart - 5th intercostal space, left midclavicular line (PMI). It is counted for a full minute, especially in infants, patients on digoxin, and when peripheral pulses are weak or irregular.</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counted for a full minute, especially in infants, patients on digoxin, and when peripheral pulses are weak or irregular.</w:t>
      </w:r>
    </w:p>
    <w:p>
      <w:r>
        <w:t>Positive Marks: 1</w:t>
      </w:r>
    </w:p>
    <w:p>
      <w:r>
        <w:t>Negative Marks: 0.25</w:t>
      </w:r>
    </w:p>
    <w:p/>
    <w:p>
      <w:r>
        <w:t>Question: The let-down (milk ejection) reflex during breastfeeding is mediated by:</w:t>
      </w:r>
    </w:p>
    <w:p>
      <w:r>
        <w:t>(a) Progesterone</w:t>
      </w:r>
    </w:p>
    <w:p>
      <w:r>
        <w:t>(b) Oxytocin</w:t>
      </w:r>
    </w:p>
    <w:p>
      <w:r>
        <w:t>(c) Prolactin</w:t>
      </w:r>
    </w:p>
    <w:p>
      <w:r>
        <w:t>(d) Estrogen</w:t>
      </w:r>
    </w:p>
    <w:p>
      <w:r>
        <w:t>Answer: b</w:t>
      </w:r>
    </w:p>
    <w:p>
      <w:r>
        <w:t>Solution:</w:t>
        <w:br/>
        <w:t>✅ Correct Answer: b - Oxytocin</w:t>
        <w:br/>
        <w:t>🧠 Clinical Rationale: Oxytocin, released from the posterior pituitary when the baby suckles, contracts the myoepithelial cells of the breast and ejects milk (let-down reflex). Prolactin stimulates milk production. A relaxed mother with privacy lets down more easily.</w:t>
        <w:br/>
        <w:t>🔍 Key Clues: 'Breastfeeding', 'Milk'</w:t>
        <w:br/>
        <w:t>❌ Why Not Other Options?</w:t>
        <w:br/>
        <w:t>(a) - Not the answer - the key clue in the stem points to the correct option instead.</w:t>
        <w:br/>
        <w:t>(c) - Prolactin stimulates milk production.</w:t>
        <w:br/>
        <w:t>(d) - Not the answer - the key clue in the stem points to the correct option instead.</w:t>
        <w:br/>
        <w:t>⚠️ Exam Trap: Read the stem for the decisive clue and eliminate options that do not match it.</w:t>
        <w:br/>
        <w:t>💎 PNC Pearl: A relaxed mother with privacy lets down more easily.</w:t>
      </w:r>
    </w:p>
    <w:p>
      <w:r>
        <w:t>Positive Marks: 1</w:t>
      </w:r>
    </w:p>
    <w:p>
      <w:r>
        <w:t>Negative Marks: 0.25</w:t>
      </w:r>
    </w:p>
    <w:p/>
    <w:p>
      <w:r>
        <w:t>Question: The most important dietary modification in nephrotic syndrome is:</w:t>
      </w:r>
    </w:p>
    <w:p>
      <w:r>
        <w:t>(a) Low carbohydrate only</w:t>
      </w:r>
    </w:p>
    <w:p>
      <w:r>
        <w:t>(b) High sodium diet</w:t>
      </w:r>
    </w:p>
    <w:p>
      <w:r>
        <w:t>(c) Unrestricted salt</w:t>
      </w:r>
    </w:p>
    <w:p>
      <w:r>
        <w:t>(d) High protein, low sodium with fluid monitoring</w:t>
      </w:r>
    </w:p>
    <w:p>
      <w:r>
        <w:t>Answer: d</w:t>
      </w:r>
    </w:p>
    <w:p>
      <w:r>
        <w:t>Solution:</w:t>
        <w:br/>
        <w:t>✅ Correct Answer: d - High protein, low sodium with fluid monitoring</w:t>
        <w:br/>
        <w:t>🧠 Clinical Rationale: Nephrotic syndrome (massive proteinuria, edema, hypoalbuminemia): moderate-high protein (0.8-1 g/kg + losses), low sodium (edema/BP), fluid monitoring, and adequate calories. Steroids and diuretics complement the diet; relapses are monitored by urine protein.</w:t>
        <w:br/>
        <w:t>🔍 Key Clues: 'Nephrotic'</w:t>
        <w:br/>
        <w:t>❌ Why Not Other Options?</w:t>
        <w:br/>
        <w:t>(a) - Not the answer - the key clue in the stem points to the correct option instead.</w:t>
        <w:br/>
        <w:t>(b) - Steroids and diuretics complement the diet; relapses are monitored by urine protein.</w:t>
        <w:br/>
        <w:t>(c) - Not the answer - the key clue in the stem points to the correct option instead.</w:t>
        <w:br/>
        <w:t>⚠️ Exam Trap: Read the stem for the decisive clue and eliminate options that do not match it.</w:t>
        <w:br/>
        <w:t>💎 PNC Pearl: Steroids and diuretics complement the diet; relapses are monitored by urine protein.</w:t>
      </w:r>
    </w:p>
    <w:p>
      <w:r>
        <w:t>Positive Marks: 1</w:t>
      </w:r>
    </w:p>
    <w:p>
      <w:r>
        <w:t>Negative Marks: 0.25</w:t>
      </w:r>
    </w:p>
    <w:p/>
    <w:p>
      <w:r>
        <w:t>Question: A patient on statins (atorvastatin) should be monitored for:</w:t>
      </w:r>
    </w:p>
    <w:p>
      <w:r>
        <w:t>(a) Muscle pain and weakness (myopathy)</w:t>
      </w:r>
    </w:p>
    <w:p>
      <w:r>
        <w:t>(b) Hypoglycemia</w:t>
      </w:r>
    </w:p>
    <w:p>
      <w:r>
        <w:t>(c) Skin rashes only</w:t>
      </w:r>
    </w:p>
    <w:p>
      <w:r>
        <w:t>(d) Weight gain</w:t>
      </w:r>
    </w:p>
    <w:p>
      <w:r>
        <w:t>Answer: a</w:t>
      </w:r>
    </w:p>
    <w:p>
      <w:r>
        <w:t>Solution:</w:t>
        <w:br/>
        <w:t>✅ Correct Answer: a - Muscle pain and weakness (myopathy)</w:t>
        <w:br/>
        <w:t>🧠 Clinical Rationale: Statins can cause myopathy and rarely rhabdomyolysis; the patient reports unexplained muscle pain, weakness or dark urine, and CPK and liver enzymes are monitored. Statins are often taken in the evening (cholesterol synthesis peaks at night).</w:t>
        <w:br/>
        <w:t>🔍 Key Clues: The decisive detail is in the stem - match the correct option to it.</w:t>
        <w:br/>
        <w:t>❌ Why Not Other Options?</w:t>
        <w:br/>
        <w:t>(b) - Statins do not lower blood glucose.</w:t>
        <w:br/>
        <w:t>(c) - Myopathy, not rash, is the key statin risk.</w:t>
        <w:br/>
        <w:t>(d) - Not the key statin risk.</w:t>
        <w:br/>
        <w:t>⚠️ Exam Trap: Unexplained muscle pain + dark urine on a statin = possible rhabdomyolysis - check CPK.</w:t>
        <w:br/>
        <w:t>💎 PNC Pearl: Statins -&gt; myopathy/rhabdomyolysis; monitor CPK and LFTs.</w:t>
      </w:r>
    </w:p>
    <w:p>
      <w:r>
        <w:t>Positive Marks: 1</w:t>
      </w:r>
    </w:p>
    <w:p>
      <w:r>
        <w:t>Negative Marks: 0.25</w:t>
      </w:r>
    </w:p>
    <w:p/>
    <w:p>
      <w:r>
        <w:t>Question: In the treatment of alcohol dependence, disulfiram works by:</w:t>
      </w:r>
    </w:p>
    <w:p>
      <w:r>
        <w:t>(a) Causing an unpleasant reaction (flushing, vomiting) when alcohol is consumed</w:t>
      </w:r>
    </w:p>
    <w:p>
      <w:r>
        <w:t>(b) Inducing sedation</w:t>
      </w:r>
    </w:p>
    <w:p>
      <w:r>
        <w:t>(c) Replacing alcohol</w:t>
      </w:r>
    </w:p>
    <w:p>
      <w:r>
        <w:t>(d) Blocking opioid receptors</w:t>
      </w:r>
    </w:p>
    <w:p>
      <w:r>
        <w:t>Answer: a</w:t>
      </w:r>
    </w:p>
    <w:p>
      <w:r>
        <w:t>Solution:</w:t>
        <w:br/>
        <w:t>✅ Correct Answer: a - Causing an unpleasant reaction (flushing, vomiting) when alcohol is consumed</w:t>
        <w:br/>
        <w:t>🧠 Clinical Rationale: Disulfiram inhibits acetaldehyde dehydrogenase - drinking alcohol causes acetaldehyde accumulation with flushing, palpitations, nausea and vomiting (aversive therapy). It deters relapse but requires motivation; contraindicated in cardiac disease and pregnancy. Naltrexone reduces craving; acamprosate maintains abstinence.</w:t>
        <w:br/>
        <w:t>🔍 Key Clues: 'Dependence'</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Metronidazole + alcohol = disulfiram-like reaction (flushing, palpitations, vomiting) - avoid for 48 h after the last dose.</w:t>
        <w:br/>
        <w:t>💎 PNC Pearl: Metronidazole -&gt; avoid alcohol during and 48 h after therapy.</w:t>
      </w:r>
    </w:p>
    <w:p>
      <w:r>
        <w:t>Positive Marks: 1</w:t>
      </w:r>
    </w:p>
    <w:p>
      <w:r>
        <w:t>Negative Marks: 0.25</w:t>
      </w:r>
    </w:p>
    <w:p/>
    <w:p>
      <w:r>
        <w:t>Question: The adult human skeleton contains approximately how many bones?</w:t>
      </w:r>
    </w:p>
    <w:p>
      <w:r>
        <w:t>(a) 250</w:t>
      </w:r>
    </w:p>
    <w:p>
      <w:r>
        <w:t>(b) 150</w:t>
      </w:r>
    </w:p>
    <w:p>
      <w:r>
        <w:t>(c) 300</w:t>
      </w:r>
    </w:p>
    <w:p>
      <w:r>
        <w:t>(d) 206</w:t>
      </w:r>
    </w:p>
    <w:p>
      <w:r>
        <w:t>Answer: d</w:t>
      </w:r>
    </w:p>
    <w:p>
      <w:r>
        <w:t>Solution:</w:t>
        <w:br/>
        <w:t>✅ Correct Answer: d - 206</w:t>
        <w:br/>
        <w:t>🧠 Clinical Rationale: The adult skeleton has 206 bones (newborns have about 270, some fuse later). The axial skeleton (skull, vertebral column, rib cage) has 80 bones; the appendicular skeleton (limbs and girdles) has 126.</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axial skeleton (skull, vertebral column, rib cage) has 80 bones; the appendicular skeleton (limbs and girdles) has 126.</w:t>
      </w:r>
    </w:p>
    <w:p>
      <w:r>
        <w:t>Positive Marks: 1</w:t>
      </w:r>
    </w:p>
    <w:p>
      <w:r>
        <w:t>Negative Marks: 0.25</w:t>
      </w:r>
    </w:p>
    <w:p/>
    <w:p>
      <w:r>
        <w:t>Question: The recommended daily allowance of iron for a child aged 1-3 years is approximately:</w:t>
      </w:r>
    </w:p>
    <w:p>
      <w:r>
        <w:t>(a) 50 mg/day</w:t>
      </w:r>
    </w:p>
    <w:p>
      <w:r>
        <w:t>(b) 9 mg/day</w:t>
      </w:r>
    </w:p>
    <w:p>
      <w:r>
        <w:t>(c) 25 mg/day</w:t>
      </w:r>
    </w:p>
    <w:p>
      <w:r>
        <w:t>(d) 1 mg/day</w:t>
      </w:r>
    </w:p>
    <w:p>
      <w:r>
        <w:t>Answer: b</w:t>
      </w:r>
    </w:p>
    <w:p>
      <w:r>
        <w:t>Solution:</w:t>
        <w:br/>
        <w:t>✅ Correct Answer: b - 9 mg/day</w:t>
        <w:br/>
        <w:t>🧠 Clinical Rationale: ICMR RDA for iron: 9 mg/day for children 1-3 years, 13 mg for 4-6 years, and 16 mg for 7-9 years. Iron deficiency anemia is the most common nutritional deficiency in Indian children - prevention: iron-rich foods, IFA supplementation and deworming.</w:t>
        <w:br/>
        <w:t>🔍 Key Clues: '3 years', '1-3 years', 'Iron'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ICMR RDA for iron: 9 mg/day for children 1-3 years, 13 mg for 4-6 years, and 16 mg for 7-9 years.</w:t>
      </w:r>
    </w:p>
    <w:p>
      <w:r>
        <w:t>Positive Marks: 1</w:t>
      </w:r>
    </w:p>
    <w:p>
      <w:r>
        <w:t>Negative Marks: 0.25</w:t>
      </w:r>
    </w:p>
    <w:p/>
    <w:p>
      <w:r>
        <w:t>Question: The most appropriate leadership style for a team of highly experienced, skilled nurses is:</w:t>
      </w:r>
    </w:p>
    <w:p>
      <w:r>
        <w:t>(a) Laissez-faire (delegative) leadership</w:t>
      </w:r>
    </w:p>
    <w:p>
      <w:r>
        <w:t>(b) Bureaucratic leadership</w:t>
      </w:r>
    </w:p>
    <w:p>
      <w:r>
        <w:t>(c) No leadership</w:t>
      </w:r>
    </w:p>
    <w:p>
      <w:r>
        <w:t>(d) Autocratic leadership</w:t>
      </w:r>
    </w:p>
    <w:p>
      <w:r>
        <w:t>Answer: a</w:t>
      </w:r>
    </w:p>
    <w:p>
      <w:r>
        <w:t>Solution:</w:t>
        <w:br/>
        <w:t>✅ Correct Answer: a - Laissez-faire (delegative) leadership</w:t>
        <w:br/>
        <w:t>🧠 Clinical Rationale: Laissez-faire (delegative) leadership - giving the team freedom to make decisions - works well with highly skilled, self-motivated professionals who need minimal supervision. It fails with inexperienced staff, where guidance and structure are essential.</w:t>
        <w:br/>
        <w:t>🔍 Key Clues: 'Leadership'</w:t>
        <w:br/>
        <w:t>❌ Why Not Other Options?</w:t>
        <w:br/>
        <w:t>(b)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It fails with inexperienced staff, where guidance and structure are essential.</w:t>
      </w:r>
    </w:p>
    <w:p>
      <w:r>
        <w:t>Positive Marks: 1</w:t>
      </w:r>
    </w:p>
    <w:p>
      <w:r>
        <w:t>Negative Marks: 0.25</w:t>
      </w:r>
    </w:p>
    <w:p/>
    <w:p>
      <w:r>
        <w:t>Question: The correct first aid for frostbite is:</w:t>
      </w:r>
    </w:p>
    <w:p>
      <w:r>
        <w:t>(a) Rub with snow</w:t>
      </w:r>
    </w:p>
    <w:p>
      <w:r>
        <w:t>(b) Apply direct heat</w:t>
      </w:r>
    </w:p>
    <w:p>
      <w:r>
        <w:t>(c) Rewarm the affected part slowly in warm water (37-40 C), do not rub</w:t>
      </w:r>
    </w:p>
    <w:p>
      <w:r>
        <w:t>(d) Break the blisters</w:t>
      </w:r>
    </w:p>
    <w:p>
      <w:r>
        <w:t>Answer: c</w:t>
      </w:r>
    </w:p>
    <w:p>
      <w:r>
        <w:t>Solution:</w:t>
        <w:br/>
        <w:t>✅ Correct Answer: c - Rewarm the affected part slowly in warm water (37-40 C), do not rub</w:t>
        <w:br/>
        <w:t>🧠 Clinical Rationale: Frostbite: move to warmth, rewarm the part in warm water (37-40 C) - never rub (ice crystals damage tissue), never use direct dry heat, don't break blisters, and elevate the part. Analgesia is given because rewarming is painful. Avoid rewarming if there is a chance of refreezing.</w:t>
        <w:br/>
        <w:t>🔍 Key Clues: The decisive detail is in the stem - match the correct option to it.</w:t>
        <w:br/>
        <w:t>❌ Why Not Other Options?</w:t>
        <w:br/>
        <w:t>(a) - Not the answer - the key clue in the stem points to the correct option instead.</w:t>
        <w:br/>
        <w:t>(b) - Frostbite: move to warmth, rewarm the part in warm water (37-40 C) - never rub (ice crystals damage tissue), never use direct dry heat, don't break blisters, and elevate the part.</w:t>
        <w:br/>
        <w:t>(d) - Not the answer - the key clue in the stem points to the correct option instead.</w:t>
        <w:br/>
        <w:t>⚠️ Exam Trap: Frostbite: move to warmth, rewarm the part in warm water (37-40 C) - never rub (ice crystals damage tissue), never use direct dry heat, don't break blisters, and elevate the part.</w:t>
        <w:br/>
        <w:t>💎 PNC Pearl: Avoid rewarming if there is a chance of refreezing.</w:t>
      </w:r>
    </w:p>
    <w:p>
      <w:r>
        <w:t>Positive Marks: 1</w:t>
      </w:r>
    </w:p>
    <w:p>
      <w:r>
        <w:t>Negative Marks: 0.25</w:t>
      </w:r>
    </w:p>
    <w:p/>
    <w:p>
      <w:r>
        <w:t>Question: The most common fungal infection of the skin is:</w:t>
      </w:r>
    </w:p>
    <w:p>
      <w:r>
        <w:t>(a) Typhoid</w:t>
      </w:r>
    </w:p>
    <w:p>
      <w:r>
        <w:t>(b) Malaria</w:t>
      </w:r>
    </w:p>
    <w:p>
      <w:r>
        <w:t>(c) Dermatophytosis (ringworm/ tinea)</w:t>
      </w:r>
    </w:p>
    <w:p>
      <w:r>
        <w:t>(d) Tuberculosis</w:t>
      </w:r>
    </w:p>
    <w:p>
      <w:r>
        <w:t>Answer: c</w:t>
      </w:r>
    </w:p>
    <w:p>
      <w:r>
        <w:t>Solution:</w:t>
        <w:br/>
        <w:t>✅ Correct Answer: c - Dermatophytosis (ringworm/ tinea)</w:t>
        <w:br/>
        <w:t>🧠 Clinical Rationale: Dermatophytes (Trichophyton, Microsporum, Epidermophyton) cause tinea - ringworm of scalp (tinea capitis), body (corporis), feet (pedis/athlete's foot). Treated with topical/systemic antifungals (griseofulvin, terbinafine). Candida and Malassezia cause other common skin mycoses.</w:t>
        <w:br/>
        <w:t>🔍 Key Clues: The decisive detail is in the stem - match the correct option to it.</w:t>
        <w:br/>
        <w:t>❌ Why Not Other Options?</w:t>
        <w:br/>
        <w:t>(a) - Not the answer - it is a less common factor than the correct one.</w:t>
        <w:br/>
        <w:t>(b) - Not the answer - it is a less common factor than the correct one.</w:t>
        <w:br/>
        <w:t>(d) - Not the answer - it is a less common factor than the correct one.</w:t>
        <w:br/>
        <w:t>⚠️ Exam Trap: Read the stem for the decisive clue and eliminate options that do not match it.</w:t>
        <w:br/>
        <w:t>💎 PNC Pearl: Candida and Malassezia cause other common skin mycoses.</w:t>
      </w:r>
    </w:p>
    <w:p>
      <w:r>
        <w:t>Positive Marks: 1</w:t>
      </w:r>
    </w:p>
    <w:p>
      <w:r>
        <w:t>Negative Marks: 0.25</w:t>
      </w:r>
    </w:p>
    <w:p/>
    <w:p>
      <w:r>
        <w:t>Question: A patient with left-sided heart failure and orthopnea will breathe most comfortably in:</w:t>
      </w:r>
    </w:p>
    <w:p>
      <w:r>
        <w:t>(a) Trendelenburg position</w:t>
      </w:r>
    </w:p>
    <w:p>
      <w:r>
        <w:t>(b) High Fowler's position</w:t>
      </w:r>
    </w:p>
    <w:p>
      <w:r>
        <w:t>(c) Supine position</w:t>
      </w:r>
    </w:p>
    <w:p>
      <w:r>
        <w:t>(d) Prone position</w:t>
      </w:r>
    </w:p>
    <w:p>
      <w:r>
        <w:t>Answer: b</w:t>
      </w:r>
    </w:p>
    <w:p>
      <w:r>
        <w:t>Solution:</w:t>
        <w:br/>
        <w:t>✅ Correct Answer: b - High Fowler's position</w:t>
        <w:br/>
        <w:t>🧠 Clinical Rationale: Orthopnea (breathlessness on lying flat) is relieved by sitting upright (High Fowler's), which reduces venous return to the heart and pulmonary congestion. The patient is also given oxygen and diuretics, and daily weight is monitored for fluid retention.</w:t>
        <w:br/>
        <w:t>🔍 Key Clues: 'Heart Failure', 'Will'</w:t>
        <w:br/>
        <w:t>❌ Why Not Other Options?</w:t>
        <w:br/>
        <w:t>(a) - The head-down position worsens breathing.</w:t>
        <w:br/>
        <w:t>(c) - Supine limits diaphragmatic descent and worsens dyspnea.</w:t>
        <w:br/>
        <w:t>(d) - Prone restricts chest expansion.</w:t>
        <w:br/>
        <w:t>⚠️ Exam Trap: Dyspnea/orthopnea -&gt; High Fowler's (sitting upright) maximizes lung expansion.</w:t>
        <w:br/>
        <w:t>💎 PNC Pearl: Dyspnea -&gt; High Fowler's position.</w:t>
      </w:r>
    </w:p>
    <w:p>
      <w:r>
        <w:t>Positive Marks: 1</w:t>
      </w:r>
    </w:p>
    <w:p>
      <w:r>
        <w:t>Negative Marks: 0.25</w:t>
      </w:r>
    </w:p>
    <w:p/>
    <w:p>
      <w:r>
        <w:t>Question: The most reliable indicator of the health status of a community is:</w:t>
      </w:r>
    </w:p>
    <w:p>
      <w:r>
        <w:t>(a) Number of doctors</w:t>
      </w:r>
    </w:p>
    <w:p>
      <w:r>
        <w:t>(b) Number of hospitals</w:t>
      </w:r>
    </w:p>
    <w:p>
      <w:r>
        <w:t>(c) Infant mortality rate (IMR)</w:t>
      </w:r>
    </w:p>
    <w:p>
      <w:r>
        <w:t>(d) Literacy rate only</w:t>
      </w:r>
    </w:p>
    <w:p>
      <w:r>
        <w:t>Answer: c</w:t>
      </w:r>
    </w:p>
    <w:p>
      <w:r>
        <w:t>Solution:</w:t>
        <w:br/>
        <w:t>✅ Correct Answer: c - Infant mortality rate (IMR)</w:t>
        <w:br/>
        <w:t>🧠 Clinical Rationale: IMR (deaths under 1 year per 1000 live births) is the most sensitive indicator of a community's health and socio-economic development - it reflects maternal health, nutrition, sanitation, immunization and health services. India's IMR has declined to about 28-30 but remains high in some states.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India's IMR has declined to about 28-30 but remains high in some states.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