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stage of grief, according to Elisabeth Kubler-Ross, is characterised by the dying person trying to negotiate more time or a different outcome?</w:t>
      </w:r>
    </w:p>
    <w:p>
      <w:pPr>
        <w:spacing w:after="0" w:before="0"/>
      </w:pPr>
      <w:r>
        <w:rPr>
          <w:b w:val="0"/>
          <w:i w:val="0"/>
          <w:sz w:val="22"/>
        </w:rPr>
        <w:t>(a) Acceptance</w:t>
      </w:r>
    </w:p>
    <w:p>
      <w:pPr>
        <w:spacing w:after="0" w:before="0"/>
      </w:pPr>
      <w:r>
        <w:rPr>
          <w:b w:val="0"/>
          <w:i w:val="0"/>
          <w:sz w:val="22"/>
        </w:rPr>
        <w:t>(b) Denial</w:t>
      </w:r>
    </w:p>
    <w:p>
      <w:pPr>
        <w:spacing w:after="0" w:before="0"/>
      </w:pPr>
      <w:r>
        <w:rPr>
          <w:b w:val="0"/>
          <w:i w:val="0"/>
          <w:sz w:val="22"/>
        </w:rPr>
        <w:t>(c) Bargaining</w:t>
      </w:r>
    </w:p>
    <w:p>
      <w:pPr>
        <w:spacing w:after="0" w:before="0"/>
      </w:pPr>
      <w:r>
        <w:rPr>
          <w:b w:val="0"/>
          <w:i w:val="0"/>
          <w:sz w:val="22"/>
        </w:rPr>
        <w:t>(d) Depression</w:t>
      </w:r>
    </w:p>
    <w:p>
      <w:pPr>
        <w:spacing w:after="0" w:before="40"/>
      </w:pPr>
      <w:r>
        <w:rPr>
          <w:b/>
          <w:i w:val="0"/>
          <w:sz w:val="22"/>
        </w:rPr>
        <w:t>Answer: c</w:t>
      </w:r>
    </w:p>
    <w:p>
      <w:pPr>
        <w:spacing w:after="0" w:before="0"/>
      </w:pPr>
      <w:r>
        <w:rPr>
          <w:b w:val="0"/>
          <w:i w:val="0"/>
          <w:sz w:val="21"/>
        </w:rPr>
        <w:t>Solution: Kubler-Ross described five stages of dying: denial, anger, bargaining, depression, and acceptance. Bargaining is an attempt to postpone the inevitable, often by making promises or seeking more time. The stages are not linear and clients may move back and forth.</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nursing action best supports a client with dementia who is experiencing sundowning in the evening?</w:t>
      </w:r>
    </w:p>
    <w:p>
      <w:pPr>
        <w:spacing w:after="0" w:before="0"/>
      </w:pPr>
      <w:r>
        <w:rPr>
          <w:b w:val="0"/>
          <w:i w:val="0"/>
          <w:sz w:val="22"/>
        </w:rPr>
        <w:t>(a) Maintain a calm environment, reduce stimulation, and keep a consistent daily routine</w:t>
      </w:r>
    </w:p>
    <w:p>
      <w:pPr>
        <w:spacing w:after="0" w:before="0"/>
      </w:pPr>
      <w:r>
        <w:rPr>
          <w:b w:val="0"/>
          <w:i w:val="0"/>
          <w:sz w:val="22"/>
        </w:rPr>
        <w:t>(b) Withhold fluids after dinner to prevent waking</w:t>
      </w:r>
    </w:p>
    <w:p>
      <w:pPr>
        <w:spacing w:after="0" w:before="0"/>
      </w:pPr>
      <w:r>
        <w:rPr>
          <w:b w:val="0"/>
          <w:i w:val="0"/>
          <w:sz w:val="22"/>
        </w:rPr>
        <w:t>(c) Encourage vigorous activity before bedtime</w:t>
      </w:r>
    </w:p>
    <w:p>
      <w:pPr>
        <w:spacing w:after="0" w:before="0"/>
      </w:pPr>
      <w:r>
        <w:rPr>
          <w:b w:val="0"/>
          <w:i w:val="0"/>
          <w:sz w:val="22"/>
        </w:rPr>
        <w:t>(d) Keep the room bright and television loud</w:t>
      </w:r>
    </w:p>
    <w:p>
      <w:pPr>
        <w:spacing w:after="0" w:before="40"/>
      </w:pPr>
      <w:r>
        <w:rPr>
          <w:b/>
          <w:i w:val="0"/>
          <w:sz w:val="22"/>
        </w:rPr>
        <w:t>Answer: a</w:t>
      </w:r>
    </w:p>
    <w:p>
      <w:pPr>
        <w:spacing w:after="0" w:before="0"/>
      </w:pPr>
      <w:r>
        <w:rPr>
          <w:b w:val="0"/>
          <w:i w:val="0"/>
          <w:sz w:val="21"/>
        </w:rPr>
        <w:t>Solution: Sundowning refers to increased confusion and agitation in the late afternoon and evening. Interventions include a structured routine, adequate lighting, reduced noise and stimulation, and avoiding fatigue and caffeine. Restraints and heavy sedation are avoided because they worsen confusion.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assessment finding is characteristic of a client experiencing alcohol withdrawal delirium?</w:t>
      </w:r>
    </w:p>
    <w:p>
      <w:pPr>
        <w:spacing w:after="0" w:before="0"/>
      </w:pPr>
      <w:r>
        <w:rPr>
          <w:b w:val="0"/>
          <w:i w:val="0"/>
          <w:sz w:val="22"/>
        </w:rPr>
        <w:t>(a) Apathy and social withdrawal</w:t>
      </w:r>
    </w:p>
    <w:p>
      <w:pPr>
        <w:spacing w:after="0" w:before="0"/>
      </w:pPr>
      <w:r>
        <w:rPr>
          <w:b w:val="0"/>
          <w:i w:val="0"/>
          <w:sz w:val="22"/>
        </w:rPr>
        <w:t>(b) Clouded consciousness, disorientation, visual hallucinations, and autonomic hyperactivity</w:t>
      </w:r>
    </w:p>
    <w:p>
      <w:pPr>
        <w:spacing w:after="0" w:before="0"/>
      </w:pPr>
      <w:r>
        <w:rPr>
          <w:b w:val="0"/>
          <w:i w:val="0"/>
          <w:sz w:val="22"/>
        </w:rPr>
        <w:t>(c) Euphoria with pressured speech</w:t>
      </w:r>
    </w:p>
    <w:p>
      <w:pPr>
        <w:spacing w:after="0" w:before="0"/>
      </w:pPr>
      <w:r>
        <w:rPr>
          <w:b w:val="0"/>
          <w:i w:val="0"/>
          <w:sz w:val="22"/>
        </w:rPr>
        <w:t>(d) Mild anxiety without physical signs</w:t>
      </w:r>
    </w:p>
    <w:p>
      <w:pPr>
        <w:spacing w:after="0" w:before="40"/>
      </w:pPr>
      <w:r>
        <w:rPr>
          <w:b/>
          <w:i w:val="0"/>
          <w:sz w:val="22"/>
        </w:rPr>
        <w:t>Answer: b</w:t>
      </w:r>
    </w:p>
    <w:p>
      <w:pPr>
        <w:spacing w:after="0" w:before="0"/>
      </w:pPr>
      <w:r>
        <w:rPr>
          <w:b w:val="0"/>
          <w:i w:val="0"/>
          <w:sz w:val="21"/>
        </w:rPr>
        <w:t>Solution: Alcohol withdrawal delirium, formerly delirium tremens, develops 48-72 hours after the last drink and features confusion, disorientation, visual or tactile hallucinations, tremor, tachycardia, hypertension, and fever. It is life-threatening and treated with benzodiazepines and supportive care.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client diagnosed with borderline personality disorder uses splitting, idealising staff one day and devaluing them the next. Which is the most therapeutic nursing response?</w:t>
      </w:r>
    </w:p>
    <w:p>
      <w:pPr>
        <w:spacing w:after="0" w:before="0"/>
      </w:pPr>
      <w:r>
        <w:rPr>
          <w:b w:val="0"/>
          <w:i w:val="0"/>
          <w:sz w:val="22"/>
        </w:rPr>
        <w:t>(a) Ignore the behaviour to avoid reinforcing it</w:t>
      </w:r>
    </w:p>
    <w:p>
      <w:pPr>
        <w:spacing w:after="0" w:before="0"/>
      </w:pPr>
      <w:r>
        <w:rPr>
          <w:b w:val="0"/>
          <w:i w:val="0"/>
          <w:sz w:val="22"/>
        </w:rPr>
        <w:t>(b) Maintain consistent expectations and limits, and document behaviour objectively</w:t>
      </w:r>
    </w:p>
    <w:p>
      <w:pPr>
        <w:spacing w:after="0" w:before="0"/>
      </w:pPr>
      <w:r>
        <w:rPr>
          <w:b w:val="0"/>
          <w:i w:val="0"/>
          <w:sz w:val="22"/>
        </w:rPr>
        <w:t>(c) Join the client in criticising the 'bad' staff member</w:t>
      </w:r>
    </w:p>
    <w:p>
      <w:pPr>
        <w:spacing w:after="0" w:before="0"/>
      </w:pPr>
      <w:r>
        <w:rPr>
          <w:b w:val="0"/>
          <w:i w:val="0"/>
          <w:sz w:val="22"/>
        </w:rPr>
        <w:t>(d) Transfer the client to another unit</w:t>
      </w:r>
    </w:p>
    <w:p>
      <w:pPr>
        <w:spacing w:after="0" w:before="40"/>
      </w:pPr>
      <w:r>
        <w:rPr>
          <w:b/>
          <w:i w:val="0"/>
          <w:sz w:val="22"/>
        </w:rPr>
        <w:t>Answer: b</w:t>
      </w:r>
    </w:p>
    <w:p>
      <w:pPr>
        <w:spacing w:after="0" w:before="0"/>
      </w:pPr>
      <w:r>
        <w:rPr>
          <w:b w:val="0"/>
          <w:i w:val="0"/>
          <w:sz w:val="21"/>
        </w:rPr>
        <w:t>Solution: Splitting is a defence mechanism in borderline personality disorder in which people are seen as all good or all bad. Consistent, non-judgemental limits and a stable team approach prevent staff conflict and teach the client more adaptive relating. The nurse does not take sides or retaliate.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an appropriate nursing intervention for a client with obsessive-compulsive disorder who spends hours performing hand-washing rituals?</w:t>
      </w:r>
    </w:p>
    <w:p>
      <w:pPr>
        <w:spacing w:after="0" w:before="0"/>
      </w:pPr>
      <w:r>
        <w:rPr>
          <w:b w:val="0"/>
          <w:i w:val="0"/>
          <w:sz w:val="22"/>
        </w:rPr>
        <w:t>(a) Forcibly interrupt every ritual</w:t>
      </w:r>
    </w:p>
    <w:p>
      <w:pPr>
        <w:spacing w:after="0" w:before="0"/>
      </w:pPr>
      <w:r>
        <w:rPr>
          <w:b w:val="0"/>
          <w:i w:val="0"/>
          <w:sz w:val="22"/>
        </w:rPr>
        <w:t>(b) Set reasonable time limits and gradually structure the client's activity, alongside therapy</w:t>
      </w:r>
    </w:p>
    <w:p>
      <w:pPr>
        <w:spacing w:after="0" w:before="0"/>
      </w:pPr>
      <w:r>
        <w:rPr>
          <w:b w:val="0"/>
          <w:i w:val="0"/>
          <w:sz w:val="22"/>
        </w:rPr>
        <w:t>(c) Encourage the ritual to reduce anxiety</w:t>
      </w:r>
    </w:p>
    <w:p>
      <w:pPr>
        <w:spacing w:after="0" w:before="0"/>
      </w:pPr>
      <w:r>
        <w:rPr>
          <w:b w:val="0"/>
          <w:i w:val="0"/>
          <w:sz w:val="22"/>
        </w:rPr>
        <w:t>(d) Isolate the client during rituals</w:t>
      </w:r>
    </w:p>
    <w:p>
      <w:pPr>
        <w:spacing w:after="0" w:before="40"/>
      </w:pPr>
      <w:r>
        <w:rPr>
          <w:b/>
          <w:i w:val="0"/>
          <w:sz w:val="22"/>
        </w:rPr>
        <w:t>Answer: b</w:t>
      </w:r>
    </w:p>
    <w:p>
      <w:pPr>
        <w:spacing w:after="0" w:before="0"/>
      </w:pPr>
      <w:r>
        <w:rPr>
          <w:b w:val="0"/>
          <w:i w:val="0"/>
          <w:sz w:val="21"/>
        </w:rPr>
        <w:t>Solution: The nurse works with the client to gradually reduce ritual time within an agreed plan, usually with exposure and response prevention therapy, while offering support and praising non-ritual behaviour. Forcefully stopping rituals raises anxiety; encouragement reinforces the compulsion.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clinical picture is most consistent with catatonia?</w:t>
      </w:r>
    </w:p>
    <w:p>
      <w:pPr>
        <w:spacing w:after="0" w:before="0"/>
      </w:pPr>
      <w:r>
        <w:rPr>
          <w:b w:val="0"/>
          <w:i w:val="0"/>
          <w:sz w:val="22"/>
        </w:rPr>
        <w:t>(a) Hyperactivity with grandiosity</w:t>
      </w:r>
    </w:p>
    <w:p>
      <w:pPr>
        <w:spacing w:after="0" w:before="0"/>
      </w:pPr>
      <w:r>
        <w:rPr>
          <w:b w:val="0"/>
          <w:i w:val="0"/>
          <w:sz w:val="22"/>
        </w:rPr>
        <w:t>(b) Compulsive counting rituals</w:t>
      </w:r>
    </w:p>
    <w:p>
      <w:pPr>
        <w:spacing w:after="0" w:before="0"/>
      </w:pPr>
      <w:r>
        <w:rPr>
          <w:b w:val="0"/>
          <w:i w:val="0"/>
          <w:sz w:val="22"/>
        </w:rPr>
        <w:t>(c) Motor immobility, mutism, and waxy flexibility</w:t>
      </w:r>
    </w:p>
    <w:p>
      <w:pPr>
        <w:spacing w:after="0" w:before="0"/>
      </w:pPr>
      <w:r>
        <w:rPr>
          <w:b w:val="0"/>
          <w:i w:val="0"/>
          <w:sz w:val="22"/>
        </w:rPr>
        <w:t>(d) Multiple somatic complaints</w:t>
      </w:r>
    </w:p>
    <w:p>
      <w:pPr>
        <w:spacing w:after="0" w:before="40"/>
      </w:pPr>
      <w:r>
        <w:rPr>
          <w:b/>
          <w:i w:val="0"/>
          <w:sz w:val="22"/>
        </w:rPr>
        <w:t>Answer: c</w:t>
      </w:r>
    </w:p>
    <w:p>
      <w:pPr>
        <w:spacing w:after="0" w:before="0"/>
      </w:pPr>
      <w:r>
        <w:rPr>
          <w:b w:val="0"/>
          <w:i w:val="0"/>
          <w:sz w:val="21"/>
        </w:rPr>
        <w:t>Solution: Catatonia is a psychomotor syndrome with stupor, mutism, posturing, negativism, and waxy flexibility, seen in schizophrenia, mood disorders, and medical conditions. It may respond dramatically to benzodiazepines or electroconvulsive therapy. The other options describe mania, OCD, and somatisation respectively.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nursing diagnosis has the highest priority for a client who is severely depressed and withdrawn?</w:t>
      </w:r>
    </w:p>
    <w:p>
      <w:pPr>
        <w:spacing w:after="0" w:before="0"/>
      </w:pPr>
      <w:r>
        <w:rPr>
          <w:b w:val="0"/>
          <w:i w:val="0"/>
          <w:sz w:val="22"/>
        </w:rPr>
        <w:t>(a) Social isolation</w:t>
      </w:r>
    </w:p>
    <w:p>
      <w:pPr>
        <w:spacing w:after="0" w:before="0"/>
      </w:pPr>
      <w:r>
        <w:rPr>
          <w:b w:val="0"/>
          <w:i w:val="0"/>
          <w:sz w:val="22"/>
        </w:rPr>
        <w:t>(b) Ineffective coping</w:t>
      </w:r>
    </w:p>
    <w:p>
      <w:pPr>
        <w:spacing w:after="0" w:before="0"/>
      </w:pPr>
      <w:r>
        <w:rPr>
          <w:b w:val="0"/>
          <w:i w:val="0"/>
          <w:sz w:val="22"/>
        </w:rPr>
        <w:t>(c) Disturbed sleep pattern</w:t>
      </w:r>
    </w:p>
    <w:p>
      <w:pPr>
        <w:spacing w:after="0" w:before="0"/>
      </w:pPr>
      <w:r>
        <w:rPr>
          <w:b w:val="0"/>
          <w:i w:val="0"/>
          <w:sz w:val="22"/>
        </w:rPr>
        <w:t>(d) Risk for self-directed violence</w:t>
      </w:r>
    </w:p>
    <w:p>
      <w:pPr>
        <w:spacing w:after="0" w:before="40"/>
      </w:pPr>
      <w:r>
        <w:rPr>
          <w:b/>
          <w:i w:val="0"/>
          <w:sz w:val="22"/>
        </w:rPr>
        <w:t>Answer: d</w:t>
      </w:r>
    </w:p>
    <w:p>
      <w:pPr>
        <w:spacing w:after="0" w:before="0"/>
      </w:pPr>
      <w:r>
        <w:rPr>
          <w:b w:val="0"/>
          <w:i w:val="0"/>
          <w:sz w:val="21"/>
        </w:rPr>
        <w:t>Solution: Safety is always the priority in depression because of the risk of suicide; the nurse assesses suicidal ideation, intent, plan, and access to means and implements suicide precautions. Social isolation and disturbed sleep are important but secondary to protecting the client's life.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observation best indicates that a client's antipsychotic medication is effective?</w:t>
      </w:r>
    </w:p>
    <w:p>
      <w:pPr>
        <w:spacing w:after="0" w:before="0"/>
      </w:pPr>
      <w:r>
        <w:rPr>
          <w:b w:val="0"/>
          <w:i w:val="0"/>
          <w:sz w:val="22"/>
        </w:rPr>
        <w:t>(a) Reduced hallucinations and improved organised thinking</w:t>
      </w:r>
    </w:p>
    <w:p>
      <w:pPr>
        <w:spacing w:after="0" w:before="0"/>
      </w:pPr>
      <w:r>
        <w:rPr>
          <w:b w:val="0"/>
          <w:i w:val="0"/>
          <w:sz w:val="22"/>
        </w:rPr>
        <w:t>(b) Frequent yawning</w:t>
      </w:r>
    </w:p>
    <w:p>
      <w:pPr>
        <w:spacing w:after="0" w:before="0"/>
      </w:pPr>
      <w:r>
        <w:rPr>
          <w:b w:val="0"/>
          <w:i w:val="0"/>
          <w:sz w:val="22"/>
        </w:rPr>
        <w:t>(c) Complete absence of all emotions</w:t>
      </w:r>
    </w:p>
    <w:p>
      <w:pPr>
        <w:spacing w:after="0" w:before="0"/>
      </w:pPr>
      <w:r>
        <w:rPr>
          <w:b w:val="0"/>
          <w:i w:val="0"/>
          <w:sz w:val="22"/>
        </w:rPr>
        <w:t>(d) Increased appetite and weight gain</w:t>
      </w:r>
    </w:p>
    <w:p>
      <w:pPr>
        <w:spacing w:after="0" w:before="40"/>
      </w:pPr>
      <w:r>
        <w:rPr>
          <w:b/>
          <w:i w:val="0"/>
          <w:sz w:val="22"/>
        </w:rPr>
        <w:t>Answer: a</w:t>
      </w:r>
    </w:p>
    <w:p>
      <w:pPr>
        <w:spacing w:after="0" w:before="0"/>
      </w:pPr>
      <w:r>
        <w:rPr>
          <w:b w:val="0"/>
          <w:i w:val="0"/>
          <w:sz w:val="21"/>
        </w:rPr>
        <w:t>Solution: Therapeutic response to antipsychotics is measured by improvement in psychotic symptoms such as hallucinations, delusions, and disorganised thinking. Sedation and metabolic side effects may occur but do not indicate effectiveness, and emotional blunting can be a side effect rather than a goal.</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common cause of Cushing syndrome?</w:t>
      </w:r>
    </w:p>
    <w:p>
      <w:pPr>
        <w:spacing w:after="0" w:before="0"/>
      </w:pPr>
      <w:r>
        <w:rPr>
          <w:b w:val="0"/>
          <w:i w:val="0"/>
          <w:sz w:val="22"/>
        </w:rPr>
        <w:t>(a) Iatrogenic glucocorticoid therapy</w:t>
      </w:r>
    </w:p>
    <w:p>
      <w:pPr>
        <w:spacing w:after="0" w:before="0"/>
      </w:pPr>
      <w:r>
        <w:rPr>
          <w:b w:val="0"/>
          <w:i w:val="0"/>
          <w:sz w:val="22"/>
        </w:rPr>
        <w:t>(b) Pituitary adenoma</w:t>
      </w:r>
    </w:p>
    <w:p>
      <w:pPr>
        <w:spacing w:after="0" w:before="0"/>
      </w:pPr>
      <w:r>
        <w:rPr>
          <w:b w:val="0"/>
          <w:i w:val="0"/>
          <w:sz w:val="22"/>
        </w:rPr>
        <w:t>(c) Adrenal carcinoma</w:t>
      </w:r>
    </w:p>
    <w:p>
      <w:pPr>
        <w:spacing w:after="0" w:before="0"/>
      </w:pPr>
      <w:r>
        <w:rPr>
          <w:b w:val="0"/>
          <w:i w:val="0"/>
          <w:sz w:val="22"/>
        </w:rPr>
        <w:t>(d) Ectopic ACTH from small cell lung cancer</w:t>
      </w:r>
    </w:p>
    <w:p>
      <w:pPr>
        <w:spacing w:after="0" w:before="40"/>
      </w:pPr>
      <w:r>
        <w:rPr>
          <w:b/>
          <w:i w:val="0"/>
          <w:sz w:val="22"/>
        </w:rPr>
        <w:t>Answer: a</w:t>
      </w:r>
    </w:p>
    <w:p>
      <w:pPr>
        <w:spacing w:after="0" w:before="0"/>
      </w:pPr>
      <w:r>
        <w:rPr>
          <w:b w:val="0"/>
          <w:i w:val="0"/>
          <w:sz w:val="21"/>
        </w:rPr>
        <w:t>Solution: Iatrogenic or exogenous glucocorticoid use is the most common cause of Cushing syndrome worldwide. Among endogenous causes, a pituitary ACTH-secreting adenoma (Cushing disease) is most frequent. Clinical features include central obesity, moon facies, striae, hypertension, and hyperglycaemia.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condition is characterised by polyuria, polydipsia, and hyperglycaemia due to absolute insulin deficiency, typically presenting acutely in children and young adults?</w:t>
      </w:r>
    </w:p>
    <w:p>
      <w:pPr>
        <w:spacing w:after="0" w:before="0"/>
      </w:pPr>
      <w:r>
        <w:rPr>
          <w:b w:val="0"/>
          <w:i w:val="0"/>
          <w:sz w:val="22"/>
        </w:rPr>
        <w:t>(a) Type 1 diabetes mellitus</w:t>
      </w:r>
    </w:p>
    <w:p>
      <w:pPr>
        <w:spacing w:after="0" w:before="0"/>
      </w:pPr>
      <w:r>
        <w:rPr>
          <w:b w:val="0"/>
          <w:i w:val="0"/>
          <w:sz w:val="22"/>
        </w:rPr>
        <w:t>(b) Type 2 diabetes mellitus</w:t>
      </w:r>
    </w:p>
    <w:p>
      <w:pPr>
        <w:spacing w:after="0" w:before="0"/>
      </w:pPr>
      <w:r>
        <w:rPr>
          <w:b w:val="0"/>
          <w:i w:val="0"/>
          <w:sz w:val="22"/>
        </w:rPr>
        <w:t>(c) Gestational diabetes</w:t>
      </w:r>
    </w:p>
    <w:p>
      <w:pPr>
        <w:spacing w:after="0" w:before="0"/>
      </w:pPr>
      <w:r>
        <w:rPr>
          <w:b w:val="0"/>
          <w:i w:val="0"/>
          <w:sz w:val="22"/>
        </w:rPr>
        <w:t>(d) Diabetes insipidus</w:t>
      </w:r>
    </w:p>
    <w:p>
      <w:pPr>
        <w:spacing w:after="0" w:before="40"/>
      </w:pPr>
      <w:r>
        <w:rPr>
          <w:b/>
          <w:i w:val="0"/>
          <w:sz w:val="22"/>
        </w:rPr>
        <w:t>Answer: a</w:t>
      </w:r>
    </w:p>
    <w:p>
      <w:pPr>
        <w:spacing w:after="0" w:before="0"/>
      </w:pPr>
      <w:r>
        <w:rPr>
          <w:b w:val="0"/>
          <w:i w:val="0"/>
          <w:sz w:val="21"/>
        </w:rPr>
        <w:t>Solution: Type 1 diabetes results from autoimmune destruction of pancreatic beta cells, causing absolute insulin deficiency, and classically presents acutely with polyuria, polydipsia, weight loss, and ketoacidosis. Diabetes insipidus causes dilute polyuria without hyperglycaemia.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clinical feature is most characteristic of intestinal obstruction?</w:t>
      </w:r>
    </w:p>
    <w:p>
      <w:pPr>
        <w:spacing w:after="0" w:before="0"/>
      </w:pPr>
      <w:r>
        <w:rPr>
          <w:b w:val="0"/>
          <w:i w:val="0"/>
          <w:sz w:val="22"/>
        </w:rPr>
        <w:t>(a) Jaundice and pruritus</w:t>
      </w:r>
    </w:p>
    <w:p>
      <w:pPr>
        <w:spacing w:after="0" w:before="0"/>
      </w:pPr>
      <w:r>
        <w:rPr>
          <w:b w:val="0"/>
          <w:i w:val="0"/>
          <w:sz w:val="22"/>
        </w:rPr>
        <w:t>(b) Watery diarrhoea with cramping</w:t>
      </w:r>
    </w:p>
    <w:p>
      <w:pPr>
        <w:spacing w:after="0" w:before="0"/>
      </w:pPr>
      <w:r>
        <w:rPr>
          <w:b w:val="0"/>
          <w:i w:val="0"/>
          <w:sz w:val="22"/>
        </w:rPr>
        <w:t>(c) Haematemesis</w:t>
      </w:r>
    </w:p>
    <w:p>
      <w:pPr>
        <w:spacing w:after="0" w:before="0"/>
      </w:pPr>
      <w:r>
        <w:rPr>
          <w:b w:val="0"/>
          <w:i w:val="0"/>
          <w:sz w:val="22"/>
        </w:rPr>
        <w:t>(d) Colicky abdominal pain, vomiting, abdominal distension, and obstipation</w:t>
      </w:r>
    </w:p>
    <w:p>
      <w:pPr>
        <w:spacing w:after="0" w:before="40"/>
      </w:pPr>
      <w:r>
        <w:rPr>
          <w:b/>
          <w:i w:val="0"/>
          <w:sz w:val="22"/>
        </w:rPr>
        <w:t>Answer: d</w:t>
      </w:r>
    </w:p>
    <w:p>
      <w:pPr>
        <w:spacing w:after="0" w:before="0"/>
      </w:pPr>
      <w:r>
        <w:rPr>
          <w:b w:val="0"/>
          <w:i w:val="0"/>
          <w:sz w:val="21"/>
        </w:rPr>
        <w:t>Solution: Intestinal obstruction presents with crampy colicky pain, vomiting, progressive abdominal distension, and failure to pass flatus or stool. Mechanical causes include adhesions, hernias, and tumours; treatment begins with decompression, intravenous fluids, and correction of electrolyte imbalance, with surgery for strangulation.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finding in a client with an ileostomy should be reported immediately?</w:t>
      </w:r>
    </w:p>
    <w:p>
      <w:pPr>
        <w:spacing w:after="0" w:before="0"/>
      </w:pPr>
      <w:r>
        <w:rPr>
          <w:b w:val="0"/>
          <w:i w:val="0"/>
          <w:sz w:val="22"/>
        </w:rPr>
        <w:t>(a) Peristomal skin redness</w:t>
      </w:r>
    </w:p>
    <w:p>
      <w:pPr>
        <w:spacing w:after="0" w:before="0"/>
      </w:pPr>
      <w:r>
        <w:rPr>
          <w:b w:val="0"/>
          <w:i w:val="0"/>
          <w:sz w:val="22"/>
        </w:rPr>
        <w:t>(b) Slight mucus in the effluent</w:t>
      </w:r>
    </w:p>
    <w:p>
      <w:pPr>
        <w:spacing w:after="0" w:before="0"/>
      </w:pPr>
      <w:r>
        <w:rPr>
          <w:b w:val="0"/>
          <w:i w:val="0"/>
          <w:sz w:val="22"/>
        </w:rPr>
        <w:t>(c) A small amount of gas</w:t>
      </w:r>
    </w:p>
    <w:p>
      <w:pPr>
        <w:spacing w:after="0" w:before="0"/>
      </w:pPr>
      <w:r>
        <w:rPr>
          <w:b w:val="0"/>
          <w:i w:val="0"/>
          <w:sz w:val="22"/>
        </w:rPr>
        <w:t>(d) Absent effluent with cramping, abdominal distension, and a dusky stoma</w:t>
      </w:r>
    </w:p>
    <w:p>
      <w:pPr>
        <w:spacing w:after="0" w:before="40"/>
      </w:pPr>
      <w:r>
        <w:rPr>
          <w:b/>
          <w:i w:val="0"/>
          <w:sz w:val="22"/>
        </w:rPr>
        <w:t>Answer: d</w:t>
      </w:r>
    </w:p>
    <w:p>
      <w:pPr>
        <w:spacing w:after="0" w:before="0"/>
      </w:pPr>
      <w:r>
        <w:rPr>
          <w:b w:val="0"/>
          <w:i w:val="0"/>
          <w:sz w:val="21"/>
        </w:rPr>
        <w:t>Solution: Absent output combined with cramping, distension, and a dusky or dark stoma suggests obstruction or compromised blood supply to the stoma and is an emergency. Slight mucus, gas, and mild peristomal irritation are expected; the nurse teaches stoma care and appliance fitting.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procedure for measuring a client's blood pressure?</w:t>
      </w:r>
    </w:p>
    <w:p>
      <w:pPr>
        <w:spacing w:after="0" w:before="0"/>
      </w:pPr>
      <w:r>
        <w:rPr>
          <w:b w:val="0"/>
          <w:i w:val="0"/>
          <w:sz w:val="22"/>
        </w:rPr>
        <w:t>(a) Measure with the arm below heart level</w:t>
      </w:r>
    </w:p>
    <w:p>
      <w:pPr>
        <w:spacing w:after="0" w:before="0"/>
      </w:pPr>
      <w:r>
        <w:rPr>
          <w:b w:val="0"/>
          <w:i w:val="0"/>
          <w:sz w:val="22"/>
        </w:rPr>
        <w:t>(b) Use a cuff bladder covering about 80% of the arm circumference, with the arm supported at heart level</w:t>
      </w:r>
    </w:p>
    <w:p>
      <w:pPr>
        <w:spacing w:after="0" w:before="0"/>
      </w:pPr>
      <w:r>
        <w:rPr>
          <w:b w:val="0"/>
          <w:i w:val="0"/>
          <w:sz w:val="22"/>
        </w:rPr>
        <w:t>(c) Place the cuff over clothing</w:t>
      </w:r>
    </w:p>
    <w:p>
      <w:pPr>
        <w:spacing w:after="0" w:before="0"/>
      </w:pPr>
      <w:r>
        <w:rPr>
          <w:b w:val="0"/>
          <w:i w:val="0"/>
          <w:sz w:val="22"/>
        </w:rPr>
        <w:t>(d) Deflate the cuff rapidly after the reading</w:t>
      </w:r>
    </w:p>
    <w:p>
      <w:pPr>
        <w:spacing w:after="0" w:before="40"/>
      </w:pPr>
      <w:r>
        <w:rPr>
          <w:b/>
          <w:i w:val="0"/>
          <w:sz w:val="22"/>
        </w:rPr>
        <w:t>Answer: b</w:t>
      </w:r>
    </w:p>
    <w:p>
      <w:pPr>
        <w:spacing w:after="0" w:before="0"/>
      </w:pPr>
      <w:r>
        <w:rPr>
          <w:b w:val="0"/>
          <w:i w:val="0"/>
          <w:sz w:val="21"/>
        </w:rPr>
        <w:t>Solution: The cuff bladder should encircle about 80% of the upper arm, and the arm must be supported at heart level for an accurate reading. Clothing, a too-small cuff, a dependent arm, and rapid deflation all falsely alter the measurement.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condition in pregnancy is defined as blood pressure of 140/90 mmHg or more with proteinuria developing after 20 weeks of gestation?</w:t>
      </w:r>
    </w:p>
    <w:p>
      <w:pPr>
        <w:spacing w:after="0" w:before="0"/>
      </w:pPr>
      <w:r>
        <w:rPr>
          <w:b w:val="0"/>
          <w:i w:val="0"/>
          <w:sz w:val="22"/>
        </w:rPr>
        <w:t>(a) Preeclampsia</w:t>
      </w:r>
    </w:p>
    <w:p>
      <w:pPr>
        <w:spacing w:after="0" w:before="0"/>
      </w:pPr>
      <w:r>
        <w:rPr>
          <w:b w:val="0"/>
          <w:i w:val="0"/>
          <w:sz w:val="22"/>
        </w:rPr>
        <w:t>(b) Eclampsia</w:t>
      </w:r>
    </w:p>
    <w:p>
      <w:pPr>
        <w:spacing w:after="0" w:before="0"/>
      </w:pPr>
      <w:r>
        <w:rPr>
          <w:b w:val="0"/>
          <w:i w:val="0"/>
          <w:sz w:val="22"/>
        </w:rPr>
        <w:t>(c) Chronic hypertension</w:t>
      </w:r>
    </w:p>
    <w:p>
      <w:pPr>
        <w:spacing w:after="0" w:before="0"/>
      </w:pPr>
      <w:r>
        <w:rPr>
          <w:b w:val="0"/>
          <w:i w:val="0"/>
          <w:sz w:val="22"/>
        </w:rPr>
        <w:t>(d) Gestational hypertension</w:t>
      </w:r>
    </w:p>
    <w:p>
      <w:pPr>
        <w:spacing w:after="0" w:before="40"/>
      </w:pPr>
      <w:r>
        <w:rPr>
          <w:b/>
          <w:i w:val="0"/>
          <w:sz w:val="22"/>
        </w:rPr>
        <w:t>Answer: a</w:t>
      </w:r>
    </w:p>
    <w:p>
      <w:pPr>
        <w:spacing w:after="0" w:before="0"/>
      </w:pPr>
      <w:r>
        <w:rPr>
          <w:b w:val="0"/>
          <w:i w:val="0"/>
          <w:sz w:val="21"/>
        </w:rPr>
        <w:t>Solution: Preeclampsia is new-onset hypertension with proteinuria (or other end-organ involvement) after 20 weeks of gestation. Eclampsia is preeclampsia complicated by seizures. Chronic hypertension predates pregnancy or appears before 20 weeks, and gestational hypertension has no proteinuria.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reflex, present at birth, is elicited by stroking the lateral sole of the foot and causes the big toe to dorsiflex with fanning of the other toes?</w:t>
      </w:r>
    </w:p>
    <w:p>
      <w:pPr>
        <w:spacing w:after="0" w:before="0"/>
      </w:pPr>
      <w:r>
        <w:rPr>
          <w:b w:val="0"/>
          <w:i w:val="0"/>
          <w:sz w:val="22"/>
        </w:rPr>
        <w:t>(a) Rooting reflex</w:t>
      </w:r>
    </w:p>
    <w:p>
      <w:pPr>
        <w:spacing w:after="0" w:before="0"/>
      </w:pPr>
      <w:r>
        <w:rPr>
          <w:b w:val="0"/>
          <w:i w:val="0"/>
          <w:sz w:val="22"/>
        </w:rPr>
        <w:t>(b) Palmar grasp</w:t>
      </w:r>
    </w:p>
    <w:p>
      <w:pPr>
        <w:spacing w:after="0" w:before="0"/>
      </w:pPr>
      <w:r>
        <w:rPr>
          <w:b w:val="0"/>
          <w:i w:val="0"/>
          <w:sz w:val="22"/>
        </w:rPr>
        <w:t>(c) Moro reflex</w:t>
      </w:r>
    </w:p>
    <w:p>
      <w:pPr>
        <w:spacing w:after="0" w:before="0"/>
      </w:pPr>
      <w:r>
        <w:rPr>
          <w:b w:val="0"/>
          <w:i w:val="0"/>
          <w:sz w:val="22"/>
        </w:rPr>
        <w:t>(d) Babinski reflex</w:t>
      </w:r>
    </w:p>
    <w:p>
      <w:pPr>
        <w:spacing w:after="0" w:before="40"/>
      </w:pPr>
      <w:r>
        <w:rPr>
          <w:b/>
          <w:i w:val="0"/>
          <w:sz w:val="22"/>
        </w:rPr>
        <w:t>Answer: d</w:t>
      </w:r>
    </w:p>
    <w:p>
      <w:pPr>
        <w:spacing w:after="0" w:before="0"/>
      </w:pPr>
      <w:r>
        <w:rPr>
          <w:b w:val="0"/>
          <w:i w:val="0"/>
          <w:sz w:val="21"/>
        </w:rPr>
        <w:t>Solution: The Babinski (plantar) reflex produces dorsiflexion of the great toe and fanning of the other toes when the lateral sole is stroked and is normal in infants up to about 12-24 months as the nervous system matures. The Moro reflex responds to sudden loss of support, rooting to cheek stroking, and the palmar grasp to pressure on the palm.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vaccine is contraindicated in pregnancy?</w:t>
      </w:r>
    </w:p>
    <w:p>
      <w:pPr>
        <w:spacing w:after="0" w:before="0"/>
      </w:pPr>
      <w:r>
        <w:rPr>
          <w:b w:val="0"/>
          <w:i w:val="0"/>
          <w:sz w:val="22"/>
        </w:rPr>
        <w:t>(a) Inactivated influenza vaccine</w:t>
      </w:r>
    </w:p>
    <w:p>
      <w:pPr>
        <w:spacing w:after="0" w:before="0"/>
      </w:pPr>
      <w:r>
        <w:rPr>
          <w:b w:val="0"/>
          <w:i w:val="0"/>
          <w:sz w:val="22"/>
        </w:rPr>
        <w:t>(b) Tetanus toxoid</w:t>
      </w:r>
    </w:p>
    <w:p>
      <w:pPr>
        <w:spacing w:after="0" w:before="0"/>
      </w:pPr>
      <w:r>
        <w:rPr>
          <w:b w:val="0"/>
          <w:i w:val="0"/>
          <w:sz w:val="22"/>
        </w:rPr>
        <w:t>(c) Hepatitis B vaccine</w:t>
      </w:r>
    </w:p>
    <w:p>
      <w:pPr>
        <w:spacing w:after="0" w:before="0"/>
      </w:pPr>
      <w:r>
        <w:rPr>
          <w:b w:val="0"/>
          <w:i w:val="0"/>
          <w:sz w:val="22"/>
        </w:rPr>
        <w:t>(d) Measles, mumps, rubella (MMR) live vaccine</w:t>
      </w:r>
    </w:p>
    <w:p>
      <w:pPr>
        <w:spacing w:after="0" w:before="40"/>
      </w:pPr>
      <w:r>
        <w:rPr>
          <w:b/>
          <w:i w:val="0"/>
          <w:sz w:val="22"/>
        </w:rPr>
        <w:t>Answer: d</w:t>
      </w:r>
    </w:p>
    <w:p>
      <w:pPr>
        <w:spacing w:after="0" w:before="0"/>
      </w:pPr>
      <w:r>
        <w:rPr>
          <w:b w:val="0"/>
          <w:i w:val="0"/>
          <w:sz w:val="21"/>
        </w:rPr>
        <w:t>Solution: Live attenuated vaccines such as MMR, varicella, and yellow fever are contraindicated during pregnancy because of a theoretical risk to the fetus. Tetanus toxoid, hepatitis B, and inactivated influenza vaccines are safe and recommended when indicated.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type of necrosis is classically seen in the brain after infarction?</w:t>
      </w:r>
    </w:p>
    <w:p>
      <w:pPr>
        <w:spacing w:after="0" w:before="0"/>
      </w:pPr>
      <w:r>
        <w:rPr>
          <w:b w:val="0"/>
          <w:i w:val="0"/>
          <w:sz w:val="22"/>
        </w:rPr>
        <w:t>(a) Coagulative necrosis</w:t>
      </w:r>
    </w:p>
    <w:p>
      <w:pPr>
        <w:spacing w:after="0" w:before="0"/>
      </w:pPr>
      <w:r>
        <w:rPr>
          <w:b w:val="0"/>
          <w:i w:val="0"/>
          <w:sz w:val="22"/>
        </w:rPr>
        <w:t>(b) Fat necrosis</w:t>
      </w:r>
    </w:p>
    <w:p>
      <w:pPr>
        <w:spacing w:after="0" w:before="0"/>
      </w:pPr>
      <w:r>
        <w:rPr>
          <w:b w:val="0"/>
          <w:i w:val="0"/>
          <w:sz w:val="22"/>
        </w:rPr>
        <w:t>(c) Liquefactive necrosis</w:t>
      </w:r>
    </w:p>
    <w:p>
      <w:pPr>
        <w:spacing w:after="0" w:before="0"/>
      </w:pPr>
      <w:r>
        <w:rPr>
          <w:b w:val="0"/>
          <w:i w:val="0"/>
          <w:sz w:val="22"/>
        </w:rPr>
        <w:t>(d) Caseous necrosis</w:t>
      </w:r>
    </w:p>
    <w:p>
      <w:pPr>
        <w:spacing w:after="0" w:before="40"/>
      </w:pPr>
      <w:r>
        <w:rPr>
          <w:b/>
          <w:i w:val="0"/>
          <w:sz w:val="22"/>
        </w:rPr>
        <w:t>Answer: c</w:t>
      </w:r>
    </w:p>
    <w:p>
      <w:pPr>
        <w:spacing w:after="0" w:before="0"/>
      </w:pPr>
      <w:r>
        <w:rPr>
          <w:b w:val="0"/>
          <w:i w:val="0"/>
          <w:sz w:val="21"/>
        </w:rPr>
        <w:t>Solution: The brain undergoes liquefactive necrosis after infarction because its high lipid and water content and abundant hydrolytic enzymes cause the tissue to soften and liquefy. Coagulative necrosis is typical of ischaemic injury in solid organs such as the heart and kidney, caseous necrosis of tuberculosis, and fat necrosis in breast or pancreas injury.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term describes a trait that is expressed in the phenotype when only one copy of the responsible allele is present?</w:t>
      </w:r>
    </w:p>
    <w:p>
      <w:pPr>
        <w:spacing w:after="0" w:before="0"/>
      </w:pPr>
      <w:r>
        <w:rPr>
          <w:b w:val="0"/>
          <w:i w:val="0"/>
          <w:sz w:val="22"/>
        </w:rPr>
        <w:t>(a) Recessive</w:t>
      </w:r>
    </w:p>
    <w:p>
      <w:pPr>
        <w:spacing w:after="0" w:before="0"/>
      </w:pPr>
      <w:r>
        <w:rPr>
          <w:b w:val="0"/>
          <w:i w:val="0"/>
          <w:sz w:val="22"/>
        </w:rPr>
        <w:t>(b) Dominant</w:t>
      </w:r>
    </w:p>
    <w:p>
      <w:pPr>
        <w:spacing w:after="0" w:before="0"/>
      </w:pPr>
      <w:r>
        <w:rPr>
          <w:b w:val="0"/>
          <w:i w:val="0"/>
          <w:sz w:val="22"/>
        </w:rPr>
        <w:t>(c) Codominant</w:t>
      </w:r>
    </w:p>
    <w:p>
      <w:pPr>
        <w:spacing w:after="0" w:before="0"/>
      </w:pPr>
      <w:r>
        <w:rPr>
          <w:b w:val="0"/>
          <w:i w:val="0"/>
          <w:sz w:val="22"/>
        </w:rPr>
        <w:t>(d) Polygenic</w:t>
      </w:r>
    </w:p>
    <w:p>
      <w:pPr>
        <w:spacing w:after="0" w:before="40"/>
      </w:pPr>
      <w:r>
        <w:rPr>
          <w:b/>
          <w:i w:val="0"/>
          <w:sz w:val="22"/>
        </w:rPr>
        <w:t>Answer: b</w:t>
      </w:r>
    </w:p>
    <w:p>
      <w:pPr>
        <w:spacing w:after="0" w:before="0"/>
      </w:pPr>
      <w:r>
        <w:rPr>
          <w:b w:val="0"/>
          <w:i w:val="0"/>
          <w:sz w:val="21"/>
        </w:rPr>
        <w:t>Solution: A dominant allele is expressed when present in a single copy, so an affected parent with an autosomal dominant condition has a 50% chance of passing the trait to each child. A recessive trait needs two copies, codominance expresses both alleles, and polygenic traits are influenced by multiple genes.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an adverse effect of long-term corticosteroid therapy that requires monitoring?</w:t>
      </w:r>
    </w:p>
    <w:p>
      <w:pPr>
        <w:spacing w:after="0" w:before="0"/>
      </w:pPr>
      <w:r>
        <w:rPr>
          <w:b w:val="0"/>
          <w:i w:val="0"/>
          <w:sz w:val="22"/>
        </w:rPr>
        <w:t>(a) Ototoxicity</w:t>
      </w:r>
    </w:p>
    <w:p>
      <w:pPr>
        <w:spacing w:after="0" w:before="0"/>
      </w:pPr>
      <w:r>
        <w:rPr>
          <w:b w:val="0"/>
          <w:i w:val="0"/>
          <w:sz w:val="22"/>
        </w:rPr>
        <w:t>(b) Peripheral neuropathy</w:t>
      </w:r>
    </w:p>
    <w:p>
      <w:pPr>
        <w:spacing w:after="0" w:before="0"/>
      </w:pPr>
      <w:r>
        <w:rPr>
          <w:b w:val="0"/>
          <w:i w:val="0"/>
          <w:sz w:val="22"/>
        </w:rPr>
        <w:t>(c) Osteoporosis, hyperglycaemia, and immunosuppression</w:t>
      </w:r>
    </w:p>
    <w:p>
      <w:pPr>
        <w:spacing w:after="0" w:before="0"/>
      </w:pPr>
      <w:r>
        <w:rPr>
          <w:b w:val="0"/>
          <w:i w:val="0"/>
          <w:sz w:val="22"/>
        </w:rPr>
        <w:t>(d) Hepatotoxicity and orange urine</w:t>
      </w:r>
    </w:p>
    <w:p>
      <w:pPr>
        <w:spacing w:after="0" w:before="40"/>
      </w:pPr>
      <w:r>
        <w:rPr>
          <w:b/>
          <w:i w:val="0"/>
          <w:sz w:val="22"/>
        </w:rPr>
        <w:t>Answer: c</w:t>
      </w:r>
    </w:p>
    <w:p>
      <w:pPr>
        <w:spacing w:after="0" w:before="0"/>
      </w:pPr>
      <w:r>
        <w:rPr>
          <w:b w:val="0"/>
          <w:i w:val="0"/>
          <w:sz w:val="21"/>
        </w:rPr>
        <w:t>Solution: Chronic glucocorticoid use causes osteoporosis, weight gain, hyperglycaemia, hypertension, immune suppression, and adrenal suppression, so doses are tapered rather than stopped abruptly. Rifampicin colours secretions orange, aminoglycosides are ototoxic, and isoniazid can cause neuropathy.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sampling technique first divides the population into subgroups and then randomly selects participants from each subgroup?</w:t>
      </w:r>
    </w:p>
    <w:p>
      <w:pPr>
        <w:spacing w:after="0" w:before="0"/>
      </w:pPr>
      <w:r>
        <w:rPr>
          <w:b w:val="0"/>
          <w:i w:val="0"/>
          <w:sz w:val="22"/>
        </w:rPr>
        <w:t>(a) Convenience sampling</w:t>
      </w:r>
    </w:p>
    <w:p>
      <w:pPr>
        <w:spacing w:after="0" w:before="0"/>
      </w:pPr>
      <w:r>
        <w:rPr>
          <w:b w:val="0"/>
          <w:i w:val="0"/>
          <w:sz w:val="22"/>
        </w:rPr>
        <w:t>(b) Snowball sampling</w:t>
      </w:r>
    </w:p>
    <w:p>
      <w:pPr>
        <w:spacing w:after="0" w:before="0"/>
      </w:pPr>
      <w:r>
        <w:rPr>
          <w:b w:val="0"/>
          <w:i w:val="0"/>
          <w:sz w:val="22"/>
        </w:rPr>
        <w:t>(c) Stratified random sampling</w:t>
      </w:r>
    </w:p>
    <w:p>
      <w:pPr>
        <w:spacing w:after="0" w:before="0"/>
      </w:pPr>
      <w:r>
        <w:rPr>
          <w:b w:val="0"/>
          <w:i w:val="0"/>
          <w:sz w:val="22"/>
        </w:rPr>
        <w:t>(d) Systematic sampling</w:t>
      </w:r>
    </w:p>
    <w:p>
      <w:pPr>
        <w:spacing w:after="0" w:before="40"/>
      </w:pPr>
      <w:r>
        <w:rPr>
          <w:b/>
          <w:i w:val="0"/>
          <w:sz w:val="22"/>
        </w:rPr>
        <w:t>Answer: c</w:t>
      </w:r>
    </w:p>
    <w:p>
      <w:pPr>
        <w:spacing w:after="0" w:before="0"/>
      </w:pPr>
      <w:r>
        <w:rPr>
          <w:b w:val="0"/>
          <w:i w:val="0"/>
          <w:sz w:val="21"/>
        </w:rPr>
        <w:t>Solution: Stratified random sampling divides the population into homogeneous subgroups (strata) and draws a random sample from each, improving representativeness. Convenience sampling uses whoever is available, snowball sampling recruits through referrals, and systematic sampling selects every nth case.</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