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Which medication is the first-line treatment for attention-deficit/hyperactivity disorder in school-age children?</w:t>
      </w:r>
    </w:p>
    <w:p>
      <w:pPr>
        <w:spacing w:after="0" w:before="0"/>
      </w:pPr>
      <w:r>
        <w:rPr>
          <w:b w:val="0"/>
          <w:i w:val="0"/>
          <w:sz w:val="22"/>
        </w:rPr>
        <w:t>(a) Fluoxetine</w:t>
      </w:r>
    </w:p>
    <w:p>
      <w:pPr>
        <w:spacing w:after="0" w:before="0"/>
      </w:pPr>
      <w:r>
        <w:rPr>
          <w:b w:val="0"/>
          <w:i w:val="0"/>
          <w:sz w:val="22"/>
        </w:rPr>
        <w:t>(b) Diazepam</w:t>
      </w:r>
    </w:p>
    <w:p>
      <w:pPr>
        <w:spacing w:after="0" w:before="0"/>
      </w:pPr>
      <w:r>
        <w:rPr>
          <w:b w:val="0"/>
          <w:i w:val="0"/>
          <w:sz w:val="22"/>
        </w:rPr>
        <w:t>(c) Methylphenidate</w:t>
      </w:r>
    </w:p>
    <w:p>
      <w:pPr>
        <w:spacing w:after="0" w:before="0"/>
      </w:pPr>
      <w:r>
        <w:rPr>
          <w:b w:val="0"/>
          <w:i w:val="0"/>
          <w:sz w:val="22"/>
        </w:rPr>
        <w:t>(d) Haloperidol</w:t>
      </w:r>
    </w:p>
    <w:p>
      <w:pPr>
        <w:spacing w:after="0" w:before="40"/>
      </w:pPr>
      <w:r>
        <w:rPr>
          <w:b/>
          <w:i w:val="0"/>
          <w:sz w:val="22"/>
        </w:rPr>
        <w:t>Answer: c</w:t>
      </w:r>
    </w:p>
    <w:p>
      <w:pPr>
        <w:spacing w:after="0" w:before="0"/>
      </w:pPr>
      <w:r>
        <w:rPr>
          <w:b w:val="0"/>
          <w:i w:val="0"/>
          <w:sz w:val="21"/>
        </w:rPr>
        <w:t>Solution: Stimulants such as methylphenidate are the first-line pharmacotherapy for ADHD, improving attention and reducing hyperactivity and impulsivity, usually combined with behavioural interventions. Antipsychotics and benzodiazepines are not indicated, and antidepressants target comorbid conditions rather than core ADHD symptoms.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characteristic symptom of generalised anxiety disorder?</w:t>
      </w:r>
    </w:p>
    <w:p>
      <w:pPr>
        <w:spacing w:after="0" w:before="0"/>
      </w:pPr>
      <w:r>
        <w:rPr>
          <w:b w:val="0"/>
          <w:i w:val="0"/>
          <w:sz w:val="22"/>
        </w:rPr>
        <w:t>(a) Recurrent unexpected panic attacks</w:t>
      </w:r>
    </w:p>
    <w:p>
      <w:pPr>
        <w:spacing w:after="0" w:before="0"/>
      </w:pPr>
      <w:r>
        <w:rPr>
          <w:b w:val="0"/>
          <w:i w:val="0"/>
          <w:sz w:val="22"/>
        </w:rPr>
        <w:t>(b) Recurrent intrusive memories of a trauma</w:t>
      </w:r>
    </w:p>
    <w:p>
      <w:pPr>
        <w:spacing w:after="0" w:before="0"/>
      </w:pPr>
      <w:r>
        <w:rPr>
          <w:b w:val="0"/>
          <w:i w:val="0"/>
          <w:sz w:val="22"/>
        </w:rPr>
        <w:t>(c) Fear of a single specific object</w:t>
      </w:r>
    </w:p>
    <w:p>
      <w:pPr>
        <w:spacing w:after="0" w:before="0"/>
      </w:pPr>
      <w:r>
        <w:rPr>
          <w:b w:val="0"/>
          <w:i w:val="0"/>
          <w:sz w:val="22"/>
        </w:rPr>
        <w:t>(d) Excessive worry about many events on most days for at least six months</w:t>
      </w:r>
    </w:p>
    <w:p>
      <w:pPr>
        <w:spacing w:after="0" w:before="40"/>
      </w:pPr>
      <w:r>
        <w:rPr>
          <w:b/>
          <w:i w:val="0"/>
          <w:sz w:val="22"/>
        </w:rPr>
        <w:t>Answer: d</w:t>
      </w:r>
    </w:p>
    <w:p>
      <w:pPr>
        <w:spacing w:after="0" w:before="0"/>
      </w:pPr>
      <w:r>
        <w:rPr>
          <w:b w:val="0"/>
          <w:i w:val="0"/>
          <w:sz w:val="21"/>
        </w:rPr>
        <w:t>Solution: Generalised anxiety disorder involves chronic, excessive, difficult-to-control worry about multiple domains (work, health, finances) for at least six months, accompanied by restlessness, fatigue, poor concentration, irritability, and sleep disturbance. Panic attacks, specific phobia, and intrusive memories belong to other anxiety disorders.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nursing intervention is most appropriate during a client's acute panic attack?</w:t>
      </w:r>
    </w:p>
    <w:p>
      <w:pPr>
        <w:spacing w:after="0" w:before="0"/>
      </w:pPr>
      <w:r>
        <w:rPr>
          <w:b w:val="0"/>
          <w:i w:val="0"/>
          <w:sz w:val="22"/>
        </w:rPr>
        <w:t>(a) Leave the client alone to regain control</w:t>
      </w:r>
    </w:p>
    <w:p>
      <w:pPr>
        <w:spacing w:after="0" w:before="0"/>
      </w:pPr>
      <w:r>
        <w:rPr>
          <w:b w:val="0"/>
          <w:i w:val="0"/>
          <w:sz w:val="22"/>
        </w:rPr>
        <w:t>(b) Ask detailed questions about the cause</w:t>
      </w:r>
    </w:p>
    <w:p>
      <w:pPr>
        <w:spacing w:after="0" w:before="0"/>
      </w:pPr>
      <w:r>
        <w:rPr>
          <w:b w:val="0"/>
          <w:i w:val="0"/>
          <w:sz w:val="22"/>
        </w:rPr>
        <w:t>(c) Stay with the client, speak in short simple sentences, and reduce environmental stimuli</w:t>
      </w:r>
    </w:p>
    <w:p>
      <w:pPr>
        <w:spacing w:after="0" w:before="0"/>
      </w:pPr>
      <w:r>
        <w:rPr>
          <w:b w:val="0"/>
          <w:i w:val="0"/>
          <w:sz w:val="22"/>
        </w:rPr>
        <w:t>(d) Encourage rapid deep breathing in a paper bag</w:t>
      </w:r>
    </w:p>
    <w:p>
      <w:pPr>
        <w:spacing w:after="0" w:before="40"/>
      </w:pPr>
      <w:r>
        <w:rPr>
          <w:b/>
          <w:i w:val="0"/>
          <w:sz w:val="22"/>
        </w:rPr>
        <w:t>Answer: c</w:t>
      </w:r>
    </w:p>
    <w:p>
      <w:pPr>
        <w:spacing w:after="0" w:before="0"/>
      </w:pPr>
      <w:r>
        <w:rPr>
          <w:b w:val="0"/>
          <w:i w:val="0"/>
          <w:sz w:val="21"/>
        </w:rPr>
        <w:t>Solution: During a panic attack the nurse remains present and calm, uses brief reassuring statements, and removes excess stimulation, because cognitive function is reduced and long explanations increase anxiety. Slow, guided breathing can help, but the client is first helped to feel safe.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A client with schizophrenia refuses medication, stating the tablets are poisoned. Which is the best initial nursing approach?</w:t>
      </w:r>
    </w:p>
    <w:p>
      <w:pPr>
        <w:spacing w:after="0" w:before="0"/>
      </w:pPr>
      <w:r>
        <w:rPr>
          <w:b w:val="0"/>
          <w:i w:val="0"/>
          <w:sz w:val="22"/>
        </w:rPr>
        <w:t>(a) Force the client to take the tablet</w:t>
      </w:r>
    </w:p>
    <w:p>
      <w:pPr>
        <w:spacing w:after="0" w:before="0"/>
      </w:pPr>
      <w:r>
        <w:rPr>
          <w:b w:val="0"/>
          <w:i w:val="0"/>
          <w:sz w:val="22"/>
        </w:rPr>
        <w:t>(b) Acknowledge the client's concern, explore the fear, and offer the medication in a different form if appropriate</w:t>
      </w:r>
    </w:p>
    <w:p>
      <w:pPr>
        <w:spacing w:after="0" w:before="0"/>
      </w:pPr>
      <w:r>
        <w:rPr>
          <w:b w:val="0"/>
          <w:i w:val="0"/>
          <w:sz w:val="22"/>
        </w:rPr>
        <w:t>(c) Discharge the client for non-adherence</w:t>
      </w:r>
    </w:p>
    <w:p>
      <w:pPr>
        <w:spacing w:after="0" w:before="0"/>
      </w:pPr>
      <w:r>
        <w:rPr>
          <w:b w:val="0"/>
          <w:i w:val="0"/>
          <w:sz w:val="22"/>
        </w:rPr>
        <w:t>(d) Hide the medication in food</w:t>
      </w:r>
    </w:p>
    <w:p>
      <w:pPr>
        <w:spacing w:after="0" w:before="40"/>
      </w:pPr>
      <w:r>
        <w:rPr>
          <w:b/>
          <w:i w:val="0"/>
          <w:sz w:val="22"/>
        </w:rPr>
        <w:t>Answer: b</w:t>
      </w:r>
    </w:p>
    <w:p>
      <w:pPr>
        <w:spacing w:after="0" w:before="0"/>
      </w:pPr>
      <w:r>
        <w:rPr>
          <w:b w:val="0"/>
          <w:i w:val="0"/>
          <w:sz w:val="21"/>
        </w:rPr>
        <w:t>Solution: Delusions are firmly held fixed beliefs, and arguing or deceiving damages trust. The nurse listens empathetically, explores the specific fear, and works with the treatment team to offer alternatives such as liquid or long-acting injectable formulations, while continuing to assess capacity and safety.</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intervention is the priority for a client admitted after a serious suicide attempt by overdose?</w:t>
      </w:r>
    </w:p>
    <w:p>
      <w:pPr>
        <w:spacing w:after="0" w:before="0"/>
      </w:pPr>
      <w:r>
        <w:rPr>
          <w:b w:val="0"/>
          <w:i w:val="0"/>
          <w:sz w:val="22"/>
        </w:rPr>
        <w:t>(a) Group therapy on the first day</w:t>
      </w:r>
    </w:p>
    <w:p>
      <w:pPr>
        <w:spacing w:after="0" w:before="0"/>
      </w:pPr>
      <w:r>
        <w:rPr>
          <w:b w:val="0"/>
          <w:i w:val="0"/>
          <w:sz w:val="22"/>
        </w:rPr>
        <w:t>(b) Unrestricted leave</w:t>
      </w:r>
    </w:p>
    <w:p>
      <w:pPr>
        <w:spacing w:after="0" w:before="0"/>
      </w:pPr>
      <w:r>
        <w:rPr>
          <w:b w:val="0"/>
          <w:i w:val="0"/>
          <w:sz w:val="22"/>
        </w:rPr>
        <w:t>(c) Explaining the consequences of the attempt</w:t>
      </w:r>
    </w:p>
    <w:p>
      <w:pPr>
        <w:spacing w:after="0" w:before="0"/>
      </w:pPr>
      <w:r>
        <w:rPr>
          <w:b w:val="0"/>
          <w:i w:val="0"/>
          <w:sz w:val="22"/>
        </w:rPr>
        <w:t>(d) Continuous observation and removal of harmful objects</w:t>
      </w:r>
    </w:p>
    <w:p>
      <w:pPr>
        <w:spacing w:after="0" w:before="40"/>
      </w:pPr>
      <w:r>
        <w:rPr>
          <w:b/>
          <w:i w:val="0"/>
          <w:sz w:val="22"/>
        </w:rPr>
        <w:t>Answer: d</w:t>
      </w:r>
    </w:p>
    <w:p>
      <w:pPr>
        <w:spacing w:after="0" w:before="0"/>
      </w:pPr>
      <w:r>
        <w:rPr>
          <w:b w:val="0"/>
          <w:i w:val="0"/>
          <w:sz w:val="21"/>
        </w:rPr>
        <w:t>Solution: Immediately after a suicide attempt the priority is physical safety: close observation, a safe environment free of sharp objects, medication, and ligature points, and treatment of the overdose itself. Psychological work follows once the client is medically stable.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positive symptom of schizophrenia?</w:t>
      </w:r>
    </w:p>
    <w:p>
      <w:pPr>
        <w:spacing w:after="0" w:before="0"/>
      </w:pPr>
      <w:r>
        <w:rPr>
          <w:b w:val="0"/>
          <w:i w:val="0"/>
          <w:sz w:val="22"/>
        </w:rPr>
        <w:t>(a) Flat affect and alogia</w:t>
      </w:r>
    </w:p>
    <w:p>
      <w:pPr>
        <w:spacing w:after="0" w:before="0"/>
      </w:pPr>
      <w:r>
        <w:rPr>
          <w:b w:val="0"/>
          <w:i w:val="0"/>
          <w:sz w:val="22"/>
        </w:rPr>
        <w:t>(b) Avolition and social withdrawal</w:t>
      </w:r>
    </w:p>
    <w:p>
      <w:pPr>
        <w:spacing w:after="0" w:before="0"/>
      </w:pPr>
      <w:r>
        <w:rPr>
          <w:b w:val="0"/>
          <w:i w:val="0"/>
          <w:sz w:val="22"/>
        </w:rPr>
        <w:t>(c) Anhedonia</w:t>
      </w:r>
    </w:p>
    <w:p>
      <w:pPr>
        <w:spacing w:after="0" w:before="0"/>
      </w:pPr>
      <w:r>
        <w:rPr>
          <w:b w:val="0"/>
          <w:i w:val="0"/>
          <w:sz w:val="22"/>
        </w:rPr>
        <w:t>(d) Hallucinations and delusions</w:t>
      </w:r>
    </w:p>
    <w:p>
      <w:pPr>
        <w:spacing w:after="0" w:before="40"/>
      </w:pPr>
      <w:r>
        <w:rPr>
          <w:b/>
          <w:i w:val="0"/>
          <w:sz w:val="22"/>
        </w:rPr>
        <w:t>Answer: d</w:t>
      </w:r>
    </w:p>
    <w:p>
      <w:pPr>
        <w:spacing w:after="0" w:before="0"/>
      </w:pPr>
      <w:r>
        <w:rPr>
          <w:b w:val="0"/>
          <w:i w:val="0"/>
          <w:sz w:val="21"/>
        </w:rPr>
        <w:t>Solution: Positive symptoms of schizophrenia are added experiences such as hallucinations, delusions, and disorganised speech or behaviour. Negative symptoms subtract normal function and include flat affect, alogia (poverty of speech), avolition, and anhedonia, which are often more disabling and harder to treat.</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condition involves episodes of severe depression alternating with hypomania, where the hypomanic episodes do not cause marked functional impairment?</w:t>
      </w:r>
    </w:p>
    <w:p>
      <w:pPr>
        <w:spacing w:after="0" w:before="0"/>
      </w:pPr>
      <w:r>
        <w:rPr>
          <w:b w:val="0"/>
          <w:i w:val="0"/>
          <w:sz w:val="22"/>
        </w:rPr>
        <w:t>(a) Bipolar I disorder</w:t>
      </w:r>
    </w:p>
    <w:p>
      <w:pPr>
        <w:spacing w:after="0" w:before="0"/>
      </w:pPr>
      <w:r>
        <w:rPr>
          <w:b w:val="0"/>
          <w:i w:val="0"/>
          <w:sz w:val="22"/>
        </w:rPr>
        <w:t>(b) Major depressive disorder</w:t>
      </w:r>
    </w:p>
    <w:p>
      <w:pPr>
        <w:spacing w:after="0" w:before="0"/>
      </w:pPr>
      <w:r>
        <w:rPr>
          <w:b w:val="0"/>
          <w:i w:val="0"/>
          <w:sz w:val="22"/>
        </w:rPr>
        <w:t>(c) Bipolar II disorder</w:t>
      </w:r>
    </w:p>
    <w:p>
      <w:pPr>
        <w:spacing w:after="0" w:before="0"/>
      </w:pPr>
      <w:r>
        <w:rPr>
          <w:b w:val="0"/>
          <w:i w:val="0"/>
          <w:sz w:val="22"/>
        </w:rPr>
        <w:t>(d) Cyclothymic disorder</w:t>
      </w:r>
    </w:p>
    <w:p>
      <w:pPr>
        <w:spacing w:after="0" w:before="40"/>
      </w:pPr>
      <w:r>
        <w:rPr>
          <w:b/>
          <w:i w:val="0"/>
          <w:sz w:val="22"/>
        </w:rPr>
        <w:t>Answer: c</w:t>
      </w:r>
    </w:p>
    <w:p>
      <w:pPr>
        <w:spacing w:after="0" w:before="0"/>
      </w:pPr>
      <w:r>
        <w:rPr>
          <w:b w:val="0"/>
          <w:i w:val="0"/>
          <w:sz w:val="21"/>
        </w:rPr>
        <w:t>Solution: Bipolar II disorder requires at least one hypomanic episode and one major depressive episode, without full mania. Bipolar I features full manic episodes, cyclothymia is chronic milder mood fluctuation, and major depressive disorder has no hypomanic or manic episodes.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recommended first-line psychological treatment for moderate depression?</w:t>
      </w:r>
    </w:p>
    <w:p>
      <w:pPr>
        <w:spacing w:after="0" w:before="0"/>
      </w:pPr>
      <w:r>
        <w:rPr>
          <w:b w:val="0"/>
          <w:i w:val="0"/>
          <w:sz w:val="22"/>
        </w:rPr>
        <w:t>(a) Cognitive behavioural therapy</w:t>
      </w:r>
    </w:p>
    <w:p>
      <w:pPr>
        <w:spacing w:after="0" w:before="0"/>
      </w:pPr>
      <w:r>
        <w:rPr>
          <w:b w:val="0"/>
          <w:i w:val="0"/>
          <w:sz w:val="22"/>
        </w:rPr>
        <w:t>(b) Psychoanalysis</w:t>
      </w:r>
    </w:p>
    <w:p>
      <w:pPr>
        <w:spacing w:after="0" w:before="0"/>
      </w:pPr>
      <w:r>
        <w:rPr>
          <w:b w:val="0"/>
          <w:i w:val="0"/>
          <w:sz w:val="22"/>
        </w:rPr>
        <w:t>(c) Milieu therapy alone</w:t>
      </w:r>
    </w:p>
    <w:p>
      <w:pPr>
        <w:spacing w:after="0" w:before="0"/>
      </w:pPr>
      <w:r>
        <w:rPr>
          <w:b w:val="0"/>
          <w:i w:val="0"/>
          <w:sz w:val="22"/>
        </w:rPr>
        <w:t>(d) Electroconvulsive therapy</w:t>
      </w:r>
    </w:p>
    <w:p>
      <w:pPr>
        <w:spacing w:after="0" w:before="40"/>
      </w:pPr>
      <w:r>
        <w:rPr>
          <w:b/>
          <w:i w:val="0"/>
          <w:sz w:val="22"/>
        </w:rPr>
        <w:t>Answer: a</w:t>
      </w:r>
    </w:p>
    <w:p>
      <w:pPr>
        <w:spacing w:after="0" w:before="0"/>
      </w:pPr>
      <w:r>
        <w:rPr>
          <w:b w:val="0"/>
          <w:i w:val="0"/>
          <w:sz w:val="21"/>
        </w:rPr>
        <w:t>Solution: Cognitive behavioural therapy is a first-line psychological treatment for depression, addressing negative thought patterns and behaviours, either alone for mild-moderate cases or combined with antidepressants for more severe illness. ECT is reserved for severe, psychotic, or treatment-resistant depression, and psychoanalysis is rarely first-line.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classic manifestation of diabetic ketoacidosis?</w:t>
      </w:r>
    </w:p>
    <w:p>
      <w:pPr>
        <w:spacing w:after="0" w:before="0"/>
      </w:pPr>
      <w:r>
        <w:rPr>
          <w:b w:val="0"/>
          <w:i w:val="0"/>
          <w:sz w:val="22"/>
        </w:rPr>
        <w:t>(a) Weight gain and oedema</w:t>
      </w:r>
    </w:p>
    <w:p>
      <w:pPr>
        <w:spacing w:after="0" w:before="0"/>
      </w:pPr>
      <w:r>
        <w:rPr>
          <w:b w:val="0"/>
          <w:i w:val="0"/>
          <w:sz w:val="22"/>
        </w:rPr>
        <w:t>(b) Kussmaul respirations, fruity breath odour, and dehydration</w:t>
      </w:r>
    </w:p>
    <w:p>
      <w:pPr>
        <w:spacing w:after="0" w:before="0"/>
      </w:pPr>
      <w:r>
        <w:rPr>
          <w:b w:val="0"/>
          <w:i w:val="0"/>
          <w:sz w:val="22"/>
        </w:rPr>
        <w:t>(c) Bradycardia and cold intolerance</w:t>
      </w:r>
    </w:p>
    <w:p>
      <w:pPr>
        <w:spacing w:after="0" w:before="0"/>
      </w:pPr>
      <w:r>
        <w:rPr>
          <w:b w:val="0"/>
          <w:i w:val="0"/>
          <w:sz w:val="22"/>
        </w:rPr>
        <w:t>(d) Muscle cramps and tetany</w:t>
      </w:r>
    </w:p>
    <w:p>
      <w:pPr>
        <w:spacing w:after="0" w:before="40"/>
      </w:pPr>
      <w:r>
        <w:rPr>
          <w:b/>
          <w:i w:val="0"/>
          <w:sz w:val="22"/>
        </w:rPr>
        <w:t>Answer: b</w:t>
      </w:r>
    </w:p>
    <w:p>
      <w:pPr>
        <w:spacing w:after="0" w:before="0"/>
      </w:pPr>
      <w:r>
        <w:rPr>
          <w:b w:val="0"/>
          <w:i w:val="0"/>
          <w:sz w:val="21"/>
        </w:rPr>
        <w:t>Solution: Diabetic ketoacidosis results from severe insulin deficiency, producing hyperglycaemia, ketonaemia, and metabolic acidosis with compensatory deep rapid (Kussmaul) breathing, a fruity acetone breath odour, polyuria, and dehydration. Treatment is intravenous fluids, insulin, and potassium replacement.</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position is recommended for a client immediately after a lumbar puncture to reduce the risk of post-procedure headache?</w:t>
      </w:r>
    </w:p>
    <w:p>
      <w:pPr>
        <w:spacing w:after="0" w:before="0"/>
      </w:pPr>
      <w:r>
        <w:rPr>
          <w:b w:val="0"/>
          <w:i w:val="0"/>
          <w:sz w:val="22"/>
        </w:rPr>
        <w:t>(a) Prone with the head turned</w:t>
      </w:r>
    </w:p>
    <w:p>
      <w:pPr>
        <w:spacing w:after="0" w:before="0"/>
      </w:pPr>
      <w:r>
        <w:rPr>
          <w:b w:val="0"/>
          <w:i w:val="0"/>
          <w:sz w:val="22"/>
        </w:rPr>
        <w:t>(b) Sitting upright at once</w:t>
      </w:r>
    </w:p>
    <w:p>
      <w:pPr>
        <w:spacing w:after="0" w:before="0"/>
      </w:pPr>
      <w:r>
        <w:rPr>
          <w:b w:val="0"/>
          <w:i w:val="0"/>
          <w:sz w:val="22"/>
        </w:rPr>
        <w:t>(c) Flat in bed for several hours</w:t>
      </w:r>
    </w:p>
    <w:p>
      <w:pPr>
        <w:spacing w:after="0" w:before="0"/>
      </w:pPr>
      <w:r>
        <w:rPr>
          <w:b w:val="0"/>
          <w:i w:val="0"/>
          <w:sz w:val="22"/>
        </w:rPr>
        <w:t>(d) Trendelenburg position</w:t>
      </w:r>
    </w:p>
    <w:p>
      <w:pPr>
        <w:spacing w:after="0" w:before="40"/>
      </w:pPr>
      <w:r>
        <w:rPr>
          <w:b/>
          <w:i w:val="0"/>
          <w:sz w:val="22"/>
        </w:rPr>
        <w:t>Answer: c</w:t>
      </w:r>
    </w:p>
    <w:p>
      <w:pPr>
        <w:spacing w:after="0" w:before="0"/>
      </w:pPr>
      <w:r>
        <w:rPr>
          <w:b w:val="0"/>
          <w:i w:val="0"/>
          <w:sz w:val="21"/>
        </w:rPr>
        <w:t>Solution: Lying flat for several hours after lumbar puncture reduces leakage of cerebrospinal fluid through the dural puncture site, which otherwise causes a postural headache. The client is encouraged to drink fluids, and analgesics are given as needed.</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principle guides safe administration of an intramuscular injection into the ventrogluteal site?</w:t>
      </w:r>
    </w:p>
    <w:p>
      <w:pPr>
        <w:spacing w:after="0" w:before="0"/>
      </w:pPr>
      <w:r>
        <w:rPr>
          <w:b w:val="0"/>
          <w:i w:val="0"/>
          <w:sz w:val="22"/>
        </w:rPr>
        <w:t>(a) Place the palm over the greater trochanter and inject into the centre of the triangle formed by the fingers</w:t>
      </w:r>
    </w:p>
    <w:p>
      <w:pPr>
        <w:spacing w:after="0" w:before="0"/>
      </w:pPr>
      <w:r>
        <w:rPr>
          <w:b w:val="0"/>
          <w:i w:val="0"/>
          <w:sz w:val="22"/>
        </w:rPr>
        <w:t>(b) Use a 25-gauge short needle at a 15-degree angle</w:t>
      </w:r>
    </w:p>
    <w:p>
      <w:pPr>
        <w:spacing w:after="0" w:before="0"/>
      </w:pPr>
      <w:r>
        <w:rPr>
          <w:b w:val="0"/>
          <w:i w:val="0"/>
          <w:sz w:val="22"/>
        </w:rPr>
        <w:t>(c) Inject 5 mL of medication at a time</w:t>
      </w:r>
    </w:p>
    <w:p>
      <w:pPr>
        <w:spacing w:after="0" w:before="0"/>
      </w:pPr>
      <w:r>
        <w:rPr>
          <w:b w:val="0"/>
          <w:i w:val="0"/>
          <w:sz w:val="22"/>
        </w:rPr>
        <w:t>(d) Inject into the upper outer quadrant of the buttock below the iliac crest</w:t>
      </w:r>
    </w:p>
    <w:p>
      <w:pPr>
        <w:spacing w:after="0" w:before="40"/>
      </w:pPr>
      <w:r>
        <w:rPr>
          <w:b/>
          <w:i w:val="0"/>
          <w:sz w:val="22"/>
        </w:rPr>
        <w:t>Answer: a</w:t>
      </w:r>
    </w:p>
    <w:p>
      <w:pPr>
        <w:spacing w:after="0" w:before="0"/>
      </w:pPr>
      <w:r>
        <w:rPr>
          <w:b w:val="0"/>
          <w:i w:val="0"/>
          <w:sz w:val="21"/>
        </w:rPr>
        <w:t>Solution: The ventrogluteal site is located by placing the heel of the hand on the greater trochanter with the thumb toward the groin; the injection goes into the centre of the triangle between the index and middle fingers. It is the preferred site for volumes up to 3 mL in adults because it avoids the sciatic nerve.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sequence for removing personal protective equipment to prevent self-contamination?</w:t>
      </w:r>
    </w:p>
    <w:p>
      <w:pPr>
        <w:spacing w:after="0" w:before="0"/>
      </w:pPr>
      <w:r>
        <w:rPr>
          <w:b w:val="0"/>
          <w:i w:val="0"/>
          <w:sz w:val="22"/>
        </w:rPr>
        <w:t>(a) Mask first, then gloves</w:t>
      </w:r>
    </w:p>
    <w:p>
      <w:pPr>
        <w:spacing w:after="0" w:before="0"/>
      </w:pPr>
      <w:r>
        <w:rPr>
          <w:b w:val="0"/>
          <w:i w:val="0"/>
          <w:sz w:val="22"/>
        </w:rPr>
        <w:t>(b) Eye protection first, then gloves, then gown</w:t>
      </w:r>
    </w:p>
    <w:p>
      <w:pPr>
        <w:spacing w:after="0" w:before="0"/>
      </w:pPr>
      <w:r>
        <w:rPr>
          <w:b w:val="0"/>
          <w:i w:val="0"/>
          <w:sz w:val="22"/>
        </w:rPr>
        <w:t>(c) Gown first, then eye protection, then gloves</w:t>
      </w:r>
    </w:p>
    <w:p>
      <w:pPr>
        <w:spacing w:after="0" w:before="0"/>
      </w:pPr>
      <w:r>
        <w:rPr>
          <w:b w:val="0"/>
          <w:i w:val="0"/>
          <w:sz w:val="22"/>
        </w:rPr>
        <w:t>(d) Gloves first, then gown, then mask or respirator, then eye protection, washing hands between steps</w:t>
      </w:r>
    </w:p>
    <w:p>
      <w:pPr>
        <w:spacing w:after="0" w:before="40"/>
      </w:pPr>
      <w:r>
        <w:rPr>
          <w:b/>
          <w:i w:val="0"/>
          <w:sz w:val="22"/>
        </w:rPr>
        <w:t>Answer: d</w:t>
      </w:r>
    </w:p>
    <w:p>
      <w:pPr>
        <w:spacing w:after="0" w:before="0"/>
      </w:pPr>
      <w:r>
        <w:rPr>
          <w:b w:val="0"/>
          <w:i w:val="0"/>
          <w:sz w:val="21"/>
        </w:rPr>
        <w:t>Solution: The recommended doffing order removes the most contaminated items first: gloves, then gown, then perform hand hygiene, then remove eye protection and finally the mask or respirator, cleaning hands after each step. This prevents transferring contamination from gloves to the face.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physiological change in pregnancy explains the increased risk of urinary tract infections?</w:t>
      </w:r>
    </w:p>
    <w:p>
      <w:pPr>
        <w:spacing w:after="0" w:before="0"/>
      </w:pPr>
      <w:r>
        <w:rPr>
          <w:b w:val="0"/>
          <w:i w:val="0"/>
          <w:sz w:val="22"/>
        </w:rPr>
        <w:t>(a) Decreased urinary output</w:t>
      </w:r>
    </w:p>
    <w:p>
      <w:pPr>
        <w:spacing w:after="0" w:before="0"/>
      </w:pPr>
      <w:r>
        <w:rPr>
          <w:b w:val="0"/>
          <w:i w:val="0"/>
          <w:sz w:val="22"/>
        </w:rPr>
        <w:t>(b) Ureteral dilatation and urinary stasis from progesterone and uterine pressure</w:t>
      </w:r>
    </w:p>
    <w:p>
      <w:pPr>
        <w:spacing w:after="0" w:before="0"/>
      </w:pPr>
      <w:r>
        <w:rPr>
          <w:b w:val="0"/>
          <w:i w:val="0"/>
          <w:sz w:val="22"/>
        </w:rPr>
        <w:t>(c) Acidic urine that damages bacteria</w:t>
      </w:r>
    </w:p>
    <w:p>
      <w:pPr>
        <w:spacing w:after="0" w:before="0"/>
      </w:pPr>
      <w:r>
        <w:rPr>
          <w:b w:val="0"/>
          <w:i w:val="0"/>
          <w:sz w:val="22"/>
        </w:rPr>
        <w:t>(d) Increased bladder tone</w:t>
      </w:r>
    </w:p>
    <w:p>
      <w:pPr>
        <w:spacing w:after="0" w:before="40"/>
      </w:pPr>
      <w:r>
        <w:rPr>
          <w:b/>
          <w:i w:val="0"/>
          <w:sz w:val="22"/>
        </w:rPr>
        <w:t>Answer: b</w:t>
      </w:r>
    </w:p>
    <w:p>
      <w:pPr>
        <w:spacing w:after="0" w:before="0"/>
      </w:pPr>
      <w:r>
        <w:rPr>
          <w:b w:val="0"/>
          <w:i w:val="0"/>
          <w:sz w:val="21"/>
        </w:rPr>
        <w:t>Solution: Progesterone relaxes smooth muscle and the enlarging uterus compresses the ureters, causing dilatation, urinary stasis, and vesicoureteral reflux, which promote ascending infection. Pregnancy urine is also more alkaline and contains glucose, favouring bacterial growth, so asymptomatic bacteriuria is screened and treated.</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most appropriate immediate nursing action when a client's umbilical cord prolapses during labour?</w:t>
      </w:r>
    </w:p>
    <w:p>
      <w:pPr>
        <w:spacing w:after="0" w:before="0"/>
      </w:pPr>
      <w:r>
        <w:rPr>
          <w:b w:val="0"/>
          <w:i w:val="0"/>
          <w:sz w:val="22"/>
        </w:rPr>
        <w:t>(a) Apply firm pressure to the fundus</w:t>
      </w:r>
    </w:p>
    <w:p>
      <w:pPr>
        <w:spacing w:after="0" w:before="0"/>
      </w:pPr>
      <w:r>
        <w:rPr>
          <w:b w:val="0"/>
          <w:i w:val="0"/>
          <w:sz w:val="22"/>
        </w:rPr>
        <w:t>(b) Elevate the presenting part off the cord and position the mother in Trendelenburg or knee-chest position, then call for immediate delivery</w:t>
      </w:r>
    </w:p>
    <w:p>
      <w:pPr>
        <w:spacing w:after="0" w:before="0"/>
      </w:pPr>
      <w:r>
        <w:rPr>
          <w:b w:val="0"/>
          <w:i w:val="0"/>
          <w:sz w:val="22"/>
        </w:rPr>
        <w:t>(c) Wait for the next contraction</w:t>
      </w:r>
    </w:p>
    <w:p>
      <w:pPr>
        <w:spacing w:after="0" w:before="0"/>
      </w:pPr>
      <w:r>
        <w:rPr>
          <w:b w:val="0"/>
          <w:i w:val="0"/>
          <w:sz w:val="22"/>
        </w:rPr>
        <w:t>(d) Pull on the cord to reposition it</w:t>
      </w:r>
    </w:p>
    <w:p>
      <w:pPr>
        <w:spacing w:after="0" w:before="40"/>
      </w:pPr>
      <w:r>
        <w:rPr>
          <w:b/>
          <w:i w:val="0"/>
          <w:sz w:val="22"/>
        </w:rPr>
        <w:t>Answer: b</w:t>
      </w:r>
    </w:p>
    <w:p>
      <w:pPr>
        <w:spacing w:after="0" w:before="0"/>
      </w:pPr>
      <w:r>
        <w:rPr>
          <w:b w:val="0"/>
          <w:i w:val="0"/>
          <w:sz w:val="21"/>
        </w:rPr>
        <w:t>Solution: Cord prolapse compresses the umbilical cord against the presenting part and cuts off fetal oxygenation, an emergency requiring immediate delivery usually by caesarean. The nurse keeps the presenting part off the cord, positions the mother head-down, and prepares for delivery while monitoring fetal heart rate.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priority intervention for an infant with intussusception?</w:t>
      </w:r>
    </w:p>
    <w:p>
      <w:pPr>
        <w:spacing w:after="0" w:before="0"/>
      </w:pPr>
      <w:r>
        <w:rPr>
          <w:b w:val="0"/>
          <w:i w:val="0"/>
          <w:sz w:val="22"/>
        </w:rPr>
        <w:t>(a) Waiting for the condition to resolve spontaneously</w:t>
      </w:r>
    </w:p>
    <w:p>
      <w:pPr>
        <w:spacing w:after="0" w:before="0"/>
      </w:pPr>
      <w:r>
        <w:rPr>
          <w:b w:val="0"/>
          <w:i w:val="0"/>
          <w:sz w:val="22"/>
        </w:rPr>
        <w:t>(b) Routine feeding and observation</w:t>
      </w:r>
    </w:p>
    <w:p>
      <w:pPr>
        <w:spacing w:after="0" w:before="0"/>
      </w:pPr>
      <w:r>
        <w:rPr>
          <w:b w:val="0"/>
          <w:i w:val="0"/>
          <w:sz w:val="22"/>
        </w:rPr>
        <w:t>(c) Antibiotic prophylaxis alone</w:t>
      </w:r>
    </w:p>
    <w:p>
      <w:pPr>
        <w:spacing w:after="0" w:before="0"/>
      </w:pPr>
      <w:r>
        <w:rPr>
          <w:b w:val="0"/>
          <w:i w:val="0"/>
          <w:sz w:val="22"/>
        </w:rPr>
        <w:t>(d) Prompt recognition and treatment to prevent bowel ischaemia and perforation</w:t>
      </w:r>
    </w:p>
    <w:p>
      <w:pPr>
        <w:spacing w:after="0" w:before="40"/>
      </w:pPr>
      <w:r>
        <w:rPr>
          <w:b/>
          <w:i w:val="0"/>
          <w:sz w:val="22"/>
        </w:rPr>
        <w:t>Answer: d</w:t>
      </w:r>
    </w:p>
    <w:p>
      <w:pPr>
        <w:spacing w:after="0" w:before="0"/>
      </w:pPr>
      <w:r>
        <w:rPr>
          <w:b w:val="0"/>
          <w:i w:val="0"/>
          <w:sz w:val="21"/>
        </w:rPr>
        <w:t>Solution: Intussusception, telescoping of one bowel segment into another, causes paroxysmal abdominal pain, currant-jelly stools, and a sausage-shaped mass, and can rapidly lead to ischaemia and perforation. Non-operative reduction by air or barium enema is attempted early; surgery is needed if this fails or peritonitis is present.</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assessment finding in a child with acute laryngotracheobronchitis (croup) indicates impending airway obstruction?</w:t>
      </w:r>
    </w:p>
    <w:p>
      <w:pPr>
        <w:spacing w:after="0" w:before="0"/>
      </w:pPr>
      <w:r>
        <w:rPr>
          <w:b w:val="0"/>
          <w:i w:val="0"/>
          <w:sz w:val="22"/>
        </w:rPr>
        <w:t>(a) Hoarse cry that improves with cool mist</w:t>
      </w:r>
    </w:p>
    <w:p>
      <w:pPr>
        <w:spacing w:after="0" w:before="0"/>
      </w:pPr>
      <w:r>
        <w:rPr>
          <w:b w:val="0"/>
          <w:i w:val="0"/>
          <w:sz w:val="22"/>
        </w:rPr>
        <w:t>(b) Mild barking cough with no retractions</w:t>
      </w:r>
    </w:p>
    <w:p>
      <w:pPr>
        <w:spacing w:after="0" w:before="0"/>
      </w:pPr>
      <w:r>
        <w:rPr>
          <w:b w:val="0"/>
          <w:i w:val="0"/>
          <w:sz w:val="22"/>
        </w:rPr>
        <w:t>(c) Stridor at rest with increasing retractions and restlessness</w:t>
      </w:r>
    </w:p>
    <w:p>
      <w:pPr>
        <w:spacing w:after="0" w:before="0"/>
      </w:pPr>
      <w:r>
        <w:rPr>
          <w:b w:val="0"/>
          <w:i w:val="0"/>
          <w:sz w:val="22"/>
        </w:rPr>
        <w:t>(d) Low-grade fever with clear nasal discharge</w:t>
      </w:r>
    </w:p>
    <w:p>
      <w:pPr>
        <w:spacing w:after="0" w:before="40"/>
      </w:pPr>
      <w:r>
        <w:rPr>
          <w:b/>
          <w:i w:val="0"/>
          <w:sz w:val="22"/>
        </w:rPr>
        <w:t>Answer: c</w:t>
      </w:r>
    </w:p>
    <w:p>
      <w:pPr>
        <w:spacing w:after="0" w:before="0"/>
      </w:pPr>
      <w:r>
        <w:rPr>
          <w:b w:val="0"/>
          <w:i w:val="0"/>
          <w:sz w:val="21"/>
        </w:rPr>
        <w:t>Solution: Worsening respiratory distress in croup is signalled by stridor at rest, marked intercostal and subcostal retractions, tachypnoea, restlessness, and hypoxia, which demand prompt medical attention and airway management. Mild croup with a barking cough responds to cool mist and steroids.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immediate first-aid action for an adult who is choking and cannot speak, cough, or breathe?</w:t>
      </w:r>
    </w:p>
    <w:p>
      <w:pPr>
        <w:spacing w:after="0" w:before="0"/>
      </w:pPr>
      <w:r>
        <w:rPr>
          <w:b w:val="0"/>
          <w:i w:val="0"/>
          <w:sz w:val="22"/>
        </w:rPr>
        <w:t>(a) Perform abdominal thrusts (Heimlich manoeuvre) until the object is expelled</w:t>
      </w:r>
    </w:p>
    <w:p>
      <w:pPr>
        <w:spacing w:after="0" w:before="0"/>
      </w:pPr>
      <w:r>
        <w:rPr>
          <w:b w:val="0"/>
          <w:i w:val="0"/>
          <w:sz w:val="22"/>
        </w:rPr>
        <w:t>(b) Slap the back once and wait</w:t>
      </w:r>
    </w:p>
    <w:p>
      <w:pPr>
        <w:spacing w:after="0" w:before="0"/>
      </w:pPr>
      <w:r>
        <w:rPr>
          <w:b w:val="0"/>
          <w:i w:val="0"/>
          <w:sz w:val="22"/>
        </w:rPr>
        <w:t>(c) Begin rescue breathing</w:t>
      </w:r>
    </w:p>
    <w:p>
      <w:pPr>
        <w:spacing w:after="0" w:before="0"/>
      </w:pPr>
      <w:r>
        <w:rPr>
          <w:b w:val="0"/>
          <w:i w:val="0"/>
          <w:sz w:val="22"/>
        </w:rPr>
        <w:t>(d) Give sips of water</w:t>
      </w:r>
    </w:p>
    <w:p>
      <w:pPr>
        <w:spacing w:after="0" w:before="40"/>
      </w:pPr>
      <w:r>
        <w:rPr>
          <w:b/>
          <w:i w:val="0"/>
          <w:sz w:val="22"/>
        </w:rPr>
        <w:t>Answer: a</w:t>
      </w:r>
    </w:p>
    <w:p>
      <w:pPr>
        <w:spacing w:after="0" w:before="0"/>
      </w:pPr>
      <w:r>
        <w:rPr>
          <w:b w:val="0"/>
          <w:i w:val="0"/>
          <w:sz w:val="21"/>
        </w:rPr>
        <w:t>Solution: Complete airway obstruction from choking is treated with alternating cycles of five back blows and five abdominal thrusts in most guidelines, continuing until the object is expelled or the person becomes unconscious, in which case CPR is started. Fluids and a single back slap are ineffective.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indicator is used to measure the nutritional status of a population by counting children under five who are underweight?</w:t>
      </w:r>
    </w:p>
    <w:p>
      <w:pPr>
        <w:spacing w:after="0" w:before="0"/>
      </w:pPr>
      <w:r>
        <w:rPr>
          <w:b w:val="0"/>
          <w:i w:val="0"/>
          <w:sz w:val="22"/>
        </w:rPr>
        <w:t>(a) Prevalence of low weight for age</w:t>
      </w:r>
    </w:p>
    <w:p>
      <w:pPr>
        <w:spacing w:after="0" w:before="0"/>
      </w:pPr>
      <w:r>
        <w:rPr>
          <w:b w:val="0"/>
          <w:i w:val="0"/>
          <w:sz w:val="22"/>
        </w:rPr>
        <w:t>(b) Life expectancy at birth</w:t>
      </w:r>
    </w:p>
    <w:p>
      <w:pPr>
        <w:spacing w:after="0" w:before="0"/>
      </w:pPr>
      <w:r>
        <w:rPr>
          <w:b w:val="0"/>
          <w:i w:val="0"/>
          <w:sz w:val="22"/>
        </w:rPr>
        <w:t>(c) Doctor-population ratio</w:t>
      </w:r>
    </w:p>
    <w:p>
      <w:pPr>
        <w:spacing w:after="0" w:before="0"/>
      </w:pPr>
      <w:r>
        <w:rPr>
          <w:b w:val="0"/>
          <w:i w:val="0"/>
          <w:sz w:val="22"/>
        </w:rPr>
        <w:t>(d) Crude birth rate</w:t>
      </w:r>
    </w:p>
    <w:p>
      <w:pPr>
        <w:spacing w:after="0" w:before="40"/>
      </w:pPr>
      <w:r>
        <w:rPr>
          <w:b/>
          <w:i w:val="0"/>
          <w:sz w:val="22"/>
        </w:rPr>
        <w:t>Answer: a</w:t>
      </w:r>
    </w:p>
    <w:p>
      <w:pPr>
        <w:spacing w:after="0" w:before="0"/>
      </w:pPr>
      <w:r>
        <w:rPr>
          <w:b w:val="0"/>
          <w:i w:val="0"/>
          <w:sz w:val="21"/>
        </w:rPr>
        <w:t>Solution: Undernutrition in children is assessed using weight for age (underweight), height for age (stunting), and weight for height (wasting). The prevalence of underweight children under five is a core indicator of community nutritional status used in surveys such as the National Family Health Survey.</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teaching method is most appropriate for a nursing educator who wants learners to practise a psychomotor skill safely?</w:t>
      </w:r>
    </w:p>
    <w:p>
      <w:pPr>
        <w:spacing w:after="0" w:before="0"/>
      </w:pPr>
      <w:r>
        <w:rPr>
          <w:b w:val="0"/>
          <w:i w:val="0"/>
          <w:sz w:val="22"/>
        </w:rPr>
        <w:t>(a) A written examination</w:t>
      </w:r>
    </w:p>
    <w:p>
      <w:pPr>
        <w:spacing w:after="0" w:before="0"/>
      </w:pPr>
      <w:r>
        <w:rPr>
          <w:b w:val="0"/>
          <w:i w:val="0"/>
          <w:sz w:val="22"/>
        </w:rPr>
        <w:t>(b) Demonstration followed by supervised return demonstration in a skill laboratory</w:t>
      </w:r>
    </w:p>
    <w:p>
      <w:pPr>
        <w:spacing w:after="0" w:before="0"/>
      </w:pPr>
      <w:r>
        <w:rPr>
          <w:b w:val="0"/>
          <w:i w:val="0"/>
          <w:sz w:val="22"/>
        </w:rPr>
        <w:t>(c) A one-hour lecture only</w:t>
      </w:r>
    </w:p>
    <w:p>
      <w:pPr>
        <w:spacing w:after="0" w:before="0"/>
      </w:pPr>
      <w:r>
        <w:rPr>
          <w:b w:val="0"/>
          <w:i w:val="0"/>
          <w:sz w:val="22"/>
        </w:rPr>
        <w:t>(d) Reading a textbook chapter</w:t>
      </w:r>
    </w:p>
    <w:p>
      <w:pPr>
        <w:spacing w:after="0" w:before="40"/>
      </w:pPr>
      <w:r>
        <w:rPr>
          <w:b/>
          <w:i w:val="0"/>
          <w:sz w:val="22"/>
        </w:rPr>
        <w:t>Answer: b</w:t>
      </w:r>
    </w:p>
    <w:p>
      <w:pPr>
        <w:spacing w:after="0" w:before="0"/>
      </w:pPr>
      <w:r>
        <w:rPr>
          <w:b w:val="0"/>
          <w:i w:val="0"/>
          <w:sz w:val="21"/>
        </w:rPr>
        <w:t>Solution: Psychomotor skills are best learned by demonstration, guided practice, and return demonstration with feedback, allowing learners to practise in a safe environment before performing on clients. Lectures and reading impart knowledge but do not build motor competence.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type of consent is required before performing a surgical procedure on an adult client?</w:t>
      </w:r>
    </w:p>
    <w:p>
      <w:pPr>
        <w:spacing w:after="0" w:before="0"/>
      </w:pPr>
      <w:r>
        <w:rPr>
          <w:b w:val="0"/>
          <w:i w:val="0"/>
          <w:sz w:val="22"/>
        </w:rPr>
        <w:t>(a) Informed written consent</w:t>
      </w:r>
    </w:p>
    <w:p>
      <w:pPr>
        <w:spacing w:after="0" w:before="0"/>
      </w:pPr>
      <w:r>
        <w:rPr>
          <w:b w:val="0"/>
          <w:i w:val="0"/>
          <w:sz w:val="22"/>
        </w:rPr>
        <w:t>(b) Consent from a family member instead of the client</w:t>
      </w:r>
    </w:p>
    <w:p>
      <w:pPr>
        <w:spacing w:after="0" w:before="0"/>
      </w:pPr>
      <w:r>
        <w:rPr>
          <w:b w:val="0"/>
          <w:i w:val="0"/>
          <w:sz w:val="22"/>
        </w:rPr>
        <w:t>(c) Implied consent</w:t>
      </w:r>
    </w:p>
    <w:p>
      <w:pPr>
        <w:spacing w:after="0" w:before="0"/>
      </w:pPr>
      <w:r>
        <w:rPr>
          <w:b w:val="0"/>
          <w:i w:val="0"/>
          <w:sz w:val="22"/>
        </w:rPr>
        <w:t>(d) Verbal consent only</w:t>
      </w:r>
    </w:p>
    <w:p>
      <w:pPr>
        <w:spacing w:after="0" w:before="40"/>
      </w:pPr>
      <w:r>
        <w:rPr>
          <w:b/>
          <w:i w:val="0"/>
          <w:sz w:val="22"/>
        </w:rPr>
        <w:t>Answer: a</w:t>
      </w:r>
    </w:p>
    <w:p>
      <w:pPr>
        <w:spacing w:after="0" w:before="0"/>
      </w:pPr>
      <w:r>
        <w:rPr>
          <w:b w:val="0"/>
          <w:i w:val="0"/>
          <w:sz w:val="21"/>
        </w:rPr>
        <w:t>Solution: Informed consent for surgery requires that the client with decision-making capacity understands the nature, benefits, risks, and alternatives and signs voluntarily; the physician performing the procedure obtains it. Implied consent applies to emergencies or minor routine care, and a family member consents only when the client lacks capacity.</w:t>
      </w:r>
    </w:p>
    <w:p>
      <w:pPr>
        <w:spacing w:after="0" w:before="0"/>
      </w:pPr>
      <w:r>
        <w:rPr>
          <w:b w:val="0"/>
          <w:i w:val="0"/>
          <w:sz w:val="20"/>
        </w:rPr>
        <w:t>Positive Marks: 1</w:t>
      </w:r>
    </w:p>
    <w:p>
      <w:pPr>
        <w:spacing w:after="160" w:before="0"/>
      </w:pPr>
      <w:r>
        <w:rPr>
          <w:b w:val="0"/>
          <w:i w:val="0"/>
          <w:sz w:val="20"/>
        </w:rPr>
        <w:t>Negative Marks: 0.33</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