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ECG change is most characteristic of hyperkalaemia?</w:t>
      </w:r>
    </w:p>
    <w:p>
      <w:pPr>
        <w:spacing w:after="0" w:before="0"/>
      </w:pPr>
      <w:r>
        <w:rPr>
          <w:b w:val="0"/>
          <w:i w:val="0"/>
          <w:sz w:val="22"/>
        </w:rPr>
        <w:t>(a) Tall peaked T waves</w:t>
      </w:r>
    </w:p>
    <w:p>
      <w:pPr>
        <w:spacing w:after="0" w:before="0"/>
      </w:pPr>
      <w:r>
        <w:rPr>
          <w:b w:val="0"/>
          <w:i w:val="0"/>
          <w:sz w:val="22"/>
        </w:rPr>
        <w:t>(b) Prolonged QT interval</w:t>
      </w:r>
    </w:p>
    <w:p>
      <w:pPr>
        <w:spacing w:after="0" w:before="0"/>
      </w:pPr>
      <w:r>
        <w:rPr>
          <w:b w:val="0"/>
          <w:i w:val="0"/>
          <w:sz w:val="22"/>
        </w:rPr>
        <w:t>(c) U waves</w:t>
      </w:r>
    </w:p>
    <w:p>
      <w:pPr>
        <w:spacing w:after="0" w:before="0"/>
      </w:pPr>
      <w:r>
        <w:rPr>
          <w:b w:val="0"/>
          <w:i w:val="0"/>
          <w:sz w:val="22"/>
        </w:rPr>
        <w:t>(d) ST segment depression</w:t>
      </w:r>
    </w:p>
    <w:p>
      <w:pPr>
        <w:spacing w:after="0" w:before="40"/>
      </w:pPr>
      <w:r>
        <w:rPr>
          <w:b/>
          <w:i w:val="0"/>
          <w:sz w:val="22"/>
        </w:rPr>
        <w:t>Answer: a</w:t>
      </w:r>
    </w:p>
    <w:p>
      <w:pPr>
        <w:spacing w:after="0" w:before="0"/>
      </w:pPr>
      <w:r>
        <w:rPr>
          <w:b w:val="0"/>
          <w:i w:val="0"/>
          <w:sz w:val="21"/>
        </w:rPr>
        <w:t>Solution: Hyperkalaemia classically produces tall, peaked T waves, then widening of the QRS complex and loss of P waves as levels rise further; this can progress to ventricular fibrillation. U waves are associated with hypokalaemia, and a prolonged QT interval with hypocalcaemia or certain drugs.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suspected myocardial infarction and chest pain?</w:t>
      </w:r>
    </w:p>
    <w:p>
      <w:pPr>
        <w:spacing w:after="0" w:before="0"/>
      </w:pPr>
      <w:r>
        <w:rPr>
          <w:b w:val="0"/>
          <w:i w:val="0"/>
          <w:sz w:val="22"/>
        </w:rPr>
        <w:t>(a) Encourage the client to walk to reduce anxiety</w:t>
      </w:r>
    </w:p>
    <w:p>
      <w:pPr>
        <w:spacing w:after="0" w:before="0"/>
      </w:pPr>
      <w:r>
        <w:rPr>
          <w:b w:val="0"/>
          <w:i w:val="0"/>
          <w:sz w:val="22"/>
        </w:rPr>
        <w:t>(b) Give a cold drink and reassure the client</w:t>
      </w:r>
    </w:p>
    <w:p>
      <w:pPr>
        <w:spacing w:after="0" w:before="0"/>
      </w:pPr>
      <w:r>
        <w:rPr>
          <w:b w:val="0"/>
          <w:i w:val="0"/>
          <w:sz w:val="22"/>
        </w:rPr>
        <w:t>(c) Apply heat to the chest</w:t>
      </w:r>
    </w:p>
    <w:p>
      <w:pPr>
        <w:spacing w:after="0" w:before="0"/>
      </w:pPr>
      <w:r>
        <w:rPr>
          <w:b w:val="0"/>
          <w:i w:val="0"/>
          <w:sz w:val="22"/>
        </w:rPr>
        <w:t>(d) Administer oxygen if hypoxic, give aspirin and nitroglycerin per protocol, and obtain a 12-lead ECG</w:t>
      </w:r>
    </w:p>
    <w:p>
      <w:pPr>
        <w:spacing w:after="0" w:before="40"/>
      </w:pPr>
      <w:r>
        <w:rPr>
          <w:b/>
          <w:i w:val="0"/>
          <w:sz w:val="22"/>
        </w:rPr>
        <w:t>Answer: d</w:t>
      </w:r>
    </w:p>
    <w:p>
      <w:pPr>
        <w:spacing w:after="0" w:before="0"/>
      </w:pPr>
      <w:r>
        <w:rPr>
          <w:b w:val="0"/>
          <w:i w:val="0"/>
          <w:sz w:val="21"/>
        </w:rPr>
        <w:t>Solution: Acute MI care follows the ABCs and the 'time is muscle' principle: 12-lead ECG within 10 minutes, aspirin, nitroglycerin, oxygen only if saturation is low, and rapid reperfusion by fibrinolysis or angioplasty. Rest, not walking, is required, and pain relief reduces myocardial oxygen demand.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manifestation suggests hypocalcaemia?</w:t>
      </w:r>
    </w:p>
    <w:p>
      <w:pPr>
        <w:spacing w:after="0" w:before="0"/>
      </w:pPr>
      <w:r>
        <w:rPr>
          <w:b w:val="0"/>
          <w:i w:val="0"/>
          <w:sz w:val="22"/>
        </w:rPr>
        <w:t>(a) Flushed warm skin and tachycardia</w:t>
      </w:r>
    </w:p>
    <w:p>
      <w:pPr>
        <w:spacing w:after="0" w:before="0"/>
      </w:pPr>
      <w:r>
        <w:rPr>
          <w:b w:val="0"/>
          <w:i w:val="0"/>
          <w:sz w:val="22"/>
        </w:rPr>
        <w:t>(b) Polyuria and polydipsia</w:t>
      </w:r>
    </w:p>
    <w:p>
      <w:pPr>
        <w:spacing w:after="0" w:before="0"/>
      </w:pPr>
      <w:r>
        <w:rPr>
          <w:b w:val="0"/>
          <w:i w:val="0"/>
          <w:sz w:val="22"/>
        </w:rPr>
        <w:t>(c) Muscle weakness and constipation</w:t>
      </w:r>
    </w:p>
    <w:p>
      <w:pPr>
        <w:spacing w:after="0" w:before="0"/>
      </w:pPr>
      <w:r>
        <w:rPr>
          <w:b w:val="0"/>
          <w:i w:val="0"/>
          <w:sz w:val="22"/>
        </w:rPr>
        <w:t>(d) Positive Trousseau and Chvostek signs with muscle spasms</w:t>
      </w:r>
    </w:p>
    <w:p>
      <w:pPr>
        <w:spacing w:after="0" w:before="40"/>
      </w:pPr>
      <w:r>
        <w:rPr>
          <w:b/>
          <w:i w:val="0"/>
          <w:sz w:val="22"/>
        </w:rPr>
        <w:t>Answer: d</w:t>
      </w:r>
    </w:p>
    <w:p>
      <w:pPr>
        <w:spacing w:after="0" w:before="0"/>
      </w:pPr>
      <w:r>
        <w:rPr>
          <w:b w:val="0"/>
          <w:i w:val="0"/>
          <w:sz w:val="21"/>
        </w:rPr>
        <w:t>Solution: Hypocalcaemia increases neuromuscular excitability, producing perioral tingling, carpopedal spasm, and positive Trousseau and Chvostek signs, and may progress to tetany and seizures. Hypercalcaemia, by contrast, causes polyuria, constipation, and muscle weakness.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chest tube connected to underwater seal drainage?</w:t>
      </w:r>
    </w:p>
    <w:p>
      <w:pPr>
        <w:spacing w:after="0" w:before="0"/>
      </w:pPr>
      <w:r>
        <w:rPr>
          <w:b w:val="0"/>
          <w:i w:val="0"/>
          <w:sz w:val="22"/>
        </w:rPr>
        <w:t>(a) Strip the tube vigorously every 15 minutes</w:t>
      </w:r>
    </w:p>
    <w:p>
      <w:pPr>
        <w:spacing w:after="0" w:before="0"/>
      </w:pPr>
      <w:r>
        <w:rPr>
          <w:b w:val="0"/>
          <w:i w:val="0"/>
          <w:sz w:val="22"/>
        </w:rPr>
        <w:t>(b) Keep the drainage system below the level of the chest and ensure the water seal is intact</w:t>
      </w:r>
    </w:p>
    <w:p>
      <w:pPr>
        <w:spacing w:after="0" w:before="0"/>
      </w:pPr>
      <w:r>
        <w:rPr>
          <w:b w:val="0"/>
          <w:i w:val="0"/>
          <w:sz w:val="22"/>
        </w:rPr>
        <w:t>(c) Clamp the tube routinely every hour</w:t>
      </w:r>
    </w:p>
    <w:p>
      <w:pPr>
        <w:spacing w:after="0" w:before="0"/>
      </w:pPr>
      <w:r>
        <w:rPr>
          <w:b w:val="0"/>
          <w:i w:val="0"/>
          <w:sz w:val="22"/>
        </w:rPr>
        <w:t>(d) Keep the client on the affected side only</w:t>
      </w:r>
    </w:p>
    <w:p>
      <w:pPr>
        <w:spacing w:after="0" w:before="40"/>
      </w:pPr>
      <w:r>
        <w:rPr>
          <w:b/>
          <w:i w:val="0"/>
          <w:sz w:val="22"/>
        </w:rPr>
        <w:t>Answer: b</w:t>
      </w:r>
    </w:p>
    <w:p>
      <w:pPr>
        <w:spacing w:after="0" w:before="0"/>
      </w:pPr>
      <w:r>
        <w:rPr>
          <w:b w:val="0"/>
          <w:i w:val="0"/>
          <w:sz w:val="21"/>
        </w:rPr>
        <w:t>Solution: The underwater seal system must stay below the chest so fluid cannot siphon back, and the water seal prevents air re-entering the pleural space. Routine clamping and vigorous stripping are avoided; the nurse monitors for air leaks, fluctuation, and drainage and reports a sudden cessation of bubbling with respiratory distress.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clinical finding is most suggestive of a pulmonary embolism?</w:t>
      </w:r>
    </w:p>
    <w:p>
      <w:pPr>
        <w:spacing w:after="0" w:before="0"/>
      </w:pPr>
      <w:r>
        <w:rPr>
          <w:b w:val="0"/>
          <w:i w:val="0"/>
          <w:sz w:val="22"/>
        </w:rPr>
        <w:t>(a) Gradual weight gain and ankle oedema</w:t>
      </w:r>
    </w:p>
    <w:p>
      <w:pPr>
        <w:spacing w:after="0" w:before="0"/>
      </w:pPr>
      <w:r>
        <w:rPr>
          <w:b w:val="0"/>
          <w:i w:val="0"/>
          <w:sz w:val="22"/>
        </w:rPr>
        <w:t>(b) Intermittent claudication</w:t>
      </w:r>
    </w:p>
    <w:p>
      <w:pPr>
        <w:spacing w:after="0" w:before="0"/>
      </w:pPr>
      <w:r>
        <w:rPr>
          <w:b w:val="0"/>
          <w:i w:val="0"/>
          <w:sz w:val="22"/>
        </w:rPr>
        <w:t>(c) Sudden dyspnoea, pleuritic chest pain, and hypoxia out of proportion to examination findings</w:t>
      </w:r>
    </w:p>
    <w:p>
      <w:pPr>
        <w:spacing w:after="0" w:before="0"/>
      </w:pPr>
      <w:r>
        <w:rPr>
          <w:b w:val="0"/>
          <w:i w:val="0"/>
          <w:sz w:val="22"/>
        </w:rPr>
        <w:t>(d) Chronic dry cough with weight loss</w:t>
      </w:r>
    </w:p>
    <w:p>
      <w:pPr>
        <w:spacing w:after="0" w:before="40"/>
      </w:pPr>
      <w:r>
        <w:rPr>
          <w:b/>
          <w:i w:val="0"/>
          <w:sz w:val="22"/>
        </w:rPr>
        <w:t>Answer: c</w:t>
      </w:r>
    </w:p>
    <w:p>
      <w:pPr>
        <w:spacing w:after="0" w:before="0"/>
      </w:pPr>
      <w:r>
        <w:rPr>
          <w:b w:val="0"/>
          <w:i w:val="0"/>
          <w:sz w:val="21"/>
        </w:rPr>
        <w:t>Solution: Pulmonary embolism presents acutely with dyspnoea, tachypnoea, pleuritic chest pain, cough, and hypoxaemia, often in a client with risk factors such as immobility, surgery, or malignancy. Diagnosis is by CT pulmonary angiography, and treatment includes anticoagulation and supportive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measure the body temperature of an adult who has just consumed a hot drink?</w:t>
      </w:r>
    </w:p>
    <w:p>
      <w:pPr>
        <w:spacing w:after="0" w:before="0"/>
      </w:pPr>
      <w:r>
        <w:rPr>
          <w:b w:val="0"/>
          <w:i w:val="0"/>
          <w:sz w:val="22"/>
        </w:rPr>
        <w:t>(a) Use the axillary route and add 0.5 degrees</w:t>
      </w:r>
    </w:p>
    <w:p>
      <w:pPr>
        <w:spacing w:after="0" w:before="0"/>
      </w:pPr>
      <w:r>
        <w:rPr>
          <w:b w:val="0"/>
          <w:i w:val="0"/>
          <w:sz w:val="22"/>
        </w:rPr>
        <w:t>(b) Wait at least 15-30 minutes before taking an oral temperature</w:t>
      </w:r>
    </w:p>
    <w:p>
      <w:pPr>
        <w:spacing w:after="0" w:before="0"/>
      </w:pPr>
      <w:r>
        <w:rPr>
          <w:b w:val="0"/>
          <w:i w:val="0"/>
          <w:sz w:val="22"/>
        </w:rPr>
        <w:t>(c) Take the oral temperature immediately</w:t>
      </w:r>
    </w:p>
    <w:p>
      <w:pPr>
        <w:spacing w:after="0" w:before="0"/>
      </w:pPr>
      <w:r>
        <w:rPr>
          <w:b w:val="0"/>
          <w:i w:val="0"/>
          <w:sz w:val="22"/>
        </w:rPr>
        <w:t>(d) Take a rectal temperature without asking</w:t>
      </w:r>
    </w:p>
    <w:p>
      <w:pPr>
        <w:spacing w:after="0" w:before="40"/>
      </w:pPr>
      <w:r>
        <w:rPr>
          <w:b/>
          <w:i w:val="0"/>
          <w:sz w:val="22"/>
        </w:rPr>
        <w:t>Answer: b</w:t>
      </w:r>
    </w:p>
    <w:p>
      <w:pPr>
        <w:spacing w:after="0" w:before="0"/>
      </w:pPr>
      <w:r>
        <w:rPr>
          <w:b w:val="0"/>
          <w:i w:val="0"/>
          <w:sz w:val="21"/>
        </w:rPr>
        <w:t>Solution: Hot or cold drinks alter oral temperature, so the nurse waits 15-30 minutes before measuring orally or uses another site. Rectal temperature is the most accurate core measurement but is invasive and requires consent; axillary readings are lower and less accurate.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observation indicates correct placement of a nasogastric tube before feeding?</w:t>
      </w:r>
    </w:p>
    <w:p>
      <w:pPr>
        <w:spacing w:after="0" w:before="0"/>
      </w:pPr>
      <w:r>
        <w:rPr>
          <w:b w:val="0"/>
          <w:i w:val="0"/>
          <w:sz w:val="22"/>
        </w:rPr>
        <w:t>(a) Bubbling heard when air is injected into the tube</w:t>
      </w:r>
    </w:p>
    <w:p>
      <w:pPr>
        <w:spacing w:after="0" w:before="0"/>
      </w:pPr>
      <w:r>
        <w:rPr>
          <w:b w:val="0"/>
          <w:i w:val="0"/>
          <w:sz w:val="22"/>
        </w:rPr>
        <w:t>(b) Radiographic confirmation, or aspirating gastric contents and checking pH below 5.5</w:t>
      </w:r>
    </w:p>
    <w:p>
      <w:pPr>
        <w:spacing w:after="0" w:before="0"/>
      </w:pPr>
      <w:r>
        <w:rPr>
          <w:b w:val="0"/>
          <w:i w:val="0"/>
          <w:sz w:val="22"/>
        </w:rPr>
        <w:t>(c) The tube length mark is visible at the nostril</w:t>
      </w:r>
    </w:p>
    <w:p>
      <w:pPr>
        <w:spacing w:after="0" w:before="0"/>
      </w:pPr>
      <w:r>
        <w:rPr>
          <w:b w:val="0"/>
          <w:i w:val="0"/>
          <w:sz w:val="22"/>
        </w:rPr>
        <w:t>(d) Absence of coughing after insertion</w:t>
      </w:r>
    </w:p>
    <w:p>
      <w:pPr>
        <w:spacing w:after="0" w:before="40"/>
      </w:pPr>
      <w:r>
        <w:rPr>
          <w:b/>
          <w:i w:val="0"/>
          <w:sz w:val="22"/>
        </w:rPr>
        <w:t>Answer: b</w:t>
      </w:r>
    </w:p>
    <w:p>
      <w:pPr>
        <w:spacing w:after="0" w:before="0"/>
      </w:pPr>
      <w:r>
        <w:rPr>
          <w:b w:val="0"/>
          <w:i w:val="0"/>
          <w:sz w:val="21"/>
        </w:rPr>
        <w:t>Solution: X-ray confirmation is the gold standard for NG tube placement; aspirating gastric fluid with a pH of 5.5 or less is a reliable bedside check. The 'whoosh' of injected air is unreliable and no longer recommended, and the visible length mark alone does not confirm placement.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normal physiological change in the first trimester of pregnancy?</w:t>
      </w:r>
    </w:p>
    <w:p>
      <w:pPr>
        <w:spacing w:after="0" w:before="0"/>
      </w:pPr>
      <w:r>
        <w:rPr>
          <w:b w:val="0"/>
          <w:i w:val="0"/>
          <w:sz w:val="22"/>
        </w:rPr>
        <w:t>(a) Elevated blood pressure above 140/90</w:t>
      </w:r>
    </w:p>
    <w:p>
      <w:pPr>
        <w:spacing w:after="0" w:before="0"/>
      </w:pPr>
      <w:r>
        <w:rPr>
          <w:b w:val="0"/>
          <w:i w:val="0"/>
          <w:sz w:val="22"/>
        </w:rPr>
        <w:t>(b) Weight loss greater than 5 kg</w:t>
      </w:r>
    </w:p>
    <w:p>
      <w:pPr>
        <w:spacing w:after="0" w:before="0"/>
      </w:pPr>
      <w:r>
        <w:rPr>
          <w:b w:val="0"/>
          <w:i w:val="0"/>
          <w:sz w:val="22"/>
        </w:rPr>
        <w:t>(c) Nausea, breast tenderness, urinary frequency, and fatigue</w:t>
      </w:r>
    </w:p>
    <w:p>
      <w:pPr>
        <w:spacing w:after="0" w:before="0"/>
      </w:pPr>
      <w:r>
        <w:rPr>
          <w:b w:val="0"/>
          <w:i w:val="0"/>
          <w:sz w:val="22"/>
        </w:rPr>
        <w:t>(d) Absence of all vaginal discharge</w:t>
      </w:r>
    </w:p>
    <w:p>
      <w:pPr>
        <w:spacing w:after="0" w:before="40"/>
      </w:pPr>
      <w:r>
        <w:rPr>
          <w:b/>
          <w:i w:val="0"/>
          <w:sz w:val="22"/>
        </w:rPr>
        <w:t>Answer: c</w:t>
      </w:r>
    </w:p>
    <w:p>
      <w:pPr>
        <w:spacing w:after="0" w:before="0"/>
      </w:pPr>
      <w:r>
        <w:rPr>
          <w:b w:val="0"/>
          <w:i w:val="0"/>
          <w:sz w:val="21"/>
        </w:rPr>
        <w:t>Solution: Hormonal changes of early pregnancy cause nausea and vomiting, breast tenderness, urinary frequency from uterine pressure, and fatigue. Significant weight loss and hypertension are abnormal and require evaluation.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intervention is appropriate for a client in the active phase of the first stage of labour?</w:t>
      </w:r>
    </w:p>
    <w:p>
      <w:pPr>
        <w:spacing w:after="0" w:before="0"/>
      </w:pPr>
      <w:r>
        <w:rPr>
          <w:b w:val="0"/>
          <w:i w:val="0"/>
          <w:sz w:val="22"/>
        </w:rPr>
        <w:t>(a) Perform a vaginal examination every 5 minutes</w:t>
      </w:r>
    </w:p>
    <w:p>
      <w:pPr>
        <w:spacing w:after="0" w:before="0"/>
      </w:pPr>
      <w:r>
        <w:rPr>
          <w:b w:val="0"/>
          <w:i w:val="0"/>
          <w:sz w:val="22"/>
        </w:rPr>
        <w:t>(b) Encourage pushing with each contraction</w:t>
      </w:r>
    </w:p>
    <w:p>
      <w:pPr>
        <w:spacing w:after="0" w:before="0"/>
      </w:pPr>
      <w:r>
        <w:rPr>
          <w:b w:val="0"/>
          <w:i w:val="0"/>
          <w:sz w:val="22"/>
        </w:rPr>
        <w:t>(c) Encourage position changes, provide comfort measures, and monitor the fetal heart rate and contractions</w:t>
      </w:r>
    </w:p>
    <w:p>
      <w:pPr>
        <w:spacing w:after="0" w:before="0"/>
      </w:pPr>
      <w:r>
        <w:rPr>
          <w:b w:val="0"/>
          <w:i w:val="0"/>
          <w:sz w:val="22"/>
        </w:rPr>
        <w:t>(d) Keep the client supine and fasting throughout</w:t>
      </w:r>
    </w:p>
    <w:p>
      <w:pPr>
        <w:spacing w:after="0" w:before="40"/>
      </w:pPr>
      <w:r>
        <w:rPr>
          <w:b/>
          <w:i w:val="0"/>
          <w:sz w:val="22"/>
        </w:rPr>
        <w:t>Answer: c</w:t>
      </w:r>
    </w:p>
    <w:p>
      <w:pPr>
        <w:spacing w:after="0" w:before="0"/>
      </w:pPr>
      <w:r>
        <w:rPr>
          <w:b w:val="0"/>
          <w:i w:val="0"/>
          <w:sz w:val="21"/>
        </w:rPr>
        <w:t>Solution: Active labour care supports maternal comfort and fetal wellbeing: frequent position changes, ambulation, pain relief, hydration, and intermittent fetal monitoring. Pushing is deferred until full dilatation, and vaginal examinations are limited to avoid infection.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intervention for a client experiencing severe alcohol withdrawal?</w:t>
      </w:r>
    </w:p>
    <w:p>
      <w:pPr>
        <w:spacing w:after="0" w:before="0"/>
      </w:pPr>
      <w:r>
        <w:rPr>
          <w:b w:val="0"/>
          <w:i w:val="0"/>
          <w:sz w:val="22"/>
        </w:rPr>
        <w:t>(a) Frequent monitoring, seizure precautions, and benzodiazepines as prescribed</w:t>
      </w:r>
    </w:p>
    <w:p>
      <w:pPr>
        <w:spacing w:after="0" w:before="0"/>
      </w:pPr>
      <w:r>
        <w:rPr>
          <w:b w:val="0"/>
          <w:i w:val="0"/>
          <w:sz w:val="22"/>
        </w:rPr>
        <w:t>(b) Encouraging the client to drink small amounts of alcohol</w:t>
      </w:r>
    </w:p>
    <w:p>
      <w:pPr>
        <w:spacing w:after="0" w:before="0"/>
      </w:pPr>
      <w:r>
        <w:rPr>
          <w:b w:val="0"/>
          <w:i w:val="0"/>
          <w:sz w:val="22"/>
        </w:rPr>
        <w:t>(c) Restricting fluids and lights</w:t>
      </w:r>
    </w:p>
    <w:p>
      <w:pPr>
        <w:spacing w:after="0" w:before="0"/>
      </w:pPr>
      <w:r>
        <w:rPr>
          <w:b w:val="0"/>
          <w:i w:val="0"/>
          <w:sz w:val="22"/>
        </w:rPr>
        <w:t>(d) Immediate discharge once the client is calm</w:t>
      </w:r>
    </w:p>
    <w:p>
      <w:pPr>
        <w:spacing w:after="0" w:before="40"/>
      </w:pPr>
      <w:r>
        <w:rPr>
          <w:b/>
          <w:i w:val="0"/>
          <w:sz w:val="22"/>
        </w:rPr>
        <w:t>Answer: a</w:t>
      </w:r>
    </w:p>
    <w:p>
      <w:pPr>
        <w:spacing w:after="0" w:before="0"/>
      </w:pPr>
      <w:r>
        <w:rPr>
          <w:b w:val="0"/>
          <w:i w:val="0"/>
          <w:sz w:val="21"/>
        </w:rPr>
        <w:t>Solution: Alcohol withdrawal can progress to seizures and delirium tremens, so the nurse provides a calm, safe environment, monitors vital signs and withdrawal symptoms, and administers benzodiazepines as ordered while correcting dehydration and electrolyte imbalance.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statement by a client with obsessive-compulsive disorder indicates the nurse's teaching about response prevention was understood?</w:t>
      </w:r>
    </w:p>
    <w:p>
      <w:pPr>
        <w:spacing w:after="0" w:before="0"/>
      </w:pPr>
      <w:r>
        <w:rPr>
          <w:b w:val="0"/>
          <w:i w:val="0"/>
          <w:sz w:val="22"/>
        </w:rPr>
        <w:t>(a) 'Avoiding the trigger situation is the best way to manage my thoughts'</w:t>
      </w:r>
    </w:p>
    <w:p>
      <w:pPr>
        <w:spacing w:after="0" w:before="0"/>
      </w:pPr>
      <w:r>
        <w:rPr>
          <w:b w:val="0"/>
          <w:i w:val="0"/>
          <w:sz w:val="22"/>
        </w:rPr>
        <w:t>(b) 'The medication will remove all my intrusive thoughts immediately'</w:t>
      </w:r>
    </w:p>
    <w:p>
      <w:pPr>
        <w:spacing w:after="0" w:before="0"/>
      </w:pPr>
      <w:r>
        <w:rPr>
          <w:b w:val="0"/>
          <w:i w:val="0"/>
          <w:sz w:val="22"/>
        </w:rPr>
        <w:t>(c) 'I should perform the ritual until my anxiety completely disappears'</w:t>
      </w:r>
    </w:p>
    <w:p>
      <w:pPr>
        <w:spacing w:after="0" w:before="0"/>
      </w:pPr>
      <w:r>
        <w:rPr>
          <w:b w:val="0"/>
          <w:i w:val="0"/>
          <w:sz w:val="22"/>
        </w:rPr>
        <w:t>(d) 'I will practise delaying the ritual and gradually increase the time before I wash my hands'</w:t>
      </w:r>
    </w:p>
    <w:p>
      <w:pPr>
        <w:spacing w:after="0" w:before="40"/>
      </w:pPr>
      <w:r>
        <w:rPr>
          <w:b/>
          <w:i w:val="0"/>
          <w:sz w:val="22"/>
        </w:rPr>
        <w:t>Answer: d</w:t>
      </w:r>
    </w:p>
    <w:p>
      <w:pPr>
        <w:spacing w:after="0" w:before="0"/>
      </w:pPr>
      <w:r>
        <w:rPr>
          <w:b w:val="0"/>
          <w:i w:val="0"/>
          <w:sz w:val="21"/>
        </w:rPr>
        <w:t>Solution: Exposure and response prevention teaches the client to tolerate anxiety by delaying or omitting the ritual, with anxiety eventually habituating. Avoiding triggers maintains fear, and medications reduce but rarely eliminate symptoms instantly.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immunization is recommended at birth in the national immunisation schedule of India?</w:t>
      </w:r>
    </w:p>
    <w:p>
      <w:pPr>
        <w:spacing w:after="0" w:before="0"/>
      </w:pPr>
      <w:r>
        <w:rPr>
          <w:b w:val="0"/>
          <w:i w:val="0"/>
          <w:sz w:val="22"/>
        </w:rPr>
        <w:t>(a) Japanese encephalitis</w:t>
      </w:r>
    </w:p>
    <w:p>
      <w:pPr>
        <w:spacing w:after="0" w:before="0"/>
      </w:pPr>
      <w:r>
        <w:rPr>
          <w:b w:val="0"/>
          <w:i w:val="0"/>
          <w:sz w:val="22"/>
        </w:rPr>
        <w:t>(b) MMR and typhoid</w:t>
      </w:r>
    </w:p>
    <w:p>
      <w:pPr>
        <w:spacing w:after="0" w:before="0"/>
      </w:pPr>
      <w:r>
        <w:rPr>
          <w:b w:val="0"/>
          <w:i w:val="0"/>
          <w:sz w:val="22"/>
        </w:rPr>
        <w:t>(c) DPT and measles</w:t>
      </w:r>
    </w:p>
    <w:p>
      <w:pPr>
        <w:spacing w:after="0" w:before="0"/>
      </w:pPr>
      <w:r>
        <w:rPr>
          <w:b w:val="0"/>
          <w:i w:val="0"/>
          <w:sz w:val="22"/>
        </w:rPr>
        <w:t>(d) BCG, hepatitis B, and OPV zero dose</w:t>
      </w:r>
    </w:p>
    <w:p>
      <w:pPr>
        <w:spacing w:after="0" w:before="40"/>
      </w:pPr>
      <w:r>
        <w:rPr>
          <w:b/>
          <w:i w:val="0"/>
          <w:sz w:val="22"/>
        </w:rPr>
        <w:t>Answer: d</w:t>
      </w:r>
    </w:p>
    <w:p>
      <w:pPr>
        <w:spacing w:after="0" w:before="0"/>
      </w:pPr>
      <w:r>
        <w:rPr>
          <w:b w:val="0"/>
          <w:i w:val="0"/>
          <w:sz w:val="21"/>
        </w:rPr>
        <w:t>Solution: At birth, infants receive BCG, hepatitis B birth dose, and OPV zero dose in the Indian national schedule. DPT begins at 6 weeks, MMR at 9 months, and measles-rubella at 9 months; JE is given in endemic districts.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early sign of respiratory distress in a neonate?</w:t>
      </w:r>
    </w:p>
    <w:p>
      <w:pPr>
        <w:spacing w:after="0" w:before="0"/>
      </w:pPr>
      <w:r>
        <w:rPr>
          <w:b w:val="0"/>
          <w:i w:val="0"/>
          <w:sz w:val="22"/>
        </w:rPr>
        <w:t>(a) Bradycardia and hypotonia</w:t>
      </w:r>
    </w:p>
    <w:p>
      <w:pPr>
        <w:spacing w:after="0" w:before="0"/>
      </w:pPr>
      <w:r>
        <w:rPr>
          <w:b w:val="0"/>
          <w:i w:val="0"/>
          <w:sz w:val="22"/>
        </w:rPr>
        <w:t>(b) Abdominal distension only</w:t>
      </w:r>
    </w:p>
    <w:p>
      <w:pPr>
        <w:spacing w:after="0" w:before="0"/>
      </w:pPr>
      <w:r>
        <w:rPr>
          <w:b w:val="0"/>
          <w:i w:val="0"/>
          <w:sz w:val="22"/>
        </w:rPr>
        <w:t>(c) Nasal flaring, tachypnoea, and intercostal retractions</w:t>
      </w:r>
    </w:p>
    <w:p>
      <w:pPr>
        <w:spacing w:after="0" w:before="0"/>
      </w:pPr>
      <w:r>
        <w:rPr>
          <w:b w:val="0"/>
          <w:i w:val="0"/>
          <w:sz w:val="22"/>
        </w:rPr>
        <w:t>(d) Yellowish skin on the palms</w:t>
      </w:r>
    </w:p>
    <w:p>
      <w:pPr>
        <w:spacing w:after="0" w:before="40"/>
      </w:pPr>
      <w:r>
        <w:rPr>
          <w:b/>
          <w:i w:val="0"/>
          <w:sz w:val="22"/>
        </w:rPr>
        <w:t>Answer: c</w:t>
      </w:r>
    </w:p>
    <w:p>
      <w:pPr>
        <w:spacing w:after="0" w:before="0"/>
      </w:pPr>
      <w:r>
        <w:rPr>
          <w:b w:val="0"/>
          <w:i w:val="0"/>
          <w:sz w:val="21"/>
        </w:rPr>
        <w:t>Solution: The neonate compensates for hypoxia with tachypnoea, nasal flaring, grunting, and intercostal or subcostal retractions; these are early warning signs requiring prompt evaluation. Bradycardia and hypotonia are late signs of decompensation.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disease is targeted for elimination in India through pulse polio immunisation drives?</w:t>
      </w:r>
    </w:p>
    <w:p>
      <w:pPr>
        <w:spacing w:after="0" w:before="0"/>
      </w:pPr>
      <w:r>
        <w:rPr>
          <w:b w:val="0"/>
          <w:i w:val="0"/>
          <w:sz w:val="22"/>
        </w:rPr>
        <w:t>(a) Measles</w:t>
      </w:r>
    </w:p>
    <w:p>
      <w:pPr>
        <w:spacing w:after="0" w:before="0"/>
      </w:pPr>
      <w:r>
        <w:rPr>
          <w:b w:val="0"/>
          <w:i w:val="0"/>
          <w:sz w:val="22"/>
        </w:rPr>
        <w:t>(b) Tuberculosis</w:t>
      </w:r>
    </w:p>
    <w:p>
      <w:pPr>
        <w:spacing w:after="0" w:before="0"/>
      </w:pPr>
      <w:r>
        <w:rPr>
          <w:b w:val="0"/>
          <w:i w:val="0"/>
          <w:sz w:val="22"/>
        </w:rPr>
        <w:t>(c) Poliomyelitis</w:t>
      </w:r>
    </w:p>
    <w:p>
      <w:pPr>
        <w:spacing w:after="0" w:before="0"/>
      </w:pPr>
      <w:r>
        <w:rPr>
          <w:b w:val="0"/>
          <w:i w:val="0"/>
          <w:sz w:val="22"/>
        </w:rPr>
        <w:t>(d) Malaria</w:t>
      </w:r>
    </w:p>
    <w:p>
      <w:pPr>
        <w:spacing w:after="0" w:before="40"/>
      </w:pPr>
      <w:r>
        <w:rPr>
          <w:b/>
          <w:i w:val="0"/>
          <w:sz w:val="22"/>
        </w:rPr>
        <w:t>Answer: c</w:t>
      </w:r>
    </w:p>
    <w:p>
      <w:pPr>
        <w:spacing w:after="0" w:before="0"/>
      </w:pPr>
      <w:r>
        <w:rPr>
          <w:b w:val="0"/>
          <w:i w:val="0"/>
          <w:sz w:val="21"/>
        </w:rPr>
        <w:t>Solution: Pulse polio immunisation campaigns give oral polio vaccine to all children under five on designated days to interrupt wild poliovirus transmission; India was declared polio-free in 2014. TB, malaria, and measles are controlled by other national programmes.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sequence of the nursing process?</w:t>
      </w:r>
    </w:p>
    <w:p>
      <w:pPr>
        <w:spacing w:after="0" w:before="0"/>
      </w:pPr>
      <w:r>
        <w:rPr>
          <w:b w:val="0"/>
          <w:i w:val="0"/>
          <w:sz w:val="22"/>
        </w:rPr>
        <w:t>(a) Assessment, diagnosis, planning, implementation, evaluation</w:t>
      </w:r>
    </w:p>
    <w:p>
      <w:pPr>
        <w:spacing w:after="0" w:before="0"/>
      </w:pPr>
      <w:r>
        <w:rPr>
          <w:b w:val="0"/>
          <w:i w:val="0"/>
          <w:sz w:val="22"/>
        </w:rPr>
        <w:t>(b) Planning, assessment, diagnosis, implementation, evaluation</w:t>
      </w:r>
    </w:p>
    <w:p>
      <w:pPr>
        <w:spacing w:after="0" w:before="0"/>
      </w:pPr>
      <w:r>
        <w:rPr>
          <w:b w:val="0"/>
          <w:i w:val="0"/>
          <w:sz w:val="22"/>
        </w:rPr>
        <w:t>(c) Assessment, planning, diagnosis, evaluation, implementation</w:t>
      </w:r>
    </w:p>
    <w:p>
      <w:pPr>
        <w:spacing w:after="0" w:before="0"/>
      </w:pPr>
      <w:r>
        <w:rPr>
          <w:b w:val="0"/>
          <w:i w:val="0"/>
          <w:sz w:val="22"/>
        </w:rPr>
        <w:t>(d) Diagnosis, assessment, planning, evaluation, implementation</w:t>
      </w:r>
    </w:p>
    <w:p>
      <w:pPr>
        <w:spacing w:after="0" w:before="40"/>
      </w:pPr>
      <w:r>
        <w:rPr>
          <w:b/>
          <w:i w:val="0"/>
          <w:sz w:val="22"/>
        </w:rPr>
        <w:t>Answer: a</w:t>
      </w:r>
    </w:p>
    <w:p>
      <w:pPr>
        <w:spacing w:after="0" w:before="0"/>
      </w:pPr>
      <w:r>
        <w:rPr>
          <w:b w:val="0"/>
          <w:i w:val="0"/>
          <w:sz w:val="21"/>
        </w:rPr>
        <w:t>Solution: The nursing process is a five-step systematic method: assessment (data collection), nursing diagnosis (analysis), planning (goals and interventions), implementation (carrying out care), and evaluation (measuring outcomes). This order ensures care is individualised and evidence-based.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bone forms the lower jaw?</w:t>
      </w:r>
    </w:p>
    <w:p>
      <w:pPr>
        <w:spacing w:after="0" w:before="0"/>
      </w:pPr>
      <w:r>
        <w:rPr>
          <w:b w:val="0"/>
          <w:i w:val="0"/>
          <w:sz w:val="22"/>
        </w:rPr>
        <w:t>(a) Temporal</w:t>
      </w:r>
    </w:p>
    <w:p>
      <w:pPr>
        <w:spacing w:after="0" w:before="0"/>
      </w:pPr>
      <w:r>
        <w:rPr>
          <w:b w:val="0"/>
          <w:i w:val="0"/>
          <w:sz w:val="22"/>
        </w:rPr>
        <w:t>(b) Mandible</w:t>
      </w:r>
    </w:p>
    <w:p>
      <w:pPr>
        <w:spacing w:after="0" w:before="0"/>
      </w:pPr>
      <w:r>
        <w:rPr>
          <w:b w:val="0"/>
          <w:i w:val="0"/>
          <w:sz w:val="22"/>
        </w:rPr>
        <w:t>(c) Maxilla</w:t>
      </w:r>
    </w:p>
    <w:p>
      <w:pPr>
        <w:spacing w:after="0" w:before="0"/>
      </w:pPr>
      <w:r>
        <w:rPr>
          <w:b w:val="0"/>
          <w:i w:val="0"/>
          <w:sz w:val="22"/>
        </w:rPr>
        <w:t>(d) Zygomatic</w:t>
      </w:r>
    </w:p>
    <w:p>
      <w:pPr>
        <w:spacing w:after="0" w:before="40"/>
      </w:pPr>
      <w:r>
        <w:rPr>
          <w:b/>
          <w:i w:val="0"/>
          <w:sz w:val="22"/>
        </w:rPr>
        <w:t>Answer: b</w:t>
      </w:r>
    </w:p>
    <w:p>
      <w:pPr>
        <w:spacing w:after="0" w:before="0"/>
      </w:pPr>
      <w:r>
        <w:rPr>
          <w:b w:val="0"/>
          <w:i w:val="0"/>
          <w:sz w:val="21"/>
        </w:rPr>
        <w:t>Solution: The mandible is the only movable bone of the skull and forms the lower jaw, articulating with the temporal bones at the temporomandibular joints. The maxilla forms the upper jaw, the zygomatic the cheekbone, and the temporal the side of the skull.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hormone released by the posterior pituitary increases water reabsorption in the kidney?</w:t>
      </w:r>
    </w:p>
    <w:p>
      <w:pPr>
        <w:spacing w:after="0" w:before="0"/>
      </w:pPr>
      <w:r>
        <w:rPr>
          <w:b w:val="0"/>
          <w:i w:val="0"/>
          <w:sz w:val="22"/>
        </w:rPr>
        <w:t>(a) Antidiuretic hormone (vasopressin)</w:t>
      </w:r>
    </w:p>
    <w:p>
      <w:pPr>
        <w:spacing w:after="0" w:before="0"/>
      </w:pPr>
      <w:r>
        <w:rPr>
          <w:b w:val="0"/>
          <w:i w:val="0"/>
          <w:sz w:val="22"/>
        </w:rPr>
        <w:t>(b) Adrenocorticotrophic hormone</w:t>
      </w:r>
    </w:p>
    <w:p>
      <w:pPr>
        <w:spacing w:after="0" w:before="0"/>
      </w:pPr>
      <w:r>
        <w:rPr>
          <w:b w:val="0"/>
          <w:i w:val="0"/>
          <w:sz w:val="22"/>
        </w:rPr>
        <w:t>(c) Thyroid stimulating hormone</w:t>
      </w:r>
    </w:p>
    <w:p>
      <w:pPr>
        <w:spacing w:after="0" w:before="0"/>
      </w:pPr>
      <w:r>
        <w:rPr>
          <w:b w:val="0"/>
          <w:i w:val="0"/>
          <w:sz w:val="22"/>
        </w:rPr>
        <w:t>(d) Aldosterone</w:t>
      </w:r>
    </w:p>
    <w:p>
      <w:pPr>
        <w:spacing w:after="0" w:before="40"/>
      </w:pPr>
      <w:r>
        <w:rPr>
          <w:b/>
          <w:i w:val="0"/>
          <w:sz w:val="22"/>
        </w:rPr>
        <w:t>Answer: a</w:t>
      </w:r>
    </w:p>
    <w:p>
      <w:pPr>
        <w:spacing w:after="0" w:before="0"/>
      </w:pPr>
      <w:r>
        <w:rPr>
          <w:b w:val="0"/>
          <w:i w:val="0"/>
          <w:sz w:val="21"/>
        </w:rPr>
        <w:t>Solution: Antidiuretic hormone (vasopressin), synthesised in the hypothalamus and stored in the posterior pituitary, acts on the renal collecting ducts to increase water reabsorption and concentrate urine. Aldosterone from the adrenal cortex promotes sodium reabsorption, and the other hormones act on other targets.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instruction is correct for a client who has just undergone cataract surgery?</w:t>
      </w:r>
    </w:p>
    <w:p>
      <w:pPr>
        <w:spacing w:after="0" w:before="0"/>
      </w:pPr>
      <w:r>
        <w:rPr>
          <w:b w:val="0"/>
          <w:i w:val="0"/>
          <w:sz w:val="22"/>
        </w:rPr>
        <w:t>(a) Lie on the operated side immediately</w:t>
      </w:r>
    </w:p>
    <w:p>
      <w:pPr>
        <w:spacing w:after="0" w:before="0"/>
      </w:pPr>
      <w:r>
        <w:rPr>
          <w:b w:val="0"/>
          <w:i w:val="0"/>
          <w:sz w:val="22"/>
        </w:rPr>
        <w:t>(b) Remove the eye patch permanently the next morning</w:t>
      </w:r>
    </w:p>
    <w:p>
      <w:pPr>
        <w:spacing w:after="0" w:before="0"/>
      </w:pPr>
      <w:r>
        <w:rPr>
          <w:b w:val="0"/>
          <w:i w:val="0"/>
          <w:sz w:val="22"/>
        </w:rPr>
        <w:t>(c) Return to heavy lifting within one week</w:t>
      </w:r>
    </w:p>
    <w:p>
      <w:pPr>
        <w:spacing w:after="0" w:before="0"/>
      </w:pPr>
      <w:r>
        <w:rPr>
          <w:b w:val="0"/>
          <w:i w:val="0"/>
          <w:sz w:val="22"/>
        </w:rPr>
        <w:t>(d) Avoid bending, straining, and rubbing the eye; wear an eye shield at night</w:t>
      </w:r>
    </w:p>
    <w:p>
      <w:pPr>
        <w:spacing w:after="0" w:before="40"/>
      </w:pPr>
      <w:r>
        <w:rPr>
          <w:b/>
          <w:i w:val="0"/>
          <w:sz w:val="22"/>
        </w:rPr>
        <w:t>Answer: d</w:t>
      </w:r>
    </w:p>
    <w:p>
      <w:pPr>
        <w:spacing w:after="0" w:before="0"/>
      </w:pPr>
      <w:r>
        <w:rPr>
          <w:b w:val="0"/>
          <w:i w:val="0"/>
          <w:sz w:val="21"/>
        </w:rPr>
        <w:t>Solution: After cataract surgery the intraocular wound needs to heal, so the client avoids bending, lifting, straining, and rubbing, wears a shield while sleeping, uses prescribed eye drops, and reports pain, redness, or vision loss promptly. Positioning and activity restrictions usually last several weeks.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action when a fire is discovered in a hospital ward?</w:t>
      </w:r>
    </w:p>
    <w:p>
      <w:pPr>
        <w:spacing w:after="0" w:before="0"/>
      </w:pPr>
      <w:r>
        <w:rPr>
          <w:b w:val="0"/>
          <w:i w:val="0"/>
          <w:sz w:val="22"/>
        </w:rPr>
        <w:t>(a) Evacuate the entire building before calling for help</w:t>
      </w:r>
    </w:p>
    <w:p>
      <w:pPr>
        <w:spacing w:after="0" w:before="0"/>
      </w:pPr>
      <w:r>
        <w:rPr>
          <w:b w:val="0"/>
          <w:i w:val="0"/>
          <w:sz w:val="22"/>
        </w:rPr>
        <w:t>(b) Activate the alarm, rescue clients in immediate danger, then contain and extinguish if safe (RACE)</w:t>
      </w:r>
    </w:p>
    <w:p>
      <w:pPr>
        <w:spacing w:after="0" w:before="0"/>
      </w:pPr>
      <w:r>
        <w:rPr>
          <w:b w:val="0"/>
          <w:i w:val="0"/>
          <w:sz w:val="22"/>
        </w:rPr>
        <w:t>(c) Continue routine care until told to leave</w:t>
      </w:r>
    </w:p>
    <w:p>
      <w:pPr>
        <w:spacing w:after="0" w:before="0"/>
      </w:pPr>
      <w:r>
        <w:rPr>
          <w:b w:val="0"/>
          <w:i w:val="0"/>
          <w:sz w:val="22"/>
        </w:rPr>
        <w:t>(d) Open all windows and doors</w:t>
      </w:r>
    </w:p>
    <w:p>
      <w:pPr>
        <w:spacing w:after="0" w:before="40"/>
      </w:pPr>
      <w:r>
        <w:rPr>
          <w:b/>
          <w:i w:val="0"/>
          <w:sz w:val="22"/>
        </w:rPr>
        <w:t>Answer: b</w:t>
      </w:r>
    </w:p>
    <w:p>
      <w:pPr>
        <w:spacing w:after="0" w:before="0"/>
      </w:pPr>
      <w:r>
        <w:rPr>
          <w:b w:val="0"/>
          <w:i w:val="0"/>
          <w:sz w:val="21"/>
        </w:rPr>
        <w:t>Solution: The RACE acronym guides fire response: Rescue those in immediate danger, Alert the fire department and activate the alarm, Contain the fire by closing doors and windows, and Extinguish if the fire is small and safe. Evacuation follows the fire plan in an orderly way.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strategy for malaria control in India?</w:t>
      </w:r>
    </w:p>
    <w:p>
      <w:pPr>
        <w:spacing w:after="0" w:before="0"/>
      </w:pPr>
      <w:r>
        <w:rPr>
          <w:b w:val="0"/>
          <w:i w:val="0"/>
          <w:sz w:val="22"/>
        </w:rPr>
        <w:t>(a) Early diagnosis, prompt treatment, and vector control with insecticide-treated bed nets</w:t>
      </w:r>
    </w:p>
    <w:p>
      <w:pPr>
        <w:spacing w:after="0" w:before="0"/>
      </w:pPr>
      <w:r>
        <w:rPr>
          <w:b w:val="0"/>
          <w:i w:val="0"/>
          <w:sz w:val="22"/>
        </w:rPr>
        <w:t>(b) Restricting all travel to endemic areas</w:t>
      </w:r>
    </w:p>
    <w:p>
      <w:pPr>
        <w:spacing w:after="0" w:before="0"/>
      </w:pPr>
      <w:r>
        <w:rPr>
          <w:b w:val="0"/>
          <w:i w:val="0"/>
          <w:sz w:val="22"/>
        </w:rPr>
        <w:t>(c) Vaccinating all adults annually</w:t>
      </w:r>
    </w:p>
    <w:p>
      <w:pPr>
        <w:spacing w:after="0" w:before="0"/>
      </w:pPr>
      <w:r>
        <w:rPr>
          <w:b w:val="0"/>
          <w:i w:val="0"/>
          <w:sz w:val="22"/>
        </w:rPr>
        <w:t>(d) Avoiding the use of mosquito repellents</w:t>
      </w:r>
    </w:p>
    <w:p>
      <w:pPr>
        <w:spacing w:after="0" w:before="40"/>
      </w:pPr>
      <w:r>
        <w:rPr>
          <w:b/>
          <w:i w:val="0"/>
          <w:sz w:val="22"/>
        </w:rPr>
        <w:t>Answer: a</w:t>
      </w:r>
    </w:p>
    <w:p>
      <w:pPr>
        <w:spacing w:after="0" w:before="0"/>
      </w:pPr>
      <w:r>
        <w:rPr>
          <w:b w:val="0"/>
          <w:i w:val="0"/>
          <w:sz w:val="21"/>
        </w:rPr>
        <w:t>Solution: Malaria control relies on early diagnosis and prompt treatment of cases plus vector control such as insecticide-treated nets, indoor residual spraying, and source reduction. Chemoprophylaxis is reserved for travellers, and no routine adult malaria vaccine is in use in India.</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