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assessment finding is most important to report in a client with a head injury?</w:t>
      </w:r>
    </w:p>
    <w:p>
      <w:pPr>
        <w:spacing w:after="0" w:before="0"/>
      </w:pPr>
      <w:r>
        <w:rPr>
          <w:b w:val="0"/>
          <w:i w:val="0"/>
          <w:sz w:val="22"/>
        </w:rPr>
        <w:t>(a) Bruising of the scalp only</w:t>
      </w:r>
    </w:p>
    <w:p>
      <w:pPr>
        <w:spacing w:after="0" w:before="0"/>
      </w:pPr>
      <w:r>
        <w:rPr>
          <w:b w:val="0"/>
          <w:i w:val="0"/>
          <w:sz w:val="22"/>
        </w:rPr>
        <w:t>(b) A Glasgow Coma Scale score of 15</w:t>
      </w:r>
    </w:p>
    <w:p>
      <w:pPr>
        <w:spacing w:after="0" w:before="0"/>
      </w:pPr>
      <w:r>
        <w:rPr>
          <w:b w:val="0"/>
          <w:i w:val="0"/>
          <w:sz w:val="22"/>
        </w:rPr>
        <w:t>(c) Deteriorating level of consciousness, unequal pupils, and rising blood pressure with bradycardia</w:t>
      </w:r>
    </w:p>
    <w:p>
      <w:pPr>
        <w:spacing w:after="0" w:before="0"/>
      </w:pPr>
      <w:r>
        <w:rPr>
          <w:b w:val="0"/>
          <w:i w:val="0"/>
          <w:sz w:val="22"/>
        </w:rPr>
        <w:t>(d) Mild headache with clear fluid from the nose being absent</w:t>
      </w:r>
    </w:p>
    <w:p>
      <w:pPr>
        <w:spacing w:after="0" w:before="40"/>
      </w:pPr>
      <w:r>
        <w:rPr>
          <w:b/>
          <w:i w:val="0"/>
          <w:sz w:val="22"/>
        </w:rPr>
        <w:t>Answer: c</w:t>
      </w:r>
    </w:p>
    <w:p>
      <w:pPr>
        <w:spacing w:after="0" w:before="0"/>
      </w:pPr>
      <w:r>
        <w:rPr>
          <w:b w:val="0"/>
          <w:i w:val="0"/>
          <w:sz w:val="21"/>
        </w:rPr>
        <w:t>Solution: Worsening consciousness, pupillary inequality, and the Cushing triad of hypertension, bradycardia, and irregular respirations signal rising intracranial pressure and impending herniation, an emergency. A normal GCS and isolated scalp bruising are reassuring.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laboratory value indicates a risk of bleeding in a client receiving warfarin?</w:t>
      </w:r>
    </w:p>
    <w:p>
      <w:pPr>
        <w:spacing w:after="0" w:before="0"/>
      </w:pPr>
      <w:r>
        <w:rPr>
          <w:b w:val="0"/>
          <w:i w:val="0"/>
          <w:sz w:val="22"/>
        </w:rPr>
        <w:t>(a) International normalised ratio of 4.5</w:t>
      </w:r>
    </w:p>
    <w:p>
      <w:pPr>
        <w:spacing w:after="0" w:before="0"/>
      </w:pPr>
      <w:r>
        <w:rPr>
          <w:b w:val="0"/>
          <w:i w:val="0"/>
          <w:sz w:val="22"/>
        </w:rPr>
        <w:t>(b) INR of 2.0</w:t>
      </w:r>
    </w:p>
    <w:p>
      <w:pPr>
        <w:spacing w:after="0" w:before="0"/>
      </w:pPr>
      <w:r>
        <w:rPr>
          <w:b w:val="0"/>
          <w:i w:val="0"/>
          <w:sz w:val="22"/>
        </w:rPr>
        <w:t>(c) Platelet count of 200,000/mm3</w:t>
      </w:r>
    </w:p>
    <w:p>
      <w:pPr>
        <w:spacing w:after="0" w:before="0"/>
      </w:pPr>
      <w:r>
        <w:rPr>
          <w:b w:val="0"/>
          <w:i w:val="0"/>
          <w:sz w:val="22"/>
        </w:rPr>
        <w:t>(d) Haemoglobin of 12 g/dL</w:t>
      </w:r>
    </w:p>
    <w:p>
      <w:pPr>
        <w:spacing w:after="0" w:before="40"/>
      </w:pPr>
      <w:r>
        <w:rPr>
          <w:b/>
          <w:i w:val="0"/>
          <w:sz w:val="22"/>
        </w:rPr>
        <w:t>Answer: a</w:t>
      </w:r>
    </w:p>
    <w:p>
      <w:pPr>
        <w:spacing w:after="0" w:before="0"/>
      </w:pPr>
      <w:r>
        <w:rPr>
          <w:b w:val="0"/>
          <w:i w:val="0"/>
          <w:sz w:val="21"/>
        </w:rPr>
        <w:t>Solution: Warfarin prolongs the INR; the usual therapeutic target is 2-3, and values above 4 substantially increase bleeding risk and require withholding the drug and giving vitamin K. Haemoglobin, platelet count, and a therapeutic INR of 2.0 are not alarming.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earliest and most reliable indicator of a deteriorating client in shock?</w:t>
      </w:r>
    </w:p>
    <w:p>
      <w:pPr>
        <w:spacing w:after="0" w:before="0"/>
      </w:pPr>
      <w:r>
        <w:rPr>
          <w:b w:val="0"/>
          <w:i w:val="0"/>
          <w:sz w:val="22"/>
        </w:rPr>
        <w:t>(a) Decreased level of consciousness</w:t>
      </w:r>
    </w:p>
    <w:p>
      <w:pPr>
        <w:spacing w:after="0" w:before="0"/>
      </w:pPr>
      <w:r>
        <w:rPr>
          <w:b w:val="0"/>
          <w:i w:val="0"/>
          <w:sz w:val="22"/>
        </w:rPr>
        <w:t>(b) Falling urine output</w:t>
      </w:r>
    </w:p>
    <w:p>
      <w:pPr>
        <w:spacing w:after="0" w:before="0"/>
      </w:pPr>
      <w:r>
        <w:rPr>
          <w:b w:val="0"/>
          <w:i w:val="0"/>
          <w:sz w:val="22"/>
        </w:rPr>
        <w:t>(c) Cold clammy skin</w:t>
      </w:r>
    </w:p>
    <w:p>
      <w:pPr>
        <w:spacing w:after="0" w:before="0"/>
      </w:pPr>
      <w:r>
        <w:rPr>
          <w:b w:val="0"/>
          <w:i w:val="0"/>
          <w:sz w:val="22"/>
        </w:rPr>
        <w:t>(d) Narrowing pulse pressure with tachycardia</w:t>
      </w:r>
    </w:p>
    <w:p>
      <w:pPr>
        <w:spacing w:after="0" w:before="40"/>
      </w:pPr>
      <w:r>
        <w:rPr>
          <w:b/>
          <w:i w:val="0"/>
          <w:sz w:val="22"/>
        </w:rPr>
        <w:t>Answer: b</w:t>
      </w:r>
    </w:p>
    <w:p>
      <w:pPr>
        <w:spacing w:after="0" w:before="0"/>
      </w:pPr>
      <w:r>
        <w:rPr>
          <w:b w:val="0"/>
          <w:i w:val="0"/>
          <w:sz w:val="21"/>
        </w:rPr>
        <w:t>Solution: In shock, compensatory vasoconstriction maintains blood pressure while perfusion of vital organs fails; urine output falls early as the kidneys are among the first organs to be underperfused. Tachycardia and a narrowed pulse pressure follow, and hypotension is a late sign.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dietary instruction is appropriate for a client with chronic kidney disease not yet on dialysis?</w:t>
      </w:r>
    </w:p>
    <w:p>
      <w:pPr>
        <w:spacing w:after="0" w:before="0"/>
      </w:pPr>
      <w:r>
        <w:rPr>
          <w:b w:val="0"/>
          <w:i w:val="0"/>
          <w:sz w:val="22"/>
        </w:rPr>
        <w:t>(a) High-protein diet to build muscle</w:t>
      </w:r>
    </w:p>
    <w:p>
      <w:pPr>
        <w:spacing w:after="0" w:before="0"/>
      </w:pPr>
      <w:r>
        <w:rPr>
          <w:b w:val="0"/>
          <w:i w:val="0"/>
          <w:sz w:val="22"/>
        </w:rPr>
        <w:t>(b) Increase phosphorus-rich foods</w:t>
      </w:r>
    </w:p>
    <w:p>
      <w:pPr>
        <w:spacing w:after="0" w:before="0"/>
      </w:pPr>
      <w:r>
        <w:rPr>
          <w:b w:val="0"/>
          <w:i w:val="0"/>
          <w:sz w:val="22"/>
        </w:rPr>
        <w:t>(c) Increase potassium intake</w:t>
      </w:r>
    </w:p>
    <w:p>
      <w:pPr>
        <w:spacing w:after="0" w:before="0"/>
      </w:pPr>
      <w:r>
        <w:rPr>
          <w:b w:val="0"/>
          <w:i w:val="0"/>
          <w:sz w:val="22"/>
        </w:rPr>
        <w:t>(d) Restrict sodium, potassium, phosphorus, and protein as prescribed</w:t>
      </w:r>
    </w:p>
    <w:p>
      <w:pPr>
        <w:spacing w:after="0" w:before="40"/>
      </w:pPr>
      <w:r>
        <w:rPr>
          <w:b/>
          <w:i w:val="0"/>
          <w:sz w:val="22"/>
        </w:rPr>
        <w:t>Answer: d</w:t>
      </w:r>
    </w:p>
    <w:p>
      <w:pPr>
        <w:spacing w:after="0" w:before="0"/>
      </w:pPr>
      <w:r>
        <w:rPr>
          <w:b w:val="0"/>
          <w:i w:val="0"/>
          <w:sz w:val="21"/>
        </w:rPr>
        <w:t>Solution: In chronic kidney disease, damaged nephrons retain sodium and waste products and cannot excrete potassium or phosphorus, so the diet limits sodium, potassium, phosphorus, and, to a degree, protein as renal function declines. A renal dietitian individualises the plan.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urolithiasis (kidney stone) experiencing severe colic?</w:t>
      </w:r>
    </w:p>
    <w:p>
      <w:pPr>
        <w:spacing w:after="0" w:before="0"/>
      </w:pPr>
      <w:r>
        <w:rPr>
          <w:b w:val="0"/>
          <w:i w:val="0"/>
          <w:sz w:val="22"/>
        </w:rPr>
        <w:t>(a) Apply heat only and avoid analgesia</w:t>
      </w:r>
    </w:p>
    <w:p>
      <w:pPr>
        <w:spacing w:after="0" w:before="0"/>
      </w:pPr>
      <w:r>
        <w:rPr>
          <w:b w:val="0"/>
          <w:i w:val="0"/>
          <w:sz w:val="22"/>
        </w:rPr>
        <w:t>(b) Restrict the client's movement</w:t>
      </w:r>
    </w:p>
    <w:p>
      <w:pPr>
        <w:spacing w:after="0" w:before="0"/>
      </w:pPr>
      <w:r>
        <w:rPr>
          <w:b w:val="0"/>
          <w:i w:val="0"/>
          <w:sz w:val="22"/>
        </w:rPr>
        <w:t>(c) Withhold fluids to reduce urine formation</w:t>
      </w:r>
    </w:p>
    <w:p>
      <w:pPr>
        <w:spacing w:after="0" w:before="0"/>
      </w:pPr>
      <w:r>
        <w:rPr>
          <w:b w:val="0"/>
          <w:i w:val="0"/>
          <w:sz w:val="22"/>
        </w:rPr>
        <w:t>(d) Administer prescribed analgesia, strain all urine, and encourage fluids if not contraindicated</w:t>
      </w:r>
    </w:p>
    <w:p>
      <w:pPr>
        <w:spacing w:after="0" w:before="40"/>
      </w:pPr>
      <w:r>
        <w:rPr>
          <w:b/>
          <w:i w:val="0"/>
          <w:sz w:val="22"/>
        </w:rPr>
        <w:t>Answer: d</w:t>
      </w:r>
    </w:p>
    <w:p>
      <w:pPr>
        <w:spacing w:after="0" w:before="0"/>
      </w:pPr>
      <w:r>
        <w:rPr>
          <w:b w:val="0"/>
          <w:i w:val="0"/>
          <w:sz w:val="21"/>
        </w:rPr>
        <w:t>Solution: Renal colic is managed with potent analgesia, hydration, and straining urine to capture the stone for analysis; antiemetics may be needed. Urine must be strained for stone fragments, and infections, obstruction, or refractory pain require urological intervention.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technique for performing chest compressions during adult cardiopulmonary resuscitation?</w:t>
      </w:r>
    </w:p>
    <w:p>
      <w:pPr>
        <w:spacing w:after="0" w:before="0"/>
      </w:pPr>
      <w:r>
        <w:rPr>
          <w:b w:val="0"/>
          <w:i w:val="0"/>
          <w:sz w:val="22"/>
        </w:rPr>
        <w:t>(a) Push slowly and gently to avoid injury</w:t>
      </w:r>
    </w:p>
    <w:p>
      <w:pPr>
        <w:spacing w:after="0" w:before="0"/>
      </w:pPr>
      <w:r>
        <w:rPr>
          <w:b w:val="0"/>
          <w:i w:val="0"/>
          <w:sz w:val="22"/>
        </w:rPr>
        <w:t>(b) Interrupt compressions for more than 10 seconds every 30 compressions</w:t>
      </w:r>
    </w:p>
    <w:p>
      <w:pPr>
        <w:spacing w:after="0" w:before="0"/>
      </w:pPr>
      <w:r>
        <w:rPr>
          <w:b w:val="0"/>
          <w:i w:val="0"/>
          <w:sz w:val="22"/>
        </w:rPr>
        <w:t>(c) Push hard and fast at 100-120 compressions per minute, at least 5 cm deep, allowing full chest recoil</w:t>
      </w:r>
    </w:p>
    <w:p>
      <w:pPr>
        <w:spacing w:after="0" w:before="0"/>
      </w:pPr>
      <w:r>
        <w:rPr>
          <w:b w:val="0"/>
          <w:i w:val="0"/>
          <w:sz w:val="22"/>
        </w:rPr>
        <w:t>(d) Compress only the upper abdomen</w:t>
      </w:r>
    </w:p>
    <w:p>
      <w:pPr>
        <w:spacing w:after="0" w:before="40"/>
      </w:pPr>
      <w:r>
        <w:rPr>
          <w:b/>
          <w:i w:val="0"/>
          <w:sz w:val="22"/>
        </w:rPr>
        <w:t>Answer: c</w:t>
      </w:r>
    </w:p>
    <w:p>
      <w:pPr>
        <w:spacing w:after="0" w:before="0"/>
      </w:pPr>
      <w:r>
        <w:rPr>
          <w:b w:val="0"/>
          <w:i w:val="0"/>
          <w:sz w:val="21"/>
        </w:rPr>
        <w:t>Solution: High-quality CPR requires compressions at 100-120 per minute, 5-6 cm deep in the centre of the chest, with full recoil and minimal interruptions; 30 compressions are followed by 2 rescue breaths in the single-rescuer ratio. Deep, fast, uninterrupted compressions maintain coronary and cerebral perfusion.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when a nurse discovers a medication error after administration?</w:t>
      </w:r>
    </w:p>
    <w:p>
      <w:pPr>
        <w:spacing w:after="0" w:before="0"/>
      </w:pPr>
      <w:r>
        <w:rPr>
          <w:b w:val="0"/>
          <w:i w:val="0"/>
          <w:sz w:val="22"/>
        </w:rPr>
        <w:t>(a) Withhold the information to avoid alarming the client</w:t>
      </w:r>
    </w:p>
    <w:p>
      <w:pPr>
        <w:spacing w:after="0" w:before="0"/>
      </w:pPr>
      <w:r>
        <w:rPr>
          <w:b w:val="0"/>
          <w:i w:val="0"/>
          <w:sz w:val="22"/>
        </w:rPr>
        <w:t>(b) Wait to see if symptoms develop</w:t>
      </w:r>
    </w:p>
    <w:p>
      <w:pPr>
        <w:spacing w:after="0" w:before="0"/>
      </w:pPr>
      <w:r>
        <w:rPr>
          <w:b w:val="0"/>
          <w:i w:val="0"/>
          <w:sz w:val="22"/>
        </w:rPr>
        <w:t>(c) Assess the client first, then report to the physician and document the error per policy</w:t>
      </w:r>
    </w:p>
    <w:p>
      <w:pPr>
        <w:spacing w:after="0" w:before="0"/>
      </w:pPr>
      <w:r>
        <w:rPr>
          <w:b w:val="0"/>
          <w:i w:val="0"/>
          <w:sz w:val="22"/>
        </w:rPr>
        <w:t>(d) Complete the incident form before assessing the client</w:t>
      </w:r>
    </w:p>
    <w:p>
      <w:pPr>
        <w:spacing w:after="0" w:before="40"/>
      </w:pPr>
      <w:r>
        <w:rPr>
          <w:b/>
          <w:i w:val="0"/>
          <w:sz w:val="22"/>
        </w:rPr>
        <w:t>Answer: c</w:t>
      </w:r>
    </w:p>
    <w:p>
      <w:pPr>
        <w:spacing w:after="0" w:before="0"/>
      </w:pPr>
      <w:r>
        <w:rPr>
          <w:b w:val="0"/>
          <w:i w:val="0"/>
          <w:sz w:val="21"/>
        </w:rPr>
        <w:t>Solution: The client's condition is the first concern: the nurse assesses for adverse effects, notifies the physician, institutes corrective measures, and then documents the event factually per policy. Prompt, honest reporting supports safety and prevention.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fetal heart rate pattern is most concerning and requires immediate intervention?</w:t>
      </w:r>
    </w:p>
    <w:p>
      <w:pPr>
        <w:spacing w:after="0" w:before="0"/>
      </w:pPr>
      <w:r>
        <w:rPr>
          <w:b w:val="0"/>
          <w:i w:val="0"/>
          <w:sz w:val="22"/>
        </w:rPr>
        <w:t>(a) Late decelerations with decreased variability</w:t>
      </w:r>
    </w:p>
    <w:p>
      <w:pPr>
        <w:spacing w:after="0" w:before="0"/>
      </w:pPr>
      <w:r>
        <w:rPr>
          <w:b w:val="0"/>
          <w:i w:val="0"/>
          <w:sz w:val="22"/>
        </w:rPr>
        <w:t>(b) Moderate variability with occasional variable decelerations that resolve</w:t>
      </w:r>
    </w:p>
    <w:p>
      <w:pPr>
        <w:spacing w:after="0" w:before="0"/>
      </w:pPr>
      <w:r>
        <w:rPr>
          <w:b w:val="0"/>
          <w:i w:val="0"/>
          <w:sz w:val="22"/>
        </w:rPr>
        <w:t>(c) Accelerations with fetal movement</w:t>
      </w:r>
    </w:p>
    <w:p>
      <w:pPr>
        <w:spacing w:after="0" w:before="0"/>
      </w:pPr>
      <w:r>
        <w:rPr>
          <w:b w:val="0"/>
          <w:i w:val="0"/>
          <w:sz w:val="22"/>
        </w:rPr>
        <w:t>(d) Early decelerations</w:t>
      </w:r>
    </w:p>
    <w:p>
      <w:pPr>
        <w:spacing w:after="0" w:before="40"/>
      </w:pPr>
      <w:r>
        <w:rPr>
          <w:b/>
          <w:i w:val="0"/>
          <w:sz w:val="22"/>
        </w:rPr>
        <w:t>Answer: a</w:t>
      </w:r>
    </w:p>
    <w:p>
      <w:pPr>
        <w:spacing w:after="0" w:before="0"/>
      </w:pPr>
      <w:r>
        <w:rPr>
          <w:b w:val="0"/>
          <w:i w:val="0"/>
          <w:sz w:val="21"/>
        </w:rPr>
        <w:t>Solution: Late decelerations indicate uteroplacental insufficiency and, with reduced variability, fetal compromise that demands action such as repositioning, oxygen, and intrauterine resuscitation. Early decelerations reflect head compression, accelerations are reassuring, and transient variable decelerations usually resolve.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nursing response to a client who asks about the purpose of the Apgar score at birth?</w:t>
      </w:r>
    </w:p>
    <w:p>
      <w:pPr>
        <w:spacing w:after="0" w:before="0"/>
      </w:pPr>
      <w:r>
        <w:rPr>
          <w:b w:val="0"/>
          <w:i w:val="0"/>
          <w:sz w:val="22"/>
        </w:rPr>
        <w:t>(a) 'It is a test of hearing done in the nursery'</w:t>
      </w:r>
    </w:p>
    <w:p>
      <w:pPr>
        <w:spacing w:after="0" w:before="0"/>
      </w:pPr>
      <w:r>
        <w:rPr>
          <w:b w:val="0"/>
          <w:i w:val="0"/>
          <w:sz w:val="22"/>
        </w:rPr>
        <w:t>(b) 'It measures your baby's birth weight percentile'</w:t>
      </w:r>
    </w:p>
    <w:p>
      <w:pPr>
        <w:spacing w:after="0" w:before="0"/>
      </w:pPr>
      <w:r>
        <w:rPr>
          <w:b w:val="0"/>
          <w:i w:val="0"/>
          <w:sz w:val="22"/>
        </w:rPr>
        <w:t>(c) 'It predicts your baby's intelligence for life'</w:t>
      </w:r>
    </w:p>
    <w:p>
      <w:pPr>
        <w:spacing w:after="0" w:before="0"/>
      </w:pPr>
      <w:r>
        <w:rPr>
          <w:b w:val="0"/>
          <w:i w:val="0"/>
          <w:sz w:val="22"/>
        </w:rPr>
        <w:t>(d) 'It quickly assesses your baby's heart rate, breathing, muscle tone, reflexes, and colour at 1 and 5 minutes'</w:t>
      </w:r>
    </w:p>
    <w:p>
      <w:pPr>
        <w:spacing w:after="0" w:before="40"/>
      </w:pPr>
      <w:r>
        <w:rPr>
          <w:b/>
          <w:i w:val="0"/>
          <w:sz w:val="22"/>
        </w:rPr>
        <w:t>Answer: d</w:t>
      </w:r>
    </w:p>
    <w:p>
      <w:pPr>
        <w:spacing w:after="0" w:before="0"/>
      </w:pPr>
      <w:r>
        <w:rPr>
          <w:b w:val="0"/>
          <w:i w:val="0"/>
          <w:sz w:val="21"/>
        </w:rPr>
        <w:t>Solution: The Apgar score, rated at 1 and 5 minutes (and later if low), evaluates heart rate, respiratory effort, muscle tone, reflex irritability, and colour on a 0-2 scale each. It guides immediate resuscitation needs, not long-term outcomes.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warning sign in pregnancy that requires immediate reporting?</w:t>
      </w:r>
    </w:p>
    <w:p>
      <w:pPr>
        <w:spacing w:after="0" w:before="0"/>
      </w:pPr>
      <w:r>
        <w:rPr>
          <w:b w:val="0"/>
          <w:i w:val="0"/>
          <w:sz w:val="22"/>
        </w:rPr>
        <w:t>(a) Heartburn after large meals</w:t>
      </w:r>
    </w:p>
    <w:p>
      <w:pPr>
        <w:spacing w:after="0" w:before="0"/>
      </w:pPr>
      <w:r>
        <w:rPr>
          <w:b w:val="0"/>
          <w:i w:val="0"/>
          <w:sz w:val="22"/>
        </w:rPr>
        <w:t>(b) Vaginal bleeding, severe headache, blurred vision, or decreased fetal movement</w:t>
      </w:r>
    </w:p>
    <w:p>
      <w:pPr>
        <w:spacing w:after="0" w:before="0"/>
      </w:pPr>
      <w:r>
        <w:rPr>
          <w:b w:val="0"/>
          <w:i w:val="0"/>
          <w:sz w:val="22"/>
        </w:rPr>
        <w:t>(c) Occasional backache</w:t>
      </w:r>
    </w:p>
    <w:p>
      <w:pPr>
        <w:spacing w:after="0" w:before="0"/>
      </w:pPr>
      <w:r>
        <w:rPr>
          <w:b w:val="0"/>
          <w:i w:val="0"/>
          <w:sz w:val="22"/>
        </w:rPr>
        <w:t>(d) Mild nausea in the first trimester</w:t>
      </w:r>
    </w:p>
    <w:p>
      <w:pPr>
        <w:spacing w:after="0" w:before="40"/>
      </w:pPr>
      <w:r>
        <w:rPr>
          <w:b/>
          <w:i w:val="0"/>
          <w:sz w:val="22"/>
        </w:rPr>
        <w:t>Answer: b</w:t>
      </w:r>
    </w:p>
    <w:p>
      <w:pPr>
        <w:spacing w:after="0" w:before="0"/>
      </w:pPr>
      <w:r>
        <w:rPr>
          <w:b w:val="0"/>
          <w:i w:val="0"/>
          <w:sz w:val="21"/>
        </w:rPr>
        <w:t>Solution: Antepartum danger signs include vaginal bleeding, leaking of fluid, severe headache, visual disturbances, epigastric pain, swelling of the face or hands, and reduced fetal movements, which may signal preeclampsia, abruption, or fetal compromise and need urgent evaluation. Nausea, heartburn, and backache are common discomforts.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defence mechanism is being used by a client who, after learning of a cancer diagnosis, continues planning a vacation years ahead as if nothing is wrong?</w:t>
      </w:r>
    </w:p>
    <w:p>
      <w:pPr>
        <w:spacing w:after="0" w:before="0"/>
      </w:pPr>
      <w:r>
        <w:rPr>
          <w:b w:val="0"/>
          <w:i w:val="0"/>
          <w:sz w:val="22"/>
        </w:rPr>
        <w:t>(a) Denial</w:t>
      </w:r>
    </w:p>
    <w:p>
      <w:pPr>
        <w:spacing w:after="0" w:before="0"/>
      </w:pPr>
      <w:r>
        <w:rPr>
          <w:b w:val="0"/>
          <w:i w:val="0"/>
          <w:sz w:val="22"/>
        </w:rPr>
        <w:t>(b) Projection</w:t>
      </w:r>
    </w:p>
    <w:p>
      <w:pPr>
        <w:spacing w:after="0" w:before="0"/>
      </w:pPr>
      <w:r>
        <w:rPr>
          <w:b w:val="0"/>
          <w:i w:val="0"/>
          <w:sz w:val="22"/>
        </w:rPr>
        <w:t>(c) Sublimation</w:t>
      </w:r>
    </w:p>
    <w:p>
      <w:pPr>
        <w:spacing w:after="0" w:before="0"/>
      </w:pPr>
      <w:r>
        <w:rPr>
          <w:b w:val="0"/>
          <w:i w:val="0"/>
          <w:sz w:val="22"/>
        </w:rPr>
        <w:t>(d) Rationalisation</w:t>
      </w:r>
    </w:p>
    <w:p>
      <w:pPr>
        <w:spacing w:after="0" w:before="40"/>
      </w:pPr>
      <w:r>
        <w:rPr>
          <w:b/>
          <w:i w:val="0"/>
          <w:sz w:val="22"/>
        </w:rPr>
        <w:t>Answer: a</w:t>
      </w:r>
    </w:p>
    <w:p>
      <w:pPr>
        <w:spacing w:after="0" w:before="0"/>
      </w:pPr>
      <w:r>
        <w:rPr>
          <w:b w:val="0"/>
          <w:i w:val="0"/>
          <w:sz w:val="21"/>
        </w:rPr>
        <w:t>Solution: Denial is refusing to accept reality to protect against anxiety, as when a client minimises a serious diagnosis. Projection attributes one's own feelings to others, sublimation channels impulses into acceptable activities, and rationalisation gives a logical excuse for behaviour.</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therapeutic communication technique?</w:t>
      </w:r>
    </w:p>
    <w:p>
      <w:pPr>
        <w:spacing w:after="0" w:before="0"/>
      </w:pPr>
      <w:r>
        <w:rPr>
          <w:b w:val="0"/>
          <w:i w:val="0"/>
          <w:sz w:val="22"/>
        </w:rPr>
        <w:t>(a) Asking 'why' questions repeatedly</w:t>
      </w:r>
    </w:p>
    <w:p>
      <w:pPr>
        <w:spacing w:after="0" w:before="0"/>
      </w:pPr>
      <w:r>
        <w:rPr>
          <w:b w:val="0"/>
          <w:i w:val="0"/>
          <w:sz w:val="22"/>
        </w:rPr>
        <w:t>(b) Changing the subject whenever silence occurs</w:t>
      </w:r>
    </w:p>
    <w:p>
      <w:pPr>
        <w:spacing w:after="0" w:before="0"/>
      </w:pPr>
      <w:r>
        <w:rPr>
          <w:b w:val="0"/>
          <w:i w:val="0"/>
          <w:sz w:val="22"/>
        </w:rPr>
        <w:t>(c) Giving advice before exploring the issue</w:t>
      </w:r>
    </w:p>
    <w:p>
      <w:pPr>
        <w:spacing w:after="0" w:before="0"/>
      </w:pPr>
      <w:r>
        <w:rPr>
          <w:b w:val="0"/>
          <w:i w:val="0"/>
          <w:sz w:val="22"/>
        </w:rPr>
        <w:t>(d) Offering general leads such as 'Go on' or 'Tell me more about that'</w:t>
      </w:r>
    </w:p>
    <w:p>
      <w:pPr>
        <w:spacing w:after="0" w:before="40"/>
      </w:pPr>
      <w:r>
        <w:rPr>
          <w:b/>
          <w:i w:val="0"/>
          <w:sz w:val="22"/>
        </w:rPr>
        <w:t>Answer: d</w:t>
      </w:r>
    </w:p>
    <w:p>
      <w:pPr>
        <w:spacing w:after="0" w:before="0"/>
      </w:pPr>
      <w:r>
        <w:rPr>
          <w:b w:val="0"/>
          <w:i w:val="0"/>
          <w:sz w:val="21"/>
        </w:rPr>
        <w:t>Solution: General leads and open-ended statements encourage the client to continue expressing thoughts and feelings. 'Why' questions feel judgemental, unsolicited advice blocks exploration, and filling every silence deprives the client of time to reflect.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a manic episode?</w:t>
      </w:r>
    </w:p>
    <w:p>
      <w:pPr>
        <w:spacing w:after="0" w:before="0"/>
      </w:pPr>
      <w:r>
        <w:rPr>
          <w:b w:val="0"/>
          <w:i w:val="0"/>
          <w:sz w:val="22"/>
        </w:rPr>
        <w:t>(a) Elevated expansive mood, grandiosity, decreased need for sleep, and pressured speech</w:t>
      </w:r>
    </w:p>
    <w:p>
      <w:pPr>
        <w:spacing w:after="0" w:before="0"/>
      </w:pPr>
      <w:r>
        <w:rPr>
          <w:b w:val="0"/>
          <w:i w:val="0"/>
          <w:sz w:val="22"/>
        </w:rPr>
        <w:t>(b) Low mood with early morning awakening</w:t>
      </w:r>
    </w:p>
    <w:p>
      <w:pPr>
        <w:spacing w:after="0" w:before="0"/>
      </w:pPr>
      <w:r>
        <w:rPr>
          <w:b w:val="0"/>
          <w:i w:val="0"/>
          <w:sz w:val="22"/>
        </w:rPr>
        <w:t>(c) Recurrent intrusive thoughts and rituals</w:t>
      </w:r>
    </w:p>
    <w:p>
      <w:pPr>
        <w:spacing w:after="0" w:before="0"/>
      </w:pPr>
      <w:r>
        <w:rPr>
          <w:b w:val="0"/>
          <w:i w:val="0"/>
          <w:sz w:val="22"/>
        </w:rPr>
        <w:t>(d) Social withdrawal and flat affect</w:t>
      </w:r>
    </w:p>
    <w:p>
      <w:pPr>
        <w:spacing w:after="0" w:before="40"/>
      </w:pPr>
      <w:r>
        <w:rPr>
          <w:b/>
          <w:i w:val="0"/>
          <w:sz w:val="22"/>
        </w:rPr>
        <w:t>Answer: a</w:t>
      </w:r>
    </w:p>
    <w:p>
      <w:pPr>
        <w:spacing w:after="0" w:before="0"/>
      </w:pPr>
      <w:r>
        <w:rPr>
          <w:b w:val="0"/>
          <w:i w:val="0"/>
          <w:sz w:val="21"/>
        </w:rPr>
        <w:t>Solution: Mania presents with abnormally elevated or irritable mood lasting at least one week, grandiosity, reduced need for sleep, pressure of speech, flight of ideas, and excessive goal-directed or risky activity. Depression, negative symptoms, and obsessions describe other disorders.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assessment finding indicates severe dehydration in an infant with acute gastroenteritis?</w:t>
      </w:r>
    </w:p>
    <w:p>
      <w:pPr>
        <w:spacing w:after="0" w:before="0"/>
      </w:pPr>
      <w:r>
        <w:rPr>
          <w:b w:val="0"/>
          <w:i w:val="0"/>
          <w:sz w:val="22"/>
        </w:rPr>
        <w:t>(a) Sunken fontanelle, poor skin turgor, lethargy, and decreased urine output</w:t>
      </w:r>
    </w:p>
    <w:p>
      <w:pPr>
        <w:spacing w:after="0" w:before="0"/>
      </w:pPr>
      <w:r>
        <w:rPr>
          <w:b w:val="0"/>
          <w:i w:val="0"/>
          <w:sz w:val="22"/>
        </w:rPr>
        <w:t>(b) Normal fontanelle with mild thirst</w:t>
      </w:r>
    </w:p>
    <w:p>
      <w:pPr>
        <w:spacing w:after="0" w:before="0"/>
      </w:pPr>
      <w:r>
        <w:rPr>
          <w:b w:val="0"/>
          <w:i w:val="0"/>
          <w:sz w:val="22"/>
        </w:rPr>
        <w:t>(c) Moist mucous membranes</w:t>
      </w:r>
    </w:p>
    <w:p>
      <w:pPr>
        <w:spacing w:after="0" w:before="0"/>
      </w:pPr>
      <w:r>
        <w:rPr>
          <w:b w:val="0"/>
          <w:i w:val="0"/>
          <w:sz w:val="22"/>
        </w:rPr>
        <w:t>(d) Brisk capillary refill under 2 seconds</w:t>
      </w:r>
    </w:p>
    <w:p>
      <w:pPr>
        <w:spacing w:after="0" w:before="40"/>
      </w:pPr>
      <w:r>
        <w:rPr>
          <w:b/>
          <w:i w:val="0"/>
          <w:sz w:val="22"/>
        </w:rPr>
        <w:t>Answer: a</w:t>
      </w:r>
    </w:p>
    <w:p>
      <w:pPr>
        <w:spacing w:after="0" w:before="0"/>
      </w:pPr>
      <w:r>
        <w:rPr>
          <w:b w:val="0"/>
          <w:i w:val="0"/>
          <w:sz w:val="21"/>
        </w:rPr>
        <w:t>Solution: Severe dehydration shows a sunken anterior fontanelle, dry mucous membranes, decreased skin turgor, tachycardia, lethargy, and markedly reduced urine output, with shock in the most severe cases. Rehydration is by oral rehydration solution or intravenous fluids, with frequent reassessment.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child with status epilepticus?</w:t>
      </w:r>
    </w:p>
    <w:p>
      <w:pPr>
        <w:spacing w:after="0" w:before="0"/>
      </w:pPr>
      <w:r>
        <w:rPr>
          <w:b w:val="0"/>
          <w:i w:val="0"/>
          <w:sz w:val="22"/>
        </w:rPr>
        <w:t>(a) Wait for the seizure to stop on its own before acting</w:t>
      </w:r>
    </w:p>
    <w:p>
      <w:pPr>
        <w:spacing w:after="0" w:before="0"/>
      </w:pPr>
      <w:r>
        <w:rPr>
          <w:b w:val="0"/>
          <w:i w:val="0"/>
          <w:sz w:val="22"/>
        </w:rPr>
        <w:t>(b) Restrain the child's limbs firmly</w:t>
      </w:r>
    </w:p>
    <w:p>
      <w:pPr>
        <w:spacing w:after="0" w:before="0"/>
      </w:pPr>
      <w:r>
        <w:rPr>
          <w:b w:val="0"/>
          <w:i w:val="0"/>
          <w:sz w:val="22"/>
        </w:rPr>
        <w:t>(c) Give oral fluids during the seizure</w:t>
      </w:r>
    </w:p>
    <w:p>
      <w:pPr>
        <w:spacing w:after="0" w:before="0"/>
      </w:pPr>
      <w:r>
        <w:rPr>
          <w:b w:val="0"/>
          <w:i w:val="0"/>
          <w:sz w:val="22"/>
        </w:rPr>
        <w:t>(d) Maintain airway, give oxygen, and administer the prescribed emergency anticonvulsant while monitoring for respiratory depression</w:t>
      </w:r>
    </w:p>
    <w:p>
      <w:pPr>
        <w:spacing w:after="0" w:before="40"/>
      </w:pPr>
      <w:r>
        <w:rPr>
          <w:b/>
          <w:i w:val="0"/>
          <w:sz w:val="22"/>
        </w:rPr>
        <w:t>Answer: d</w:t>
      </w:r>
    </w:p>
    <w:p>
      <w:pPr>
        <w:spacing w:after="0" w:before="0"/>
      </w:pPr>
      <w:r>
        <w:rPr>
          <w:b w:val="0"/>
          <w:i w:val="0"/>
          <w:sz w:val="21"/>
        </w:rPr>
        <w:t>Solution: Status epilepticus, a seizure lasting more than 5 minutes or repeated without recovery, is an emergency: protect the airway, give oxygen, establish IV access, and give a benzodiazepine such as lorazepam or diazepam, with a second-line anticonvulsant if it continues. Nothing is placed in the mouth, and limbs are not restrained.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first step in the nursing process and the foundation for all other steps?</w:t>
      </w:r>
    </w:p>
    <w:p>
      <w:pPr>
        <w:spacing w:after="0" w:before="0"/>
      </w:pPr>
      <w:r>
        <w:rPr>
          <w:b w:val="0"/>
          <w:i w:val="0"/>
          <w:sz w:val="22"/>
        </w:rPr>
        <w:t>(a) Nursing diagnosis</w:t>
      </w:r>
    </w:p>
    <w:p>
      <w:pPr>
        <w:spacing w:after="0" w:before="0"/>
      </w:pPr>
      <w:r>
        <w:rPr>
          <w:b w:val="0"/>
          <w:i w:val="0"/>
          <w:sz w:val="22"/>
        </w:rPr>
        <w:t>(b) Assessment</w:t>
      </w:r>
    </w:p>
    <w:p>
      <w:pPr>
        <w:spacing w:after="0" w:before="0"/>
      </w:pPr>
      <w:r>
        <w:rPr>
          <w:b w:val="0"/>
          <w:i w:val="0"/>
          <w:sz w:val="22"/>
        </w:rPr>
        <w:t>(c) Planning</w:t>
      </w:r>
    </w:p>
    <w:p>
      <w:pPr>
        <w:spacing w:after="0" w:before="0"/>
      </w:pPr>
      <w:r>
        <w:rPr>
          <w:b w:val="0"/>
          <w:i w:val="0"/>
          <w:sz w:val="22"/>
        </w:rPr>
        <w:t>(d) Evaluation</w:t>
      </w:r>
    </w:p>
    <w:p>
      <w:pPr>
        <w:spacing w:after="0" w:before="40"/>
      </w:pPr>
      <w:r>
        <w:rPr>
          <w:b/>
          <w:i w:val="0"/>
          <w:sz w:val="22"/>
        </w:rPr>
        <w:t>Answer: b</w:t>
      </w:r>
    </w:p>
    <w:p>
      <w:pPr>
        <w:spacing w:after="0" w:before="0"/>
      </w:pPr>
      <w:r>
        <w:rPr>
          <w:b w:val="0"/>
          <w:i w:val="0"/>
          <w:sz w:val="21"/>
        </w:rPr>
        <w:t>Solution: Assessment is the systematic collection of data about the client's health status, the first and foundational step of the nursing process; the quality of diagnosis, planning, and evaluation depends on complete, accurate assessment data.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primary prevention measure for cervical cancer?</w:t>
      </w:r>
    </w:p>
    <w:p>
      <w:pPr>
        <w:spacing w:after="0" w:before="0"/>
      </w:pPr>
      <w:r>
        <w:rPr>
          <w:b w:val="0"/>
          <w:i w:val="0"/>
          <w:sz w:val="22"/>
        </w:rPr>
        <w:t>(a) Rehabilitation after cancer surgery</w:t>
      </w:r>
    </w:p>
    <w:p>
      <w:pPr>
        <w:spacing w:after="0" w:before="0"/>
      </w:pPr>
      <w:r>
        <w:rPr>
          <w:b w:val="0"/>
          <w:i w:val="0"/>
          <w:sz w:val="22"/>
        </w:rPr>
        <w:t>(b) Pap smear screening in women</w:t>
      </w:r>
    </w:p>
    <w:p>
      <w:pPr>
        <w:spacing w:after="0" w:before="0"/>
      </w:pPr>
      <w:r>
        <w:rPr>
          <w:b w:val="0"/>
          <w:i w:val="0"/>
          <w:sz w:val="22"/>
        </w:rPr>
        <w:t>(c) Human papillomavirus vaccination of adolescent girls</w:t>
      </w:r>
    </w:p>
    <w:p>
      <w:pPr>
        <w:spacing w:after="0" w:before="0"/>
      </w:pPr>
      <w:r>
        <w:rPr>
          <w:b w:val="0"/>
          <w:i w:val="0"/>
          <w:sz w:val="22"/>
        </w:rPr>
        <w:t>(d) Treatment of preinvasive lesions</w:t>
      </w:r>
    </w:p>
    <w:p>
      <w:pPr>
        <w:spacing w:after="0" w:before="40"/>
      </w:pPr>
      <w:r>
        <w:rPr>
          <w:b/>
          <w:i w:val="0"/>
          <w:sz w:val="22"/>
        </w:rPr>
        <w:t>Answer: c</w:t>
      </w:r>
    </w:p>
    <w:p>
      <w:pPr>
        <w:spacing w:after="0" w:before="0"/>
      </w:pPr>
      <w:r>
        <w:rPr>
          <w:b w:val="0"/>
          <w:i w:val="0"/>
          <w:sz w:val="21"/>
        </w:rPr>
        <w:t>Solution: HPV vaccination before sexual exposure prevents infection with the oncogenic strains that cause most cervical cancers and is primary prevention. Pap smears and HPV testing detect early disease (secondary prevention), and treatment and rehabilitation are tertiary prevention.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biochemical test is most useful in the early diagnosis of myocardial infarction?</w:t>
      </w:r>
    </w:p>
    <w:p>
      <w:pPr>
        <w:spacing w:after="0" w:before="0"/>
      </w:pPr>
      <w:r>
        <w:rPr>
          <w:b w:val="0"/>
          <w:i w:val="0"/>
          <w:sz w:val="22"/>
        </w:rPr>
        <w:t>(a) Alkaline phosphatase</w:t>
      </w:r>
    </w:p>
    <w:p>
      <w:pPr>
        <w:spacing w:after="0" w:before="0"/>
      </w:pPr>
      <w:r>
        <w:rPr>
          <w:b w:val="0"/>
          <w:i w:val="0"/>
          <w:sz w:val="22"/>
        </w:rPr>
        <w:t>(b) High-sensitivity troponin</w:t>
      </w:r>
    </w:p>
    <w:p>
      <w:pPr>
        <w:spacing w:after="0" w:before="0"/>
      </w:pPr>
      <w:r>
        <w:rPr>
          <w:b w:val="0"/>
          <w:i w:val="0"/>
          <w:sz w:val="22"/>
        </w:rPr>
        <w:t>(c) Serum amylase</w:t>
      </w:r>
    </w:p>
    <w:p>
      <w:pPr>
        <w:spacing w:after="0" w:before="0"/>
      </w:pPr>
      <w:r>
        <w:rPr>
          <w:b w:val="0"/>
          <w:i w:val="0"/>
          <w:sz w:val="22"/>
        </w:rPr>
        <w:t>(d) Total bilirubin</w:t>
      </w:r>
    </w:p>
    <w:p>
      <w:pPr>
        <w:spacing w:after="0" w:before="40"/>
      </w:pPr>
      <w:r>
        <w:rPr>
          <w:b/>
          <w:i w:val="0"/>
          <w:sz w:val="22"/>
        </w:rPr>
        <w:t>Answer: b</w:t>
      </w:r>
    </w:p>
    <w:p>
      <w:pPr>
        <w:spacing w:after="0" w:before="0"/>
      </w:pPr>
      <w:r>
        <w:rPr>
          <w:b w:val="0"/>
          <w:i w:val="0"/>
          <w:sz w:val="21"/>
        </w:rPr>
        <w:t>Solution: Cardiac troponin is highly specific to myocardial injury and rises within hours of infarction, making high-sensitivity troponin the preferred biomarker. Alkaline phosphatase reflects bone or liver disease, bilirubin liver function, and amylase pancreatic disease.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According to Maslow's hierarchy of needs, which need must be met before the client can focus on self-actualisation?</w:t>
      </w:r>
    </w:p>
    <w:p>
      <w:pPr>
        <w:spacing w:after="0" w:before="0"/>
      </w:pPr>
      <w:r>
        <w:rPr>
          <w:b w:val="0"/>
          <w:i w:val="0"/>
          <w:sz w:val="22"/>
        </w:rPr>
        <w:t>(a) Esteem needs only</w:t>
      </w:r>
    </w:p>
    <w:p>
      <w:pPr>
        <w:spacing w:after="0" w:before="0"/>
      </w:pPr>
      <w:r>
        <w:rPr>
          <w:b w:val="0"/>
          <w:i w:val="0"/>
          <w:sz w:val="22"/>
        </w:rPr>
        <w:t>(b) Cognitive needs only</w:t>
      </w:r>
    </w:p>
    <w:p>
      <w:pPr>
        <w:spacing w:after="0" w:before="0"/>
      </w:pPr>
      <w:r>
        <w:rPr>
          <w:b w:val="0"/>
          <w:i w:val="0"/>
          <w:sz w:val="22"/>
        </w:rPr>
        <w:t>(c) Physiological needs such as food, water, and oxygen</w:t>
      </w:r>
    </w:p>
    <w:p>
      <w:pPr>
        <w:spacing w:after="0" w:before="0"/>
      </w:pPr>
      <w:r>
        <w:rPr>
          <w:b w:val="0"/>
          <w:i w:val="0"/>
          <w:sz w:val="22"/>
        </w:rPr>
        <w:t>(d) Love and belonging only</w:t>
      </w:r>
    </w:p>
    <w:p>
      <w:pPr>
        <w:spacing w:after="0" w:before="40"/>
      </w:pPr>
      <w:r>
        <w:rPr>
          <w:b/>
          <w:i w:val="0"/>
          <w:sz w:val="22"/>
        </w:rPr>
        <w:t>Answer: c</w:t>
      </w:r>
    </w:p>
    <w:p>
      <w:pPr>
        <w:spacing w:after="0" w:before="0"/>
      </w:pPr>
      <w:r>
        <w:rPr>
          <w:b w:val="0"/>
          <w:i w:val="0"/>
          <w:sz w:val="21"/>
        </w:rPr>
        <w:t>Solution: Maslow's hierarchy arranges needs as physiological, safety, love and belonging, esteem, and self-actualisation, and lower needs generally take priority, so physiological needs come first in nursing care. A client in pain or hypoxia cannot address higher-level growth needs.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finding in an infant should raise suspicion of congenital heart disease?</w:t>
      </w:r>
    </w:p>
    <w:p>
      <w:pPr>
        <w:spacing w:after="0" w:before="0"/>
      </w:pPr>
      <w:r>
        <w:rPr>
          <w:b w:val="0"/>
          <w:i w:val="0"/>
          <w:sz w:val="22"/>
        </w:rPr>
        <w:t>(a) Mild jaundice on day two</w:t>
      </w:r>
    </w:p>
    <w:p>
      <w:pPr>
        <w:spacing w:after="0" w:before="0"/>
      </w:pPr>
      <w:r>
        <w:rPr>
          <w:b w:val="0"/>
          <w:i w:val="0"/>
          <w:sz w:val="22"/>
        </w:rPr>
        <w:t>(b) Poor feeding, tachypnoea, cyanosis, and failure to thrive</w:t>
      </w:r>
    </w:p>
    <w:p>
      <w:pPr>
        <w:spacing w:after="0" w:before="0"/>
      </w:pPr>
      <w:r>
        <w:rPr>
          <w:b w:val="0"/>
          <w:i w:val="0"/>
          <w:sz w:val="22"/>
        </w:rPr>
        <w:t>(c) Occasional sneezing and hiccups</w:t>
      </w:r>
    </w:p>
    <w:p>
      <w:pPr>
        <w:spacing w:after="0" w:before="0"/>
      </w:pPr>
      <w:r>
        <w:rPr>
          <w:b w:val="0"/>
          <w:i w:val="0"/>
          <w:sz w:val="22"/>
        </w:rPr>
        <w:t>(d) Frequent crying without any other signs</w:t>
      </w:r>
    </w:p>
    <w:p>
      <w:pPr>
        <w:spacing w:after="0" w:before="40"/>
      </w:pPr>
      <w:r>
        <w:rPr>
          <w:b/>
          <w:i w:val="0"/>
          <w:sz w:val="22"/>
        </w:rPr>
        <w:t>Answer: b</w:t>
      </w:r>
    </w:p>
    <w:p>
      <w:pPr>
        <w:spacing w:after="0" w:before="0"/>
      </w:pPr>
      <w:r>
        <w:rPr>
          <w:b w:val="0"/>
          <w:i w:val="0"/>
          <w:sz w:val="21"/>
        </w:rPr>
        <w:t>Solution: Congenital heart disease presents with poor feeding, tachypnoea, sweating during feeds, cyanosis, and failure to thrive as the heart cannot meet metabolic demands; a murmur may be heard. Early recognition and referral for echocardiography improve outcomes.</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