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nursing intervention is most appropriate for a client with syndrome of inappropriate antidiuretic hormone secretion?</w:t>
      </w:r>
    </w:p>
    <w:p>
      <w:pPr>
        <w:spacing w:after="0" w:before="0"/>
      </w:pPr>
      <w:r>
        <w:rPr>
          <w:b w:val="0"/>
          <w:i w:val="0"/>
          <w:sz w:val="22"/>
        </w:rPr>
        <w:t>(a) Restrict sodium in the diet</w:t>
      </w:r>
    </w:p>
    <w:p>
      <w:pPr>
        <w:spacing w:after="0" w:before="0"/>
      </w:pPr>
      <w:r>
        <w:rPr>
          <w:b w:val="0"/>
          <w:i w:val="0"/>
          <w:sz w:val="22"/>
        </w:rPr>
        <w:t>(b) Administer free water boluses</w:t>
      </w:r>
    </w:p>
    <w:p>
      <w:pPr>
        <w:spacing w:after="0" w:before="0"/>
      </w:pPr>
      <w:r>
        <w:rPr>
          <w:b w:val="0"/>
          <w:i w:val="0"/>
          <w:sz w:val="22"/>
        </w:rPr>
        <w:t>(c) Encourage large fluid intake</w:t>
      </w:r>
    </w:p>
    <w:p>
      <w:pPr>
        <w:spacing w:after="0" w:before="0"/>
      </w:pPr>
      <w:r>
        <w:rPr>
          <w:b w:val="0"/>
          <w:i w:val="0"/>
          <w:sz w:val="22"/>
        </w:rPr>
        <w:t>(d) Restrict fluids and monitor for hyponatraemia and neurological changes</w:t>
      </w:r>
    </w:p>
    <w:p>
      <w:pPr>
        <w:spacing w:after="0" w:before="40"/>
      </w:pPr>
      <w:r>
        <w:rPr>
          <w:b/>
          <w:i w:val="0"/>
          <w:sz w:val="22"/>
        </w:rPr>
        <w:t>Answer: d</w:t>
      </w:r>
    </w:p>
    <w:p>
      <w:pPr>
        <w:spacing w:after="0" w:before="0"/>
      </w:pPr>
      <w:r>
        <w:rPr>
          <w:b w:val="0"/>
          <w:i w:val="0"/>
          <w:sz w:val="21"/>
        </w:rPr>
        <w:t>Solution: SIADH causes water retention and dilutional hyponatraemia, so fluid restriction, careful sodium monitoring, and neurological observation are central; severe or symptomatic hyponatraemia may need hypertonic saline. Encouraging fluids or restricting sodium worsens the imbalance.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action for a client who develops anaphylaxis after receiving an antibiotic?</w:t>
      </w:r>
    </w:p>
    <w:p>
      <w:pPr>
        <w:spacing w:after="0" w:before="0"/>
      </w:pPr>
      <w:r>
        <w:rPr>
          <w:b w:val="0"/>
          <w:i w:val="0"/>
          <w:sz w:val="22"/>
        </w:rPr>
        <w:t>(a) Give oral antihistamines only</w:t>
      </w:r>
    </w:p>
    <w:p>
      <w:pPr>
        <w:spacing w:after="0" w:before="0"/>
      </w:pPr>
      <w:r>
        <w:rPr>
          <w:b w:val="0"/>
          <w:i w:val="0"/>
          <w:sz w:val="22"/>
        </w:rPr>
        <w:t>(b) Apply a warm compress to the injection site</w:t>
      </w:r>
    </w:p>
    <w:p>
      <w:pPr>
        <w:spacing w:after="0" w:before="0"/>
      </w:pPr>
      <w:r>
        <w:rPr>
          <w:b w:val="0"/>
          <w:i w:val="0"/>
          <w:sz w:val="22"/>
        </w:rPr>
        <w:t>(c) Stop the drug, call for help, give intramuscular adrenaline, and maintain the airway</w:t>
      </w:r>
    </w:p>
    <w:p>
      <w:pPr>
        <w:spacing w:after="0" w:before="0"/>
      </w:pPr>
      <w:r>
        <w:rPr>
          <w:b w:val="0"/>
          <w:i w:val="0"/>
          <w:sz w:val="22"/>
        </w:rPr>
        <w:t>(d) Observe the client for 30 minutes</w:t>
      </w:r>
    </w:p>
    <w:p>
      <w:pPr>
        <w:spacing w:after="0" w:before="40"/>
      </w:pPr>
      <w:r>
        <w:rPr>
          <w:b/>
          <w:i w:val="0"/>
          <w:sz w:val="22"/>
        </w:rPr>
        <w:t>Answer: c</w:t>
      </w:r>
    </w:p>
    <w:p>
      <w:pPr>
        <w:spacing w:after="0" w:before="0"/>
      </w:pPr>
      <w:r>
        <w:rPr>
          <w:b w:val="0"/>
          <w:i w:val="0"/>
          <w:sz w:val="21"/>
        </w:rPr>
        <w:t>Solution: Anaphylaxis is a life-threatening systemic reaction; treatment is immediate intramuscular adrenaline, airway management, oxygen, and intravenous fluids, with antihistamines and steroids as adjuncts. Delaying adrenaline can be fatal.</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dietary modification is appropriate for a client with acute hepatitis?</w:t>
      </w:r>
    </w:p>
    <w:p>
      <w:pPr>
        <w:spacing w:after="0" w:before="0"/>
      </w:pPr>
      <w:r>
        <w:rPr>
          <w:b w:val="0"/>
          <w:i w:val="0"/>
          <w:sz w:val="22"/>
        </w:rPr>
        <w:t>(a) Small, frequent, high-calorie, balanced meals with adequate carbohydrates and protein as tolerated</w:t>
      </w:r>
    </w:p>
    <w:p>
      <w:pPr>
        <w:spacing w:after="0" w:before="0"/>
      </w:pPr>
      <w:r>
        <w:rPr>
          <w:b w:val="0"/>
          <w:i w:val="0"/>
          <w:sz w:val="22"/>
        </w:rPr>
        <w:t>(b) A strict fat-free diet with no protein</w:t>
      </w:r>
    </w:p>
    <w:p>
      <w:pPr>
        <w:spacing w:after="0" w:before="0"/>
      </w:pPr>
      <w:r>
        <w:rPr>
          <w:b w:val="0"/>
          <w:i w:val="0"/>
          <w:sz w:val="22"/>
        </w:rPr>
        <w:t>(c) Large meals eaten quickly</w:t>
      </w:r>
    </w:p>
    <w:p>
      <w:pPr>
        <w:spacing w:after="0" w:before="0"/>
      </w:pPr>
      <w:r>
        <w:rPr>
          <w:b w:val="0"/>
          <w:i w:val="0"/>
          <w:sz w:val="22"/>
        </w:rPr>
        <w:t>(d) Increased alcohol intake to stimulate appetite</w:t>
      </w:r>
    </w:p>
    <w:p>
      <w:pPr>
        <w:spacing w:after="0" w:before="40"/>
      </w:pPr>
      <w:r>
        <w:rPr>
          <w:b/>
          <w:i w:val="0"/>
          <w:sz w:val="22"/>
        </w:rPr>
        <w:t>Answer: a</w:t>
      </w:r>
    </w:p>
    <w:p>
      <w:pPr>
        <w:spacing w:after="0" w:before="0"/>
      </w:pPr>
      <w:r>
        <w:rPr>
          <w:b w:val="0"/>
          <w:i w:val="0"/>
          <w:sz w:val="21"/>
        </w:rPr>
        <w:t>Solution: In acute hepatitis the liver needs energy for regeneration; small frequent high-calorie meals with adequate carbohydrate and moderate protein are recommended, with alcohol strictly avoided. Severe dietary restrictions are unnecessary unless there is encephalopathy.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assessment in a client with acute cholecystitis?</w:t>
      </w:r>
    </w:p>
    <w:p>
      <w:pPr>
        <w:spacing w:after="0" w:before="0"/>
      </w:pPr>
      <w:r>
        <w:rPr>
          <w:b w:val="0"/>
          <w:i w:val="0"/>
          <w:sz w:val="22"/>
        </w:rPr>
        <w:t>(a) Lower back pain radiating to the legs</w:t>
      </w:r>
    </w:p>
    <w:p>
      <w:pPr>
        <w:spacing w:after="0" w:before="0"/>
      </w:pPr>
      <w:r>
        <w:rPr>
          <w:b w:val="0"/>
          <w:i w:val="0"/>
          <w:sz w:val="22"/>
        </w:rPr>
        <w:t>(b) Severe right upper quadrant pain, fever, and a positive Murphy sign</w:t>
      </w:r>
    </w:p>
    <w:p>
      <w:pPr>
        <w:spacing w:after="0" w:before="0"/>
      </w:pPr>
      <w:r>
        <w:rPr>
          <w:b w:val="0"/>
          <w:i w:val="0"/>
          <w:sz w:val="22"/>
        </w:rPr>
        <w:t>(c) Bloody diarrhoea</w:t>
      </w:r>
    </w:p>
    <w:p>
      <w:pPr>
        <w:spacing w:after="0" w:before="0"/>
      </w:pPr>
      <w:r>
        <w:rPr>
          <w:b w:val="0"/>
          <w:i w:val="0"/>
          <w:sz w:val="22"/>
        </w:rPr>
        <w:t>(d) Productive cough with green sputum</w:t>
      </w:r>
    </w:p>
    <w:p>
      <w:pPr>
        <w:spacing w:after="0" w:before="40"/>
      </w:pPr>
      <w:r>
        <w:rPr>
          <w:b/>
          <w:i w:val="0"/>
          <w:sz w:val="22"/>
        </w:rPr>
        <w:t>Answer: b</w:t>
      </w:r>
    </w:p>
    <w:p>
      <w:pPr>
        <w:spacing w:after="0" w:before="0"/>
      </w:pPr>
      <w:r>
        <w:rPr>
          <w:b w:val="0"/>
          <w:i w:val="0"/>
          <w:sz w:val="21"/>
        </w:rPr>
        <w:t>Solution: Acute cholecystitis presents with progressive right upper quadrant or epigastric pain, often after fatty meals, with fever, nausea, and a positive Murphy sign; ultrasound shows gallstones and a thickened gallbladder wall. Management is analgesia, antibiotics, and usually cholecystectomy.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with a traumatic amputation of a finger?</w:t>
      </w:r>
    </w:p>
    <w:p>
      <w:pPr>
        <w:spacing w:after="0" w:before="0"/>
      </w:pPr>
      <w:r>
        <w:rPr>
          <w:b w:val="0"/>
          <w:i w:val="0"/>
          <w:sz w:val="22"/>
        </w:rPr>
        <w:t>(a) Wrap the amputated part in saline-moistened gauze, place it in a sealed plastic bag on ice, and transport it with the client</w:t>
      </w:r>
    </w:p>
    <w:p>
      <w:pPr>
        <w:spacing w:after="0" w:before="0"/>
      </w:pPr>
      <w:r>
        <w:rPr>
          <w:b w:val="0"/>
          <w:i w:val="0"/>
          <w:sz w:val="22"/>
        </w:rPr>
        <w:t>(b) Soak the part in alcohol</w:t>
      </w:r>
    </w:p>
    <w:p>
      <w:pPr>
        <w:spacing w:after="0" w:before="0"/>
      </w:pPr>
      <w:r>
        <w:rPr>
          <w:b w:val="0"/>
          <w:i w:val="0"/>
          <w:sz w:val="22"/>
        </w:rPr>
        <w:t>(c) Discard the part and dress the stump</w:t>
      </w:r>
    </w:p>
    <w:p>
      <w:pPr>
        <w:spacing w:after="0" w:before="0"/>
      </w:pPr>
      <w:r>
        <w:rPr>
          <w:b w:val="0"/>
          <w:i w:val="0"/>
          <w:sz w:val="22"/>
        </w:rPr>
        <w:t>(d) Place the part directly on ice without wrapping</w:t>
      </w:r>
    </w:p>
    <w:p>
      <w:pPr>
        <w:spacing w:after="0" w:before="40"/>
      </w:pPr>
      <w:r>
        <w:rPr>
          <w:b/>
          <w:i w:val="0"/>
          <w:sz w:val="22"/>
        </w:rPr>
        <w:t>Answer: a</w:t>
      </w:r>
    </w:p>
    <w:p>
      <w:pPr>
        <w:spacing w:after="0" w:before="0"/>
      </w:pPr>
      <w:r>
        <w:rPr>
          <w:b w:val="0"/>
          <w:i w:val="0"/>
          <w:sz w:val="21"/>
        </w:rPr>
        <w:t>Solution: The amputated part is wrapped in saline-moistened gauze, sealed in a plastic bag, and kept cool on ice (not frozen or in direct contact with ice) to maximise viability for reimplantation; the stump is dressed with pressure, and the client is taken for surgical care.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procedure for administering an intradermal injection?</w:t>
      </w:r>
    </w:p>
    <w:p>
      <w:pPr>
        <w:spacing w:after="0" w:before="0"/>
      </w:pPr>
      <w:r>
        <w:rPr>
          <w:b w:val="0"/>
          <w:i w:val="0"/>
          <w:sz w:val="22"/>
        </w:rPr>
        <w:t>(a) Aspirate vigorously and massage the site</w:t>
      </w:r>
    </w:p>
    <w:p>
      <w:pPr>
        <w:spacing w:after="0" w:before="0"/>
      </w:pPr>
      <w:r>
        <w:rPr>
          <w:b w:val="0"/>
          <w:i w:val="0"/>
          <w:sz w:val="22"/>
        </w:rPr>
        <w:t>(b) Use a long needle at a 90 degree angle into muscle</w:t>
      </w:r>
    </w:p>
    <w:p>
      <w:pPr>
        <w:spacing w:after="0" w:before="0"/>
      </w:pPr>
      <w:r>
        <w:rPr>
          <w:b w:val="0"/>
          <w:i w:val="0"/>
          <w:sz w:val="22"/>
        </w:rPr>
        <w:t>(c) Inject 2 mL rapidly</w:t>
      </w:r>
    </w:p>
    <w:p>
      <w:pPr>
        <w:spacing w:after="0" w:before="0"/>
      </w:pPr>
      <w:r>
        <w:rPr>
          <w:b w:val="0"/>
          <w:i w:val="0"/>
          <w:sz w:val="22"/>
        </w:rPr>
        <w:t>(d) Use a 26-27 gauge needle at a 5-15 degree angle with the bevel up, injecting a small bleb just under the epidermis</w:t>
      </w:r>
    </w:p>
    <w:p>
      <w:pPr>
        <w:spacing w:after="0" w:before="40"/>
      </w:pPr>
      <w:r>
        <w:rPr>
          <w:b/>
          <w:i w:val="0"/>
          <w:sz w:val="22"/>
        </w:rPr>
        <w:t>Answer: d</w:t>
      </w:r>
    </w:p>
    <w:p>
      <w:pPr>
        <w:spacing w:after="0" w:before="0"/>
      </w:pPr>
      <w:r>
        <w:rPr>
          <w:b w:val="0"/>
          <w:i w:val="0"/>
          <w:sz w:val="21"/>
        </w:rPr>
        <w:t>Solution: Intradermal injections, used for tuberculin testing and allergy testing, are given with a small-gauge needle almost parallel to the skin, bevel up, raising a small pale bleb. The site is not massaged, and aspiration is not performed for such small volumes.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nursing action best prevents catheter-associated urinary tract infection?</w:t>
      </w:r>
    </w:p>
    <w:p>
      <w:pPr>
        <w:spacing w:after="0" w:before="0"/>
      </w:pPr>
      <w:r>
        <w:rPr>
          <w:b w:val="0"/>
          <w:i w:val="0"/>
          <w:sz w:val="22"/>
        </w:rPr>
        <w:t>(a) Irrigate the catheter routinely every shift</w:t>
      </w:r>
    </w:p>
    <w:p>
      <w:pPr>
        <w:spacing w:after="0" w:before="0"/>
      </w:pPr>
      <w:r>
        <w:rPr>
          <w:b w:val="0"/>
          <w:i w:val="0"/>
          <w:sz w:val="22"/>
        </w:rPr>
        <w:t>(b) Place the drainage bag above the level of the bladder</w:t>
      </w:r>
    </w:p>
    <w:p>
      <w:pPr>
        <w:spacing w:after="0" w:before="0"/>
      </w:pPr>
      <w:r>
        <w:rPr>
          <w:b w:val="0"/>
          <w:i w:val="0"/>
          <w:sz w:val="22"/>
        </w:rPr>
        <w:t>(c) Use strict aseptic technique at insertion, keep a closed drainage system, and remove the catheter as soon as possible</w:t>
      </w:r>
    </w:p>
    <w:p>
      <w:pPr>
        <w:spacing w:after="0" w:before="0"/>
      </w:pPr>
      <w:r>
        <w:rPr>
          <w:b w:val="0"/>
          <w:i w:val="0"/>
          <w:sz w:val="22"/>
        </w:rPr>
        <w:t>(d) Change the catheter daily</w:t>
      </w:r>
    </w:p>
    <w:p>
      <w:pPr>
        <w:spacing w:after="0" w:before="40"/>
      </w:pPr>
      <w:r>
        <w:rPr>
          <w:b/>
          <w:i w:val="0"/>
          <w:sz w:val="22"/>
        </w:rPr>
        <w:t>Answer: c</w:t>
      </w:r>
    </w:p>
    <w:p>
      <w:pPr>
        <w:spacing w:after="0" w:before="0"/>
      </w:pPr>
      <w:r>
        <w:rPr>
          <w:b w:val="0"/>
          <w:i w:val="0"/>
          <w:sz w:val="21"/>
        </w:rPr>
        <w:t>Solution: CAUTI prevention bundles emphasise sterile insertion, a closed system, keeping the bag below the bladder, and prompt removal of the catheter when no longer needed. Routine irrigation and daily catheter changes increase infection risk, and an elevated bag allows backflow.</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advice for a woman who has just had a normal vaginal delivery and asks when breastfeeding should begin?</w:t>
      </w:r>
    </w:p>
    <w:p>
      <w:pPr>
        <w:spacing w:after="0" w:before="0"/>
      </w:pPr>
      <w:r>
        <w:rPr>
          <w:b w:val="0"/>
          <w:i w:val="0"/>
          <w:sz w:val="22"/>
        </w:rPr>
        <w:t>(a) Initiate breastfeeding within the first hour of birth</w:t>
      </w:r>
    </w:p>
    <w:p>
      <w:pPr>
        <w:spacing w:after="0" w:before="0"/>
      </w:pPr>
      <w:r>
        <w:rPr>
          <w:b w:val="0"/>
          <w:i w:val="0"/>
          <w:sz w:val="22"/>
        </w:rPr>
        <w:t>(b) Feed every four hours on a schedule</w:t>
      </w:r>
    </w:p>
    <w:p>
      <w:pPr>
        <w:spacing w:after="0" w:before="0"/>
      </w:pPr>
      <w:r>
        <w:rPr>
          <w:b w:val="0"/>
          <w:i w:val="0"/>
          <w:sz w:val="22"/>
        </w:rPr>
        <w:t>(c) Offer only formula for the first 24 hours</w:t>
      </w:r>
    </w:p>
    <w:p>
      <w:pPr>
        <w:spacing w:after="0" w:before="0"/>
      </w:pPr>
      <w:r>
        <w:rPr>
          <w:b w:val="0"/>
          <w:i w:val="0"/>
          <w:sz w:val="22"/>
        </w:rPr>
        <w:t>(d) Wait until the mother's milk comes in on day three</w:t>
      </w:r>
    </w:p>
    <w:p>
      <w:pPr>
        <w:spacing w:after="0" w:before="40"/>
      </w:pPr>
      <w:r>
        <w:rPr>
          <w:b/>
          <w:i w:val="0"/>
          <w:sz w:val="22"/>
        </w:rPr>
        <w:t>Answer: a</w:t>
      </w:r>
    </w:p>
    <w:p>
      <w:pPr>
        <w:spacing w:after="0" w:before="0"/>
      </w:pPr>
      <w:r>
        <w:rPr>
          <w:b w:val="0"/>
          <w:i w:val="0"/>
          <w:sz w:val="21"/>
        </w:rPr>
        <w:t>Solution: Early initiation of breastfeeding within the first hour provides colostrum, stimulates milk production, and reduces neonatal mortality; thereafter the baby feeds on demand, about 8-12 times in 24 hours. Delaying feeds delays milk supply and risks hypoglycaemia and jaundice.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risk factor for developing gestational diabetes mellitus?</w:t>
      </w:r>
    </w:p>
    <w:p>
      <w:pPr>
        <w:spacing w:after="0" w:before="0"/>
      </w:pPr>
      <w:r>
        <w:rPr>
          <w:b w:val="0"/>
          <w:i w:val="0"/>
          <w:sz w:val="22"/>
        </w:rPr>
        <w:t>(a) Low maternal age and low body weight</w:t>
      </w:r>
    </w:p>
    <w:p>
      <w:pPr>
        <w:spacing w:after="0" w:before="0"/>
      </w:pPr>
      <w:r>
        <w:rPr>
          <w:b w:val="0"/>
          <w:i w:val="0"/>
          <w:sz w:val="22"/>
        </w:rPr>
        <w:t>(b) Family history of diabetes, obesity, and previous large-for-gestational-age baby</w:t>
      </w:r>
    </w:p>
    <w:p>
      <w:pPr>
        <w:spacing w:after="0" w:before="0"/>
      </w:pPr>
      <w:r>
        <w:rPr>
          <w:b w:val="0"/>
          <w:i w:val="0"/>
          <w:sz w:val="22"/>
        </w:rPr>
        <w:t>(c) Primigravida with no risk factors</w:t>
      </w:r>
    </w:p>
    <w:p>
      <w:pPr>
        <w:spacing w:after="0" w:before="0"/>
      </w:pPr>
      <w:r>
        <w:rPr>
          <w:b w:val="0"/>
          <w:i w:val="0"/>
          <w:sz w:val="22"/>
        </w:rPr>
        <w:t>(d) History of a normal glucose tolerance test</w:t>
      </w:r>
    </w:p>
    <w:p>
      <w:pPr>
        <w:spacing w:after="0" w:before="40"/>
      </w:pPr>
      <w:r>
        <w:rPr>
          <w:b/>
          <w:i w:val="0"/>
          <w:sz w:val="22"/>
        </w:rPr>
        <w:t>Answer: b</w:t>
      </w:r>
    </w:p>
    <w:p>
      <w:pPr>
        <w:spacing w:after="0" w:before="0"/>
      </w:pPr>
      <w:r>
        <w:rPr>
          <w:b w:val="0"/>
          <w:i w:val="0"/>
          <w:sz w:val="21"/>
        </w:rPr>
        <w:t>Solution: Gestational diabetes risk factors include maternal obesity, family history of type 2 diabetes, advanced age, previous GDM, and a previous macrosomic baby. Screening is by glucose challenge around 24-28 weeks, and control of blood glucose reduces fetal macrosomia and complications.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with delirium?</w:t>
      </w:r>
    </w:p>
    <w:p>
      <w:pPr>
        <w:spacing w:after="0" w:before="0"/>
      </w:pPr>
      <w:r>
        <w:rPr>
          <w:b w:val="0"/>
          <w:i w:val="0"/>
          <w:sz w:val="22"/>
        </w:rPr>
        <w:t>(a) Identify and treat the underlying cause while keeping the client safe and orienting gently</w:t>
      </w:r>
    </w:p>
    <w:p>
      <w:pPr>
        <w:spacing w:after="0" w:before="0"/>
      </w:pPr>
      <w:r>
        <w:rPr>
          <w:b w:val="0"/>
          <w:i w:val="0"/>
          <w:sz w:val="22"/>
        </w:rPr>
        <w:t>(b) Restrain the client to prevent wandering</w:t>
      </w:r>
    </w:p>
    <w:p>
      <w:pPr>
        <w:spacing w:after="0" w:before="0"/>
      </w:pPr>
      <w:r>
        <w:rPr>
          <w:b w:val="0"/>
          <w:i w:val="0"/>
          <w:sz w:val="22"/>
        </w:rPr>
        <w:t>(c) Keep the client in a dark quiet room all day</w:t>
      </w:r>
    </w:p>
    <w:p>
      <w:pPr>
        <w:spacing w:after="0" w:before="0"/>
      </w:pPr>
      <w:r>
        <w:rPr>
          <w:b w:val="0"/>
          <w:i w:val="0"/>
          <w:sz w:val="22"/>
        </w:rPr>
        <w:t>(d) Withhold all medications</w:t>
      </w:r>
    </w:p>
    <w:p>
      <w:pPr>
        <w:spacing w:after="0" w:before="40"/>
      </w:pPr>
      <w:r>
        <w:rPr>
          <w:b/>
          <w:i w:val="0"/>
          <w:sz w:val="22"/>
        </w:rPr>
        <w:t>Answer: a</w:t>
      </w:r>
    </w:p>
    <w:p>
      <w:pPr>
        <w:spacing w:after="0" w:before="0"/>
      </w:pPr>
      <w:r>
        <w:rPr>
          <w:b w:val="0"/>
          <w:i w:val="0"/>
          <w:sz w:val="21"/>
        </w:rPr>
        <w:t>Solution: Delirium is an acute confusional state with an underlying medical cause; the nurse assists in finding and correcting the cause, provides a safe low-stimulation environment, reorients gently, and avoids restraints. Restraints and sensory deprivation worsen delirium.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approach is most therapeutic when a client with paranoid schizophrenia accuses the nurse of poisoning the food?</w:t>
      </w:r>
    </w:p>
    <w:p>
      <w:pPr>
        <w:spacing w:after="0" w:before="0"/>
      </w:pPr>
      <w:r>
        <w:rPr>
          <w:b w:val="0"/>
          <w:i w:val="0"/>
          <w:sz w:val="22"/>
        </w:rPr>
        <w:t>(a) Agree that the food is poisoned</w:t>
      </w:r>
    </w:p>
    <w:p>
      <w:pPr>
        <w:spacing w:after="0" w:before="0"/>
      </w:pPr>
      <w:r>
        <w:rPr>
          <w:b w:val="0"/>
          <w:i w:val="0"/>
          <w:sz w:val="22"/>
        </w:rPr>
        <w:t>(b) Refuse to serve food until the client apologises</w:t>
      </w:r>
    </w:p>
    <w:p>
      <w:pPr>
        <w:spacing w:after="0" w:before="0"/>
      </w:pPr>
      <w:r>
        <w:rPr>
          <w:b w:val="0"/>
          <w:i w:val="0"/>
          <w:sz w:val="22"/>
        </w:rPr>
        <w:t>(c) Serve the food and walk away without comment</w:t>
      </w:r>
    </w:p>
    <w:p>
      <w:pPr>
        <w:spacing w:after="0" w:before="0"/>
      </w:pPr>
      <w:r>
        <w:rPr>
          <w:b w:val="0"/>
          <w:i w:val="0"/>
          <w:sz w:val="22"/>
        </w:rPr>
        <w:t>(d) Acknowledge the client's fear without agreeing with the delusion and offer an alternative explanation calmly</w:t>
      </w:r>
    </w:p>
    <w:p>
      <w:pPr>
        <w:spacing w:after="0" w:before="40"/>
      </w:pPr>
      <w:r>
        <w:rPr>
          <w:b/>
          <w:i w:val="0"/>
          <w:sz w:val="22"/>
        </w:rPr>
        <w:t>Answer: d</w:t>
      </w:r>
    </w:p>
    <w:p>
      <w:pPr>
        <w:spacing w:after="0" w:before="0"/>
      </w:pPr>
      <w:r>
        <w:rPr>
          <w:b w:val="0"/>
          <w:i w:val="0"/>
          <w:sz w:val="21"/>
        </w:rPr>
        <w:t>Solution: The nurse validates the client's anxiety without confirming the false belief, states simply that the food is safe, and offers alternatives such as a sealed juice or a snack the client prepares. Arguing, colluding, or withdrawing care damages trust.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immunisation should a child with an egg allergy still receive because the risk of disease outweighs the risk of reaction?</w:t>
      </w:r>
    </w:p>
    <w:p>
      <w:pPr>
        <w:spacing w:after="0" w:before="0"/>
      </w:pPr>
      <w:r>
        <w:rPr>
          <w:b w:val="0"/>
          <w:i w:val="0"/>
          <w:sz w:val="22"/>
        </w:rPr>
        <w:t>(a) Influenza vaccine with special precautions if severe</w:t>
      </w:r>
    </w:p>
    <w:p>
      <w:pPr>
        <w:spacing w:after="0" w:before="0"/>
      </w:pPr>
      <w:r>
        <w:rPr>
          <w:b w:val="0"/>
          <w:i w:val="0"/>
          <w:sz w:val="22"/>
        </w:rPr>
        <w:t>(b) Yellow fever vaccine</w:t>
      </w:r>
    </w:p>
    <w:p>
      <w:pPr>
        <w:spacing w:after="0" w:before="0"/>
      </w:pPr>
      <w:r>
        <w:rPr>
          <w:b w:val="0"/>
          <w:i w:val="0"/>
          <w:sz w:val="22"/>
        </w:rPr>
        <w:t>(c) Measles-mumps-rubella vaccine</w:t>
      </w:r>
    </w:p>
    <w:p>
      <w:pPr>
        <w:spacing w:after="0" w:before="0"/>
      </w:pPr>
      <w:r>
        <w:rPr>
          <w:b w:val="0"/>
          <w:i w:val="0"/>
          <w:sz w:val="22"/>
        </w:rPr>
        <w:t>(d) BCG vaccine</w:t>
      </w:r>
    </w:p>
    <w:p>
      <w:pPr>
        <w:spacing w:after="0" w:before="40"/>
      </w:pPr>
      <w:r>
        <w:rPr>
          <w:b/>
          <w:i w:val="0"/>
          <w:sz w:val="22"/>
        </w:rPr>
        <w:t>Answer: c</w:t>
      </w:r>
    </w:p>
    <w:p>
      <w:pPr>
        <w:spacing w:after="0" w:before="0"/>
      </w:pPr>
      <w:r>
        <w:rPr>
          <w:b w:val="0"/>
          <w:i w:val="0"/>
          <w:sz w:val="21"/>
        </w:rPr>
        <w:t>Solution: MMR is safe in egg-allergic children because the vaccine is produced in chick fibroblast cultures and contains negligible egg protein; guidelines no longer consider egg allergy a contraindication. Severe egg allergy may warrant precautions for influenza and yellow fever vaccines, and BCG is unrelated.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best position for an infant with respiratory distress due to bronchiolitis to optimise breathing?</w:t>
      </w:r>
    </w:p>
    <w:p>
      <w:pPr>
        <w:spacing w:after="0" w:before="0"/>
      </w:pPr>
      <w:r>
        <w:rPr>
          <w:b w:val="0"/>
          <w:i w:val="0"/>
          <w:sz w:val="22"/>
        </w:rPr>
        <w:t>(a) Semi-upright with the head elevated and the airway maintained</w:t>
      </w:r>
    </w:p>
    <w:p>
      <w:pPr>
        <w:spacing w:after="0" w:before="0"/>
      </w:pPr>
      <w:r>
        <w:rPr>
          <w:b w:val="0"/>
          <w:i w:val="0"/>
          <w:sz w:val="22"/>
        </w:rPr>
        <w:t>(b) Prone with the face down</w:t>
      </w:r>
    </w:p>
    <w:p>
      <w:pPr>
        <w:spacing w:after="0" w:before="0"/>
      </w:pPr>
      <w:r>
        <w:rPr>
          <w:b w:val="0"/>
          <w:i w:val="0"/>
          <w:sz w:val="22"/>
        </w:rPr>
        <w:t>(c) Flat supine with a pillow</w:t>
      </w:r>
    </w:p>
    <w:p>
      <w:pPr>
        <w:spacing w:after="0" w:before="0"/>
      </w:pPr>
      <w:r>
        <w:rPr>
          <w:b w:val="0"/>
          <w:i w:val="0"/>
          <w:sz w:val="22"/>
        </w:rPr>
        <w:t>(d) Trendelenburg position</w:t>
      </w:r>
    </w:p>
    <w:p>
      <w:pPr>
        <w:spacing w:after="0" w:before="40"/>
      </w:pPr>
      <w:r>
        <w:rPr>
          <w:b/>
          <w:i w:val="0"/>
          <w:sz w:val="22"/>
        </w:rPr>
        <w:t>Answer: a</w:t>
      </w:r>
    </w:p>
    <w:p>
      <w:pPr>
        <w:spacing w:after="0" w:before="0"/>
      </w:pPr>
      <w:r>
        <w:rPr>
          <w:b w:val="0"/>
          <w:i w:val="0"/>
          <w:sz w:val="21"/>
        </w:rPr>
        <w:t>Solution: Elevating the head and maintaining a neutral airway position in bronchiolitis keeps the upper airway patent and improves ventilation and comfort; suctioning of nasal secretions and oxygen therapy are also used. Flat or prone positions worsen obstruction.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classic early feature of cerebral palsy in an infant?</w:t>
      </w:r>
    </w:p>
    <w:p>
      <w:pPr>
        <w:spacing w:after="0" w:before="0"/>
      </w:pPr>
      <w:r>
        <w:rPr>
          <w:b w:val="0"/>
          <w:i w:val="0"/>
          <w:sz w:val="22"/>
        </w:rPr>
        <w:t>(a) Complete absence of crying</w:t>
      </w:r>
    </w:p>
    <w:p>
      <w:pPr>
        <w:spacing w:after="0" w:before="0"/>
      </w:pPr>
      <w:r>
        <w:rPr>
          <w:b w:val="0"/>
          <w:i w:val="0"/>
          <w:sz w:val="22"/>
        </w:rPr>
        <w:t>(b) Normal reflexes with excessive weight gain</w:t>
      </w:r>
    </w:p>
    <w:p>
      <w:pPr>
        <w:spacing w:after="0" w:before="0"/>
      </w:pPr>
      <w:r>
        <w:rPr>
          <w:b w:val="0"/>
          <w:i w:val="0"/>
          <w:sz w:val="22"/>
        </w:rPr>
        <w:t>(c) Steady head control at one month</w:t>
      </w:r>
    </w:p>
    <w:p>
      <w:pPr>
        <w:spacing w:after="0" w:before="0"/>
      </w:pPr>
      <w:r>
        <w:rPr>
          <w:b w:val="0"/>
          <w:i w:val="0"/>
          <w:sz w:val="22"/>
        </w:rPr>
        <w:t>(d) Delayed motor milestones, persistent primitive reflexes, and abnormal muscle tone</w:t>
      </w:r>
    </w:p>
    <w:p>
      <w:pPr>
        <w:spacing w:after="0" w:before="40"/>
      </w:pPr>
      <w:r>
        <w:rPr>
          <w:b/>
          <w:i w:val="0"/>
          <w:sz w:val="22"/>
        </w:rPr>
        <w:t>Answer: d</w:t>
      </w:r>
    </w:p>
    <w:p>
      <w:pPr>
        <w:spacing w:after="0" w:before="0"/>
      </w:pPr>
      <w:r>
        <w:rPr>
          <w:b w:val="0"/>
          <w:i w:val="0"/>
          <w:sz w:val="21"/>
        </w:rPr>
        <w:t>Solution: Cerebral palsy presents with delayed motor development, persistence of primitive reflexes beyond the expected age, and abnormalities of tone such as spasticity, hypotonia, or dystonia, with possible feeding and communication difficulties. Diagnosis is clinical and confirmed by neuroimaging where indicated.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duration for exclusive breastfeeding of an infant?</w:t>
      </w:r>
    </w:p>
    <w:p>
      <w:pPr>
        <w:spacing w:after="0" w:before="0"/>
      </w:pPr>
      <w:r>
        <w:rPr>
          <w:b w:val="0"/>
          <w:i w:val="0"/>
          <w:sz w:val="22"/>
        </w:rPr>
        <w:t>(a) Twelve months</w:t>
      </w:r>
    </w:p>
    <w:p>
      <w:pPr>
        <w:spacing w:after="0" w:before="0"/>
      </w:pPr>
      <w:r>
        <w:rPr>
          <w:b w:val="0"/>
          <w:i w:val="0"/>
          <w:sz w:val="22"/>
        </w:rPr>
        <w:t>(b) Three months</w:t>
      </w:r>
    </w:p>
    <w:p>
      <w:pPr>
        <w:spacing w:after="0" w:before="0"/>
      </w:pPr>
      <w:r>
        <w:rPr>
          <w:b w:val="0"/>
          <w:i w:val="0"/>
          <w:sz w:val="22"/>
        </w:rPr>
        <w:t>(c) Six months</w:t>
      </w:r>
    </w:p>
    <w:p>
      <w:pPr>
        <w:spacing w:after="0" w:before="0"/>
      </w:pPr>
      <w:r>
        <w:rPr>
          <w:b w:val="0"/>
          <w:i w:val="0"/>
          <w:sz w:val="22"/>
        </w:rPr>
        <w:t>(d) One month</w:t>
      </w:r>
    </w:p>
    <w:p>
      <w:pPr>
        <w:spacing w:after="0" w:before="40"/>
      </w:pPr>
      <w:r>
        <w:rPr>
          <w:b/>
          <w:i w:val="0"/>
          <w:sz w:val="22"/>
        </w:rPr>
        <w:t>Answer: c</w:t>
      </w:r>
    </w:p>
    <w:p>
      <w:pPr>
        <w:spacing w:after="0" w:before="0"/>
      </w:pPr>
      <w:r>
        <w:rPr>
          <w:b w:val="0"/>
          <w:i w:val="0"/>
          <w:sz w:val="21"/>
        </w:rPr>
        <w:t>Solution: WHO and the Government of India recommend exclusive breastfeeding for the first six months of life, followed by complementary feeding while breastfeeding continues up to two years or beyond. Exclusive breastfeeding provides complete nutrition and protects against infection.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component of the Integrated Management of Neonatal and Childhood Illness strategy?</w:t>
      </w:r>
    </w:p>
    <w:p>
      <w:pPr>
        <w:spacing w:after="0" w:before="0"/>
      </w:pPr>
      <w:r>
        <w:rPr>
          <w:b w:val="0"/>
          <w:i w:val="0"/>
          <w:sz w:val="22"/>
        </w:rPr>
        <w:t>(a) Immunisation of pregnant women only</w:t>
      </w:r>
    </w:p>
    <w:p>
      <w:pPr>
        <w:spacing w:after="0" w:before="0"/>
      </w:pPr>
      <w:r>
        <w:rPr>
          <w:b w:val="0"/>
          <w:i w:val="0"/>
          <w:sz w:val="22"/>
        </w:rPr>
        <w:t>(b) Surgery for all malnourished children</w:t>
      </w:r>
    </w:p>
    <w:p>
      <w:pPr>
        <w:spacing w:after="0" w:before="0"/>
      </w:pPr>
      <w:r>
        <w:rPr>
          <w:b w:val="0"/>
          <w:i w:val="0"/>
          <w:sz w:val="22"/>
        </w:rPr>
        <w:t>(c) Hospitalisation of every child with fever</w:t>
      </w:r>
    </w:p>
    <w:p>
      <w:pPr>
        <w:spacing w:after="0" w:before="0"/>
      </w:pPr>
      <w:r>
        <w:rPr>
          <w:b w:val="0"/>
          <w:i w:val="0"/>
          <w:sz w:val="22"/>
        </w:rPr>
        <w:t>(d) Assessment and classification of sick children using colour-coded treatment guidelines</w:t>
      </w:r>
    </w:p>
    <w:p>
      <w:pPr>
        <w:spacing w:after="0" w:before="40"/>
      </w:pPr>
      <w:r>
        <w:rPr>
          <w:b/>
          <w:i w:val="0"/>
          <w:sz w:val="22"/>
        </w:rPr>
        <w:t>Answer: d</w:t>
      </w:r>
    </w:p>
    <w:p>
      <w:pPr>
        <w:spacing w:after="0" w:before="0"/>
      </w:pPr>
      <w:r>
        <w:rPr>
          <w:b w:val="0"/>
          <w:i w:val="0"/>
          <w:sz w:val="21"/>
        </w:rPr>
        <w:t>Solution: IMNCI provides a standardised approach in which health workers assess and classify young infants and children using colour-coded guidelines (red, yellow, green) to identify those needing urgent referral, specific treatment, or home care, with emphasis on prevention and counselling.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term describes the movement of individuals or groups from one social class to another?</w:t>
      </w:r>
    </w:p>
    <w:p>
      <w:pPr>
        <w:spacing w:after="0" w:before="0"/>
      </w:pPr>
      <w:r>
        <w:rPr>
          <w:b w:val="0"/>
          <w:i w:val="0"/>
          <w:sz w:val="22"/>
        </w:rPr>
        <w:t>(a) Socialisation</w:t>
      </w:r>
    </w:p>
    <w:p>
      <w:pPr>
        <w:spacing w:after="0" w:before="0"/>
      </w:pPr>
      <w:r>
        <w:rPr>
          <w:b w:val="0"/>
          <w:i w:val="0"/>
          <w:sz w:val="22"/>
        </w:rPr>
        <w:t>(b) Social mobility</w:t>
      </w:r>
    </w:p>
    <w:p>
      <w:pPr>
        <w:spacing w:after="0" w:before="0"/>
      </w:pPr>
      <w:r>
        <w:rPr>
          <w:b w:val="0"/>
          <w:i w:val="0"/>
          <w:sz w:val="22"/>
        </w:rPr>
        <w:t>(c) Social stratification</w:t>
      </w:r>
    </w:p>
    <w:p>
      <w:pPr>
        <w:spacing w:after="0" w:before="0"/>
      </w:pPr>
      <w:r>
        <w:rPr>
          <w:b w:val="0"/>
          <w:i w:val="0"/>
          <w:sz w:val="22"/>
        </w:rPr>
        <w:t>(d) Social control</w:t>
      </w:r>
    </w:p>
    <w:p>
      <w:pPr>
        <w:spacing w:after="0" w:before="40"/>
      </w:pPr>
      <w:r>
        <w:rPr>
          <w:b/>
          <w:i w:val="0"/>
          <w:sz w:val="22"/>
        </w:rPr>
        <w:t>Answer: b</w:t>
      </w:r>
    </w:p>
    <w:p>
      <w:pPr>
        <w:spacing w:after="0" w:before="0"/>
      </w:pPr>
      <w:r>
        <w:rPr>
          <w:b w:val="0"/>
          <w:i w:val="0"/>
          <w:sz w:val="21"/>
        </w:rPr>
        <w:t>Solution: Social mobility is the movement of people between social positions, either upward or downward, within the stratification system. Socialisation is learning culture, stratification is the ranking system itself, and social control is the means by which society regulates behaviour.</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microorganism is the most common cause of urinary tract infection?</w:t>
      </w:r>
    </w:p>
    <w:p>
      <w:pPr>
        <w:spacing w:after="0" w:before="0"/>
      </w:pPr>
      <w:r>
        <w:rPr>
          <w:b w:val="0"/>
          <w:i w:val="0"/>
          <w:sz w:val="22"/>
        </w:rPr>
        <w:t>(a) Staphylococcus aureus</w:t>
      </w:r>
    </w:p>
    <w:p>
      <w:pPr>
        <w:spacing w:after="0" w:before="0"/>
      </w:pPr>
      <w:r>
        <w:rPr>
          <w:b w:val="0"/>
          <w:i w:val="0"/>
          <w:sz w:val="22"/>
        </w:rPr>
        <w:t>(b) Escherichia coli</w:t>
      </w:r>
    </w:p>
    <w:p>
      <w:pPr>
        <w:spacing w:after="0" w:before="0"/>
      </w:pPr>
      <w:r>
        <w:rPr>
          <w:b w:val="0"/>
          <w:i w:val="0"/>
          <w:sz w:val="22"/>
        </w:rPr>
        <w:t>(c) Streptococcus pyogenes</w:t>
      </w:r>
    </w:p>
    <w:p>
      <w:pPr>
        <w:spacing w:after="0" w:before="0"/>
      </w:pPr>
      <w:r>
        <w:rPr>
          <w:b w:val="0"/>
          <w:i w:val="0"/>
          <w:sz w:val="22"/>
        </w:rPr>
        <w:t>(d) Candida albicans</w:t>
      </w:r>
    </w:p>
    <w:p>
      <w:pPr>
        <w:spacing w:after="0" w:before="40"/>
      </w:pPr>
      <w:r>
        <w:rPr>
          <w:b/>
          <w:i w:val="0"/>
          <w:sz w:val="22"/>
        </w:rPr>
        <w:t>Answer: b</w:t>
      </w:r>
    </w:p>
    <w:p>
      <w:pPr>
        <w:spacing w:after="0" w:before="0"/>
      </w:pPr>
      <w:r>
        <w:rPr>
          <w:b w:val="0"/>
          <w:i w:val="0"/>
          <w:sz w:val="21"/>
        </w:rPr>
        <w:t>Solution: Escherichia coli, a Gram-negative coliform from the bowel, causes about 70-80% of uncomplicated urinary tract infections. S. aureus causes skin and systemic infections, S. pyogenes pharyngitis and skin infections, and Candida urinary infections mainly in catheterised or immunocompromised clients.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sequence for applying a condom catheter to a male client?</w:t>
      </w:r>
    </w:p>
    <w:p>
      <w:pPr>
        <w:spacing w:after="0" w:before="0"/>
      </w:pPr>
      <w:r>
        <w:rPr>
          <w:b w:val="0"/>
          <w:i w:val="0"/>
          <w:sz w:val="22"/>
        </w:rPr>
        <w:t>(a) Tape the condom tightly around the glans</w:t>
      </w:r>
    </w:p>
    <w:p>
      <w:pPr>
        <w:spacing w:after="0" w:before="0"/>
      </w:pPr>
      <w:r>
        <w:rPr>
          <w:b w:val="0"/>
          <w:i w:val="0"/>
          <w:sz w:val="22"/>
        </w:rPr>
        <w:t>(b) Clean and dry the penis, apply skin protection, roll the condom over the shaft leaving space at the tip, and secure the drainage tubing</w:t>
      </w:r>
    </w:p>
    <w:p>
      <w:pPr>
        <w:spacing w:after="0" w:before="0"/>
      </w:pPr>
      <w:r>
        <w:rPr>
          <w:b w:val="0"/>
          <w:i w:val="0"/>
          <w:sz w:val="22"/>
        </w:rPr>
        <w:t>(c) Leave the tip of the condom open to the air</w:t>
      </w:r>
    </w:p>
    <w:p>
      <w:pPr>
        <w:spacing w:after="0" w:before="0"/>
      </w:pPr>
      <w:r>
        <w:rPr>
          <w:b w:val="0"/>
          <w:i w:val="0"/>
          <w:sz w:val="22"/>
        </w:rPr>
        <w:t>(d) Apply the condom directly over a wet penis</w:t>
      </w:r>
    </w:p>
    <w:p>
      <w:pPr>
        <w:spacing w:after="0" w:before="40"/>
      </w:pPr>
      <w:r>
        <w:rPr>
          <w:b/>
          <w:i w:val="0"/>
          <w:sz w:val="22"/>
        </w:rPr>
        <w:t>Answer: b</w:t>
      </w:r>
    </w:p>
    <w:p>
      <w:pPr>
        <w:spacing w:after="0" w:before="0"/>
      </w:pPr>
      <w:r>
        <w:rPr>
          <w:b w:val="0"/>
          <w:i w:val="0"/>
          <w:sz w:val="21"/>
        </w:rPr>
        <w:t>Solution: A condom catheter is applied to a clean, dry penis with the sheath rolled on smoothly, leaving a small gap at the tip to prevent pressure on the glans, then connected to drainage. A wet surface prevents adhesion, tight taping causes ischaemia, and an open tip leaks urine.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schedule for the first dose of the measles-rubella vaccine in the national immunisation programme?</w:t>
      </w:r>
    </w:p>
    <w:p>
      <w:pPr>
        <w:spacing w:after="0" w:before="0"/>
      </w:pPr>
      <w:r>
        <w:rPr>
          <w:b w:val="0"/>
          <w:i w:val="0"/>
          <w:sz w:val="22"/>
        </w:rPr>
        <w:t>(a) 5 years of age</w:t>
      </w:r>
    </w:p>
    <w:p>
      <w:pPr>
        <w:spacing w:after="0" w:before="0"/>
      </w:pPr>
      <w:r>
        <w:rPr>
          <w:b w:val="0"/>
          <w:i w:val="0"/>
          <w:sz w:val="22"/>
        </w:rPr>
        <w:t>(b) 6 weeks of age</w:t>
      </w:r>
    </w:p>
    <w:p>
      <w:pPr>
        <w:spacing w:after="0" w:before="0"/>
      </w:pPr>
      <w:r>
        <w:rPr>
          <w:b w:val="0"/>
          <w:i w:val="0"/>
          <w:sz w:val="22"/>
        </w:rPr>
        <w:t>(c) 9 to 12 months of age</w:t>
      </w:r>
    </w:p>
    <w:p>
      <w:pPr>
        <w:spacing w:after="0" w:before="0"/>
      </w:pPr>
      <w:r>
        <w:rPr>
          <w:b w:val="0"/>
          <w:i w:val="0"/>
          <w:sz w:val="22"/>
        </w:rPr>
        <w:t>(d) At birth</w:t>
      </w:r>
    </w:p>
    <w:p>
      <w:pPr>
        <w:spacing w:after="0" w:before="40"/>
      </w:pPr>
      <w:r>
        <w:rPr>
          <w:b/>
          <w:i w:val="0"/>
          <w:sz w:val="22"/>
        </w:rPr>
        <w:t>Answer: c</w:t>
      </w:r>
    </w:p>
    <w:p>
      <w:pPr>
        <w:spacing w:after="0" w:before="0"/>
      </w:pPr>
      <w:r>
        <w:rPr>
          <w:b w:val="0"/>
          <w:i w:val="0"/>
          <w:sz w:val="21"/>
        </w:rPr>
        <w:t>Solution: In the Indian national immunisation schedule, the first dose of the measles-rubella (MR) vaccine is given at 9-12 months of age, with a second dose at 16-24 months. At birth, BCG, hepatitis B, and OPV zero dose are given, and DPT starts at 6 weeks.</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