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child with sickle cell crisis?</w:t>
      </w:r>
    </w:p>
    <w:p>
      <w:pPr>
        <w:spacing w:after="0" w:before="0"/>
      </w:pPr>
      <w:r>
        <w:rPr>
          <w:b w:val="0"/>
          <w:i w:val="0"/>
          <w:sz w:val="22"/>
        </w:rPr>
        <w:t>(a) Withhold analgesics to avoid masking pain</w:t>
      </w:r>
    </w:p>
    <w:p>
      <w:pPr>
        <w:spacing w:after="0" w:before="0"/>
      </w:pPr>
      <w:r>
        <w:rPr>
          <w:b w:val="0"/>
          <w:i w:val="0"/>
          <w:sz w:val="22"/>
        </w:rPr>
        <w:t>(b) Encourage vigorous exercise</w:t>
      </w:r>
    </w:p>
    <w:p>
      <w:pPr>
        <w:spacing w:after="0" w:before="0"/>
      </w:pPr>
      <w:r>
        <w:rPr>
          <w:b w:val="0"/>
          <w:i w:val="0"/>
          <w:sz w:val="22"/>
        </w:rPr>
        <w:t>(c) Give oxygen, fluids, and analgesia, and treat any precipitating infection promptly</w:t>
      </w:r>
    </w:p>
    <w:p>
      <w:pPr>
        <w:spacing w:after="0" w:before="0"/>
      </w:pPr>
      <w:r>
        <w:rPr>
          <w:b w:val="0"/>
          <w:i w:val="0"/>
          <w:sz w:val="22"/>
        </w:rPr>
        <w:t>(d) Restrict fluids to reduce sickling</w:t>
      </w:r>
    </w:p>
    <w:p>
      <w:pPr>
        <w:spacing w:after="0" w:before="40"/>
      </w:pPr>
      <w:r>
        <w:rPr>
          <w:b/>
          <w:i w:val="0"/>
          <w:sz w:val="22"/>
        </w:rPr>
        <w:t>Answer: c</w:t>
      </w:r>
    </w:p>
    <w:p>
      <w:pPr>
        <w:spacing w:after="0" w:before="0"/>
      </w:pPr>
      <w:r>
        <w:rPr>
          <w:b w:val="0"/>
          <w:i w:val="0"/>
          <w:sz w:val="21"/>
        </w:rPr>
        <w:t>Solution: Sickle cell vaso-occlusive crisis is managed with hydration, oxygen if hypoxic, adequate analgesia (often opioids), and treatment of triggers such as infection; blood transfusion and exchange transfusion are used for severe complications such as acute chest syndrome.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presentation of an infant with Hirschsprung disease?</w:t>
      </w:r>
    </w:p>
    <w:p>
      <w:pPr>
        <w:spacing w:after="0" w:before="0"/>
      </w:pPr>
      <w:r>
        <w:rPr>
          <w:b w:val="0"/>
          <w:i w:val="0"/>
          <w:sz w:val="22"/>
        </w:rPr>
        <w:t>(a) Failure to pass meconium in the first 48 hours, abdominal distension, and chronic constipation</w:t>
      </w:r>
    </w:p>
    <w:p>
      <w:pPr>
        <w:spacing w:after="0" w:before="0"/>
      </w:pPr>
      <w:r>
        <w:rPr>
          <w:b w:val="0"/>
          <w:i w:val="0"/>
          <w:sz w:val="22"/>
        </w:rPr>
        <w:t>(b) Jaundice with pale stools</w:t>
      </w:r>
    </w:p>
    <w:p>
      <w:pPr>
        <w:spacing w:after="0" w:before="0"/>
      </w:pPr>
      <w:r>
        <w:rPr>
          <w:b w:val="0"/>
          <w:i w:val="0"/>
          <w:sz w:val="22"/>
        </w:rPr>
        <w:t>(c) Immediate passage of meconium with loose stools</w:t>
      </w:r>
    </w:p>
    <w:p>
      <w:pPr>
        <w:spacing w:after="0" w:before="0"/>
      </w:pPr>
      <w:r>
        <w:rPr>
          <w:b w:val="0"/>
          <w:i w:val="0"/>
          <w:sz w:val="22"/>
        </w:rPr>
        <w:t>(d) Projectile vomiting with weight gain</w:t>
      </w:r>
    </w:p>
    <w:p>
      <w:pPr>
        <w:spacing w:after="0" w:before="40"/>
      </w:pPr>
      <w:r>
        <w:rPr>
          <w:b/>
          <w:i w:val="0"/>
          <w:sz w:val="22"/>
        </w:rPr>
        <w:t>Answer: a</w:t>
      </w:r>
    </w:p>
    <w:p>
      <w:pPr>
        <w:spacing w:after="0" w:before="0"/>
      </w:pPr>
      <w:r>
        <w:rPr>
          <w:b w:val="0"/>
          <w:i w:val="0"/>
          <w:sz w:val="21"/>
        </w:rPr>
        <w:t>Solution: Hirschsprung disease is congenital aganglionosis of the distal colon, presenting with delayed meconium passage, abdominal distension, and constipation; diagnosis is by rectal biopsy, and treatment is surgical resection of the aganglionic segment.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immunisation schedule for the first dose of the hepatitis B vaccine in India?</w:t>
      </w:r>
    </w:p>
    <w:p>
      <w:pPr>
        <w:spacing w:after="0" w:before="0"/>
      </w:pPr>
      <w:r>
        <w:rPr>
          <w:b w:val="0"/>
          <w:i w:val="0"/>
          <w:sz w:val="22"/>
        </w:rPr>
        <w:t>(a) At one year</w:t>
      </w:r>
    </w:p>
    <w:p>
      <w:pPr>
        <w:spacing w:after="0" w:before="0"/>
      </w:pPr>
      <w:r>
        <w:rPr>
          <w:b w:val="0"/>
          <w:i w:val="0"/>
          <w:sz w:val="22"/>
        </w:rPr>
        <w:t>(b) Within 24 hours of birth, followed by doses at 6 and 14 weeks</w:t>
      </w:r>
    </w:p>
    <w:p>
      <w:pPr>
        <w:spacing w:after="0" w:before="0"/>
      </w:pPr>
      <w:r>
        <w:rPr>
          <w:b w:val="0"/>
          <w:i w:val="0"/>
          <w:sz w:val="22"/>
        </w:rPr>
        <w:t>(c) At 16 weeks only</w:t>
      </w:r>
    </w:p>
    <w:p>
      <w:pPr>
        <w:spacing w:after="0" w:before="0"/>
      </w:pPr>
      <w:r>
        <w:rPr>
          <w:b w:val="0"/>
          <w:i w:val="0"/>
          <w:sz w:val="22"/>
        </w:rPr>
        <w:t>(d) At 9 months</w:t>
      </w:r>
    </w:p>
    <w:p>
      <w:pPr>
        <w:spacing w:after="0" w:before="40"/>
      </w:pPr>
      <w:r>
        <w:rPr>
          <w:b/>
          <w:i w:val="0"/>
          <w:sz w:val="22"/>
        </w:rPr>
        <w:t>Answer: b</w:t>
      </w:r>
    </w:p>
    <w:p>
      <w:pPr>
        <w:spacing w:after="0" w:before="0"/>
      </w:pPr>
      <w:r>
        <w:rPr>
          <w:b w:val="0"/>
          <w:i w:val="0"/>
          <w:sz w:val="21"/>
        </w:rPr>
        <w:t>Solution: Hepatitis B vaccine is given at birth (within 24 hours) to prevent perinatal transmission, then at 6 and 14 weeks in the pentavalent vaccine. The birth dose is especially important when the mother's hepatitis B status is unknown.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an infant with severe bronchiolitis who becomes lethargic with poor feeding?</w:t>
      </w:r>
    </w:p>
    <w:p>
      <w:pPr>
        <w:spacing w:after="0" w:before="0"/>
      </w:pPr>
      <w:r>
        <w:rPr>
          <w:b w:val="0"/>
          <w:i w:val="0"/>
          <w:sz w:val="22"/>
        </w:rPr>
        <w:t>(a) Assess for respiratory failure and apnoea, and prepare for respiratory support</w:t>
      </w:r>
    </w:p>
    <w:p>
      <w:pPr>
        <w:spacing w:after="0" w:before="0"/>
      </w:pPr>
      <w:r>
        <w:rPr>
          <w:b w:val="0"/>
          <w:i w:val="0"/>
          <w:sz w:val="22"/>
        </w:rPr>
        <w:t>(b) Encourage play to stimulate breathing</w:t>
      </w:r>
    </w:p>
    <w:p>
      <w:pPr>
        <w:spacing w:after="0" w:before="0"/>
      </w:pPr>
      <w:r>
        <w:rPr>
          <w:b w:val="0"/>
          <w:i w:val="0"/>
          <w:sz w:val="22"/>
        </w:rPr>
        <w:t>(c) Place the infant prone</w:t>
      </w:r>
    </w:p>
    <w:p>
      <w:pPr>
        <w:spacing w:after="0" w:before="0"/>
      </w:pPr>
      <w:r>
        <w:rPr>
          <w:b w:val="0"/>
          <w:i w:val="0"/>
          <w:sz w:val="22"/>
        </w:rPr>
        <w:t>(d) Offer larger feeds to improve energy</w:t>
      </w:r>
    </w:p>
    <w:p>
      <w:pPr>
        <w:spacing w:after="0" w:before="40"/>
      </w:pPr>
      <w:r>
        <w:rPr>
          <w:b/>
          <w:i w:val="0"/>
          <w:sz w:val="22"/>
        </w:rPr>
        <w:t>Answer: a</w:t>
      </w:r>
    </w:p>
    <w:p>
      <w:pPr>
        <w:spacing w:after="0" w:before="0"/>
      </w:pPr>
      <w:r>
        <w:rPr>
          <w:b w:val="0"/>
          <w:i w:val="0"/>
          <w:sz w:val="21"/>
        </w:rPr>
        <w:t>Solution: Lethargy, poor feeding, and worsening respiratory effort in bronchiolitis signal impending respiratory failure; the infant needs close monitoring, oxygen, nasal suctioning, and possibly CPAP or ventilation. Feeding is given carefully to avoid aspiration while energy is conserved.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way to assess the pain of a non-verbal child?</w:t>
      </w:r>
    </w:p>
    <w:p>
      <w:pPr>
        <w:spacing w:after="0" w:before="0"/>
      </w:pPr>
      <w:r>
        <w:rPr>
          <w:b w:val="0"/>
          <w:i w:val="0"/>
          <w:sz w:val="22"/>
        </w:rPr>
        <w:t>(a) Ignore pain because children cannot feel it</w:t>
      </w:r>
    </w:p>
    <w:p>
      <w:pPr>
        <w:spacing w:after="0" w:before="0"/>
      </w:pPr>
      <w:r>
        <w:rPr>
          <w:b w:val="0"/>
          <w:i w:val="0"/>
          <w:sz w:val="22"/>
        </w:rPr>
        <w:t>(b) Ask the child to rate pain from 1 to 10</w:t>
      </w:r>
    </w:p>
    <w:p>
      <w:pPr>
        <w:spacing w:after="0" w:before="0"/>
      </w:pPr>
      <w:r>
        <w:rPr>
          <w:b w:val="0"/>
          <w:i w:val="0"/>
          <w:sz w:val="22"/>
        </w:rPr>
        <w:t>(c) Wait for the child to cry before giving analgesia</w:t>
      </w:r>
    </w:p>
    <w:p>
      <w:pPr>
        <w:spacing w:after="0" w:before="0"/>
      </w:pPr>
      <w:r>
        <w:rPr>
          <w:b w:val="0"/>
          <w:i w:val="0"/>
          <w:sz w:val="22"/>
        </w:rPr>
        <w:t>(d) Use a validated behavioural pain scale such as the FLACC scale</w:t>
      </w:r>
    </w:p>
    <w:p>
      <w:pPr>
        <w:spacing w:after="0" w:before="40"/>
      </w:pPr>
      <w:r>
        <w:rPr>
          <w:b/>
          <w:i w:val="0"/>
          <w:sz w:val="22"/>
        </w:rPr>
        <w:t>Answer: d</w:t>
      </w:r>
    </w:p>
    <w:p>
      <w:pPr>
        <w:spacing w:after="0" w:before="0"/>
      </w:pPr>
      <w:r>
        <w:rPr>
          <w:b w:val="0"/>
          <w:i w:val="0"/>
          <w:sz w:val="21"/>
        </w:rPr>
        <w:t>Solution: For infants and non-verbal children, behavioural and physiological pain scales such as FLACC (face, legs, activity, cry, consolability) are used to assess pain and evaluate treatment. Children do feel pain, and untreated pain has serious consequences.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dengue fever in children?</w:t>
      </w:r>
    </w:p>
    <w:p>
      <w:pPr>
        <w:spacing w:after="0" w:before="0"/>
      </w:pPr>
      <w:r>
        <w:rPr>
          <w:b w:val="0"/>
          <w:i w:val="0"/>
          <w:sz w:val="22"/>
        </w:rPr>
        <w:t>(a) Fever with a vesicular rash on the trunk</w:t>
      </w:r>
    </w:p>
    <w:p>
      <w:pPr>
        <w:spacing w:after="0" w:before="0"/>
      </w:pPr>
      <w:r>
        <w:rPr>
          <w:b w:val="0"/>
          <w:i w:val="0"/>
          <w:sz w:val="22"/>
        </w:rPr>
        <w:t>(b) Chronic cough with weight loss</w:t>
      </w:r>
    </w:p>
    <w:p>
      <w:pPr>
        <w:spacing w:after="0" w:before="0"/>
      </w:pPr>
      <w:r>
        <w:rPr>
          <w:b w:val="0"/>
          <w:i w:val="0"/>
          <w:sz w:val="22"/>
        </w:rPr>
        <w:t>(c) High fever, severe headache, retro-orbital pain, myalgia, and a rash, with risk of bleeding and shock</w:t>
      </w:r>
    </w:p>
    <w:p>
      <w:pPr>
        <w:spacing w:after="0" w:before="0"/>
      </w:pPr>
      <w:r>
        <w:rPr>
          <w:b w:val="0"/>
          <w:i w:val="0"/>
          <w:sz w:val="22"/>
        </w:rPr>
        <w:t>(d) Painless jaundice with dark urine</w:t>
      </w:r>
    </w:p>
    <w:p>
      <w:pPr>
        <w:spacing w:after="0" w:before="40"/>
      </w:pPr>
      <w:r>
        <w:rPr>
          <w:b/>
          <w:i w:val="0"/>
          <w:sz w:val="22"/>
        </w:rPr>
        <w:t>Answer: c</w:t>
      </w:r>
    </w:p>
    <w:p>
      <w:pPr>
        <w:spacing w:after="0" w:before="0"/>
      </w:pPr>
      <w:r>
        <w:rPr>
          <w:b w:val="0"/>
          <w:i w:val="0"/>
          <w:sz w:val="21"/>
        </w:rPr>
        <w:t>Solution: Dengue presents with high fever, headache, retro-orbital pain, muscle and joint pain, rash, and thrombocytopenia; warning signs such as abdominal pain, vomiting, mucosal bleeding, and plasma leakage indicate severe dengue, which can progress to shock and needs careful fluid management.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epiglottitis?</w:t>
      </w:r>
    </w:p>
    <w:p>
      <w:pPr>
        <w:spacing w:after="0" w:before="0"/>
      </w:pPr>
      <w:r>
        <w:rPr>
          <w:b w:val="0"/>
          <w:i w:val="0"/>
          <w:sz w:val="22"/>
        </w:rPr>
        <w:t>(a) Lie the child flat and open the mouth to inspect the throat</w:t>
      </w:r>
    </w:p>
    <w:p>
      <w:pPr>
        <w:spacing w:after="0" w:before="0"/>
      </w:pPr>
      <w:r>
        <w:rPr>
          <w:b w:val="0"/>
          <w:i w:val="0"/>
          <w:sz w:val="22"/>
        </w:rPr>
        <w:t>(b) Encourage the child to cough forcefully</w:t>
      </w:r>
    </w:p>
    <w:p>
      <w:pPr>
        <w:spacing w:after="0" w:before="0"/>
      </w:pPr>
      <w:r>
        <w:rPr>
          <w:b w:val="0"/>
          <w:i w:val="0"/>
          <w:sz w:val="22"/>
        </w:rPr>
        <w:t>(c) Give oral fluids to soothe the throat</w:t>
      </w:r>
    </w:p>
    <w:p>
      <w:pPr>
        <w:spacing w:after="0" w:before="0"/>
      </w:pPr>
      <w:r>
        <w:rPr>
          <w:b w:val="0"/>
          <w:i w:val="0"/>
          <w:sz w:val="22"/>
        </w:rPr>
        <w:t>(d) Keep the child calm and upright, avoid examining the throat, and prepare for emergency airway management</w:t>
      </w:r>
    </w:p>
    <w:p>
      <w:pPr>
        <w:spacing w:after="0" w:before="40"/>
      </w:pPr>
      <w:r>
        <w:rPr>
          <w:b/>
          <w:i w:val="0"/>
          <w:sz w:val="22"/>
        </w:rPr>
        <w:t>Answer: d</w:t>
      </w:r>
    </w:p>
    <w:p>
      <w:pPr>
        <w:spacing w:after="0" w:before="0"/>
      </w:pPr>
      <w:r>
        <w:rPr>
          <w:b w:val="0"/>
          <w:i w:val="0"/>
          <w:sz w:val="21"/>
        </w:rPr>
        <w:t>Solution: Epiglottitis can cause sudden complete airway obstruction; the child is kept calm, upright, and undisturbed, the throat is not examined, and the team prepares for intubation in a controlled setting. Distress and oral intake can precipitate obstruction.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sign of intussusception in an infant?</w:t>
      </w:r>
    </w:p>
    <w:p>
      <w:pPr>
        <w:spacing w:after="0" w:before="0"/>
      </w:pPr>
      <w:r>
        <w:rPr>
          <w:b w:val="0"/>
          <w:i w:val="0"/>
          <w:sz w:val="22"/>
        </w:rPr>
        <w:t>(a) Painless passage of pale stools</w:t>
      </w:r>
    </w:p>
    <w:p>
      <w:pPr>
        <w:spacing w:after="0" w:before="0"/>
      </w:pPr>
      <w:r>
        <w:rPr>
          <w:b w:val="0"/>
          <w:i w:val="0"/>
          <w:sz w:val="22"/>
        </w:rPr>
        <w:t>(b) Constant low-grade fever with a cough</w:t>
      </w:r>
    </w:p>
    <w:p>
      <w:pPr>
        <w:spacing w:after="0" w:before="0"/>
      </w:pPr>
      <w:r>
        <w:rPr>
          <w:b w:val="0"/>
          <w:i w:val="0"/>
          <w:sz w:val="22"/>
        </w:rPr>
        <w:t>(c) Sudden paroxysmal screaming with drawing up of the knees, followed by vomiting and currant-jelly stools</w:t>
      </w:r>
    </w:p>
    <w:p>
      <w:pPr>
        <w:spacing w:after="0" w:before="0"/>
      </w:pPr>
      <w:r>
        <w:rPr>
          <w:b w:val="0"/>
          <w:i w:val="0"/>
          <w:sz w:val="22"/>
        </w:rPr>
        <w:t>(d) Gradual weight loss with chronic diarrhoea</w:t>
      </w:r>
    </w:p>
    <w:p>
      <w:pPr>
        <w:spacing w:after="0" w:before="40"/>
      </w:pPr>
      <w:r>
        <w:rPr>
          <w:b/>
          <w:i w:val="0"/>
          <w:sz w:val="22"/>
        </w:rPr>
        <w:t>Answer: c</w:t>
      </w:r>
    </w:p>
    <w:p>
      <w:pPr>
        <w:spacing w:after="0" w:before="0"/>
      </w:pPr>
      <w:r>
        <w:rPr>
          <w:b w:val="0"/>
          <w:i w:val="0"/>
          <w:sz w:val="21"/>
        </w:rPr>
        <w:t>Solution: Intussusception causes episodes of severe colicky abdominal pain in which the infant screams and draws up the legs, with vomiting and later currant-jelly (blood and mucus) stools; prompt air or barium enema reduction or surgery prevents bowel necrosis.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acute left ventricular failure?</w:t>
      </w:r>
    </w:p>
    <w:p>
      <w:pPr>
        <w:spacing w:after="0" w:before="0"/>
      </w:pPr>
      <w:r>
        <w:rPr>
          <w:b w:val="0"/>
          <w:i w:val="0"/>
          <w:sz w:val="22"/>
        </w:rPr>
        <w:t>(a) Position the client upright, give oxygen, and administer diuretics and vasodilators as ordered</w:t>
      </w:r>
    </w:p>
    <w:p>
      <w:pPr>
        <w:spacing w:after="0" w:before="0"/>
      </w:pPr>
      <w:r>
        <w:rPr>
          <w:b w:val="0"/>
          <w:i w:val="0"/>
          <w:sz w:val="22"/>
        </w:rPr>
        <w:t>(b) Encourage the client to walk to improve circulation</w:t>
      </w:r>
    </w:p>
    <w:p>
      <w:pPr>
        <w:spacing w:after="0" w:before="0"/>
      </w:pPr>
      <w:r>
        <w:rPr>
          <w:b w:val="0"/>
          <w:i w:val="0"/>
          <w:sz w:val="22"/>
        </w:rPr>
        <w:t>(c) Lay the client flat with legs elevated</w:t>
      </w:r>
    </w:p>
    <w:p>
      <w:pPr>
        <w:spacing w:after="0" w:before="0"/>
      </w:pPr>
      <w:r>
        <w:rPr>
          <w:b w:val="0"/>
          <w:i w:val="0"/>
          <w:sz w:val="22"/>
        </w:rPr>
        <w:t>(d) Withhold all oxygen</w:t>
      </w:r>
    </w:p>
    <w:p>
      <w:pPr>
        <w:spacing w:after="0" w:before="40"/>
      </w:pPr>
      <w:r>
        <w:rPr>
          <w:b/>
          <w:i w:val="0"/>
          <w:sz w:val="22"/>
        </w:rPr>
        <w:t>Answer: a</w:t>
      </w:r>
    </w:p>
    <w:p>
      <w:pPr>
        <w:spacing w:after="0" w:before="0"/>
      </w:pPr>
      <w:r>
        <w:rPr>
          <w:b w:val="0"/>
          <w:i w:val="0"/>
          <w:sz w:val="21"/>
        </w:rPr>
        <w:t>Solution: Acute pulmonary oedema from left heart failure is treated by sitting the client upright, oxygen, intravenous diuretics, nitrates, and morphine as indicated, with monitoring of blood pressure and respiratory status. Recumbency and activity worsen pulmonary congestion.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symptom of a transient ischaemic attack?</w:t>
      </w:r>
    </w:p>
    <w:p>
      <w:pPr>
        <w:spacing w:after="0" w:before="0"/>
      </w:pPr>
      <w:r>
        <w:rPr>
          <w:b w:val="0"/>
          <w:i w:val="0"/>
          <w:sz w:val="22"/>
        </w:rPr>
        <w:t>(a) Permanent paralysis with no recovery</w:t>
      </w:r>
    </w:p>
    <w:p>
      <w:pPr>
        <w:spacing w:after="0" w:before="0"/>
      </w:pPr>
      <w:r>
        <w:rPr>
          <w:b w:val="0"/>
          <w:i w:val="0"/>
          <w:sz w:val="22"/>
        </w:rPr>
        <w:t>(b) Gradual memory loss over years</w:t>
      </w:r>
    </w:p>
    <w:p>
      <w:pPr>
        <w:spacing w:after="0" w:before="0"/>
      </w:pPr>
      <w:r>
        <w:rPr>
          <w:b w:val="0"/>
          <w:i w:val="0"/>
          <w:sz w:val="22"/>
        </w:rPr>
        <w:t>(c) Sudden focal neurological deficit that resolves completely within 24 hours</w:t>
      </w:r>
    </w:p>
    <w:p>
      <w:pPr>
        <w:spacing w:after="0" w:before="0"/>
      </w:pPr>
      <w:r>
        <w:rPr>
          <w:b w:val="0"/>
          <w:i w:val="0"/>
          <w:sz w:val="22"/>
        </w:rPr>
        <w:t>(d) Recurrent seizures with confusion</w:t>
      </w:r>
    </w:p>
    <w:p>
      <w:pPr>
        <w:spacing w:after="0" w:before="40"/>
      </w:pPr>
      <w:r>
        <w:rPr>
          <w:b/>
          <w:i w:val="0"/>
          <w:sz w:val="22"/>
        </w:rPr>
        <w:t>Answer: c</w:t>
      </w:r>
    </w:p>
    <w:p>
      <w:pPr>
        <w:spacing w:after="0" w:before="0"/>
      </w:pPr>
      <w:r>
        <w:rPr>
          <w:b w:val="0"/>
          <w:i w:val="0"/>
          <w:sz w:val="21"/>
        </w:rPr>
        <w:t>Solution: A TIA is a brief episode of neurological dysfunction from focal ischaemia that resolves within 24 hours (usually minutes); it is a warning of impending stroke, so investigation and antiplatelet therapy are urgent. Permanent deficits indicate stroke.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an abdominal aortic aneurysm that is about to rupture?</w:t>
      </w:r>
    </w:p>
    <w:p>
      <w:pPr>
        <w:spacing w:after="0" w:before="0"/>
      </w:pPr>
      <w:r>
        <w:rPr>
          <w:b w:val="0"/>
          <w:i w:val="0"/>
          <w:sz w:val="22"/>
        </w:rPr>
        <w:t>(a) Encourage the client to strain on the toilet</w:t>
      </w:r>
    </w:p>
    <w:p>
      <w:pPr>
        <w:spacing w:after="0" w:before="0"/>
      </w:pPr>
      <w:r>
        <w:rPr>
          <w:b w:val="0"/>
          <w:i w:val="0"/>
          <w:sz w:val="22"/>
        </w:rPr>
        <w:t>(b) Apply firm pressure to the abdomen</w:t>
      </w:r>
    </w:p>
    <w:p>
      <w:pPr>
        <w:spacing w:after="0" w:before="0"/>
      </w:pPr>
      <w:r>
        <w:rPr>
          <w:b w:val="0"/>
          <w:i w:val="0"/>
          <w:sz w:val="22"/>
        </w:rPr>
        <w:t>(c) Wait for the aneurysm to resolve on its own</w:t>
      </w:r>
    </w:p>
    <w:p>
      <w:pPr>
        <w:spacing w:after="0" w:before="0"/>
      </w:pPr>
      <w:r>
        <w:rPr>
          <w:b w:val="0"/>
          <w:i w:val="0"/>
          <w:sz w:val="22"/>
        </w:rPr>
        <w:t>(d) Prepare for emergency surgery while maintaining blood pressure control and IV access</w:t>
      </w:r>
    </w:p>
    <w:p>
      <w:pPr>
        <w:spacing w:after="0" w:before="40"/>
      </w:pPr>
      <w:r>
        <w:rPr>
          <w:b/>
          <w:i w:val="0"/>
          <w:sz w:val="22"/>
        </w:rPr>
        <w:t>Answer: d</w:t>
      </w:r>
    </w:p>
    <w:p>
      <w:pPr>
        <w:spacing w:after="0" w:before="0"/>
      </w:pPr>
      <w:r>
        <w:rPr>
          <w:b w:val="0"/>
          <w:i w:val="0"/>
          <w:sz w:val="21"/>
        </w:rPr>
        <w:t>Solution: A rupturing abdominal aortic aneurysm is a surgical emergency with a high mortality; the nurse prepares the client for immediate operation, maintains large-bore IV access and controlled blood pressure, and monitors for shock. Straining and pressure raise the risk of rupture.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 haemothorax and a chest drain?</w:t>
      </w:r>
    </w:p>
    <w:p>
      <w:pPr>
        <w:spacing w:after="0" w:before="0"/>
      </w:pPr>
      <w:r>
        <w:rPr>
          <w:b w:val="0"/>
          <w:i w:val="0"/>
          <w:sz w:val="22"/>
        </w:rPr>
        <w:t>(a) Clamp the tube whenever the client moves</w:t>
      </w:r>
    </w:p>
    <w:p>
      <w:pPr>
        <w:spacing w:after="0" w:before="0"/>
      </w:pPr>
      <w:r>
        <w:rPr>
          <w:b w:val="0"/>
          <w:i w:val="0"/>
          <w:sz w:val="22"/>
        </w:rPr>
        <w:t>(b) Keep the drainage system below the chest, monitor output, and report sudden large drainage or air leak with respiratory distress</w:t>
      </w:r>
    </w:p>
    <w:p>
      <w:pPr>
        <w:spacing w:after="0" w:before="0"/>
      </w:pPr>
      <w:r>
        <w:rPr>
          <w:b w:val="0"/>
          <w:i w:val="0"/>
          <w:sz w:val="22"/>
        </w:rPr>
        <w:t>(c) Strip the tube vigorously every hour</w:t>
      </w:r>
    </w:p>
    <w:p>
      <w:pPr>
        <w:spacing w:after="0" w:before="0"/>
      </w:pPr>
      <w:r>
        <w:rPr>
          <w:b w:val="0"/>
          <w:i w:val="0"/>
          <w:sz w:val="22"/>
        </w:rPr>
        <w:t>(d) Keep the client flat and immobile on the affected side</w:t>
      </w:r>
    </w:p>
    <w:p>
      <w:pPr>
        <w:spacing w:after="0" w:before="40"/>
      </w:pPr>
      <w:r>
        <w:rPr>
          <w:b/>
          <w:i w:val="0"/>
          <w:sz w:val="22"/>
        </w:rPr>
        <w:t>Answer: b</w:t>
      </w:r>
    </w:p>
    <w:p>
      <w:pPr>
        <w:spacing w:after="0" w:before="0"/>
      </w:pPr>
      <w:r>
        <w:rPr>
          <w:b w:val="0"/>
          <w:i w:val="0"/>
          <w:sz w:val="21"/>
        </w:rPr>
        <w:t>Solution: Chest drain care keeps the system below the chest with an intact water seal, monitors drainage and bubbling, and reports rapid blood loss (e.g., more than 100-150 mL/hour) or sudden respiratory deterioration; clamping and vigorous stripping are avoided.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who vomits during an enteral tube feeding?</w:t>
      </w:r>
    </w:p>
    <w:p>
      <w:pPr>
        <w:spacing w:after="0" w:before="0"/>
      </w:pPr>
      <w:r>
        <w:rPr>
          <w:b w:val="0"/>
          <w:i w:val="0"/>
          <w:sz w:val="22"/>
        </w:rPr>
        <w:t>(a) Give more fluid to wash down the feed</w:t>
      </w:r>
    </w:p>
    <w:p>
      <w:pPr>
        <w:spacing w:after="0" w:before="0"/>
      </w:pPr>
      <w:r>
        <w:rPr>
          <w:b w:val="0"/>
          <w:i w:val="0"/>
          <w:sz w:val="22"/>
        </w:rPr>
        <w:t>(b) Stop the feeding, position the client on the side with the head lowered, and assess for aspiration</w:t>
      </w:r>
    </w:p>
    <w:p>
      <w:pPr>
        <w:spacing w:after="0" w:before="0"/>
      </w:pPr>
      <w:r>
        <w:rPr>
          <w:b w:val="0"/>
          <w:i w:val="0"/>
          <w:sz w:val="22"/>
        </w:rPr>
        <w:t>(c) Place the client flat on the back</w:t>
      </w:r>
    </w:p>
    <w:p>
      <w:pPr>
        <w:spacing w:after="0" w:before="0"/>
      </w:pPr>
      <w:r>
        <w:rPr>
          <w:b w:val="0"/>
          <w:i w:val="0"/>
          <w:sz w:val="22"/>
        </w:rPr>
        <w:t>(d) Continue the feeding at a faster rate</w:t>
      </w:r>
    </w:p>
    <w:p>
      <w:pPr>
        <w:spacing w:after="0" w:before="40"/>
      </w:pPr>
      <w:r>
        <w:rPr>
          <w:b/>
          <w:i w:val="0"/>
          <w:sz w:val="22"/>
        </w:rPr>
        <w:t>Answer: b</w:t>
      </w:r>
    </w:p>
    <w:p>
      <w:pPr>
        <w:spacing w:after="0" w:before="0"/>
      </w:pPr>
      <w:r>
        <w:rPr>
          <w:b w:val="0"/>
          <w:i w:val="0"/>
          <w:sz w:val="21"/>
        </w:rPr>
        <w:t>Solution: Vomiting during tube feeding risks aspiration; the feeding is stopped, the client is turned onto the side with the head down to drain the airway, and the nurse assesses breathing, oxygen saturation, and the cause. Feeding is resumed only after reassessment.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hydramnios (polyhydramnios)?</w:t>
      </w:r>
    </w:p>
    <w:p>
      <w:pPr>
        <w:spacing w:after="0" w:before="0"/>
      </w:pPr>
      <w:r>
        <w:rPr>
          <w:b w:val="0"/>
          <w:i w:val="0"/>
          <w:sz w:val="22"/>
        </w:rPr>
        <w:t>(a) Advise the client to lie flat at all times</w:t>
      </w:r>
    </w:p>
    <w:p>
      <w:pPr>
        <w:spacing w:after="0" w:before="0"/>
      </w:pPr>
      <w:r>
        <w:rPr>
          <w:b w:val="0"/>
          <w:i w:val="0"/>
          <w:sz w:val="22"/>
        </w:rPr>
        <w:t>(b) Restrict all fetal monitoring</w:t>
      </w:r>
    </w:p>
    <w:p>
      <w:pPr>
        <w:spacing w:after="0" w:before="0"/>
      </w:pPr>
      <w:r>
        <w:rPr>
          <w:b w:val="0"/>
          <w:i w:val="0"/>
          <w:sz w:val="22"/>
        </w:rPr>
        <w:t>(c) Encourage the client to gain weight rapidly</w:t>
      </w:r>
    </w:p>
    <w:p>
      <w:pPr>
        <w:spacing w:after="0" w:before="0"/>
      </w:pPr>
      <w:r>
        <w:rPr>
          <w:b w:val="0"/>
          <w:i w:val="0"/>
          <w:sz w:val="22"/>
        </w:rPr>
        <w:t>(d) Monitor for preterm labour, malpresentation, and respiratory difficulty from uterine overdistension</w:t>
      </w:r>
    </w:p>
    <w:p>
      <w:pPr>
        <w:spacing w:after="0" w:before="40"/>
      </w:pPr>
      <w:r>
        <w:rPr>
          <w:b/>
          <w:i w:val="0"/>
          <w:sz w:val="22"/>
        </w:rPr>
        <w:t>Answer: d</w:t>
      </w:r>
    </w:p>
    <w:p>
      <w:pPr>
        <w:spacing w:after="0" w:before="0"/>
      </w:pPr>
      <w:r>
        <w:rPr>
          <w:b w:val="0"/>
          <w:i w:val="0"/>
          <w:sz w:val="21"/>
        </w:rPr>
        <w:t>Solution: Polyhydramnios overdistends the uterus, increasing the risk of preterm labour, premature rupture of membranes, malpresentation, and cord prolapse, and may cause maternal dyspnoea; the nurse monitors for these complications and assists with amnioreduction or delivery as planned.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post-traumatic stress disorder who is having nightmares and flashbacks?</w:t>
      </w:r>
    </w:p>
    <w:p>
      <w:pPr>
        <w:spacing w:after="0" w:before="0"/>
      </w:pPr>
      <w:r>
        <w:rPr>
          <w:b w:val="0"/>
          <w:i w:val="0"/>
          <w:sz w:val="22"/>
        </w:rPr>
        <w:t>(a) Prescribe avoidance of all reminders</w:t>
      </w:r>
    </w:p>
    <w:p>
      <w:pPr>
        <w:spacing w:after="0" w:before="0"/>
      </w:pPr>
      <w:r>
        <w:rPr>
          <w:b w:val="0"/>
          <w:i w:val="0"/>
          <w:sz w:val="22"/>
        </w:rPr>
        <w:t>(b) Minimise discussion of the trauma completely</w:t>
      </w:r>
    </w:p>
    <w:p>
      <w:pPr>
        <w:spacing w:after="0" w:before="0"/>
      </w:pPr>
      <w:r>
        <w:rPr>
          <w:b w:val="0"/>
          <w:i w:val="0"/>
          <w:sz w:val="22"/>
        </w:rPr>
        <w:t>(c) Encourage the client to relive the trauma repeatedly without support</w:t>
      </w:r>
    </w:p>
    <w:p>
      <w:pPr>
        <w:spacing w:after="0" w:before="0"/>
      </w:pPr>
      <w:r>
        <w:rPr>
          <w:b w:val="0"/>
          <w:i w:val="0"/>
          <w:sz w:val="22"/>
        </w:rPr>
        <w:t>(d) Provide a safe, predictable environment, grounding techniques, and support during therapy</w:t>
      </w:r>
    </w:p>
    <w:p>
      <w:pPr>
        <w:spacing w:after="0" w:before="40"/>
      </w:pPr>
      <w:r>
        <w:rPr>
          <w:b/>
          <w:i w:val="0"/>
          <w:sz w:val="22"/>
        </w:rPr>
        <w:t>Answer: d</w:t>
      </w:r>
    </w:p>
    <w:p>
      <w:pPr>
        <w:spacing w:after="0" w:before="0"/>
      </w:pPr>
      <w:r>
        <w:rPr>
          <w:b w:val="0"/>
          <w:i w:val="0"/>
          <w:sz w:val="21"/>
        </w:rPr>
        <w:t>Solution: PTSD care includes safety, predictability, psychoeducation, grounding techniques for flashbacks, and trauma-focused therapy such as cognitive processing or prolonged exposure under guidance. Avoidance maintains the disorder, and unsupported reliving retraumatises.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schedule for tetanus toxoid immunisation of a pregnant woman in India?</w:t>
      </w:r>
    </w:p>
    <w:p>
      <w:pPr>
        <w:spacing w:after="0" w:before="0"/>
      </w:pPr>
      <w:r>
        <w:rPr>
          <w:b w:val="0"/>
          <w:i w:val="0"/>
          <w:sz w:val="22"/>
        </w:rPr>
        <w:t>(a) Two doses of tetanus toxoid during the first pregnancy, with boosters in subsequent pregnancies</w:t>
      </w:r>
    </w:p>
    <w:p>
      <w:pPr>
        <w:spacing w:after="0" w:before="0"/>
      </w:pPr>
      <w:r>
        <w:rPr>
          <w:b w:val="0"/>
          <w:i w:val="0"/>
          <w:sz w:val="22"/>
        </w:rPr>
        <w:t>(b) Five doses in one week</w:t>
      </w:r>
    </w:p>
    <w:p>
      <w:pPr>
        <w:spacing w:after="0" w:before="0"/>
      </w:pPr>
      <w:r>
        <w:rPr>
          <w:b w:val="0"/>
          <w:i w:val="0"/>
          <w:sz w:val="22"/>
        </w:rPr>
        <w:t>(c) No tetanus immunisation during pregnancy</w:t>
      </w:r>
    </w:p>
    <w:p>
      <w:pPr>
        <w:spacing w:after="0" w:before="0"/>
      </w:pPr>
      <w:r>
        <w:rPr>
          <w:b w:val="0"/>
          <w:i w:val="0"/>
          <w:sz w:val="22"/>
        </w:rPr>
        <w:t>(d) A single dose at delivery</w:t>
      </w:r>
    </w:p>
    <w:p>
      <w:pPr>
        <w:spacing w:after="0" w:before="40"/>
      </w:pPr>
      <w:r>
        <w:rPr>
          <w:b/>
          <w:i w:val="0"/>
          <w:sz w:val="22"/>
        </w:rPr>
        <w:t>Answer: a</w:t>
      </w:r>
    </w:p>
    <w:p>
      <w:pPr>
        <w:spacing w:after="0" w:before="0"/>
      </w:pPr>
      <w:r>
        <w:rPr>
          <w:b w:val="0"/>
          <w:i w:val="0"/>
          <w:sz w:val="21"/>
        </w:rPr>
        <w:t>Solution: The national programme gives two doses of tetanus toxoid in the first pregnancy (early and later in pregnancy) and a booster in subsequent pregnancies, protecting the mother and preventing neonatal tetanus. TT is safe in pregnancy and essential for maternal and neonatal health.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type of white blood cell increases most characteristically in a parasitic infection such as filariasis?</w:t>
      </w:r>
    </w:p>
    <w:p>
      <w:pPr>
        <w:spacing w:after="0" w:before="0"/>
      </w:pPr>
      <w:r>
        <w:rPr>
          <w:b w:val="0"/>
          <w:i w:val="0"/>
          <w:sz w:val="22"/>
        </w:rPr>
        <w:t>(a) Neutrophils</w:t>
      </w:r>
    </w:p>
    <w:p>
      <w:pPr>
        <w:spacing w:after="0" w:before="0"/>
      </w:pPr>
      <w:r>
        <w:rPr>
          <w:b w:val="0"/>
          <w:i w:val="0"/>
          <w:sz w:val="22"/>
        </w:rPr>
        <w:t>(b) Eosinophils</w:t>
      </w:r>
    </w:p>
    <w:p>
      <w:pPr>
        <w:spacing w:after="0" w:before="0"/>
      </w:pPr>
      <w:r>
        <w:rPr>
          <w:b w:val="0"/>
          <w:i w:val="0"/>
          <w:sz w:val="22"/>
        </w:rPr>
        <w:t>(c) Basophils</w:t>
      </w:r>
    </w:p>
    <w:p>
      <w:pPr>
        <w:spacing w:after="0" w:before="0"/>
      </w:pPr>
      <w:r>
        <w:rPr>
          <w:b w:val="0"/>
          <w:i w:val="0"/>
          <w:sz w:val="22"/>
        </w:rPr>
        <w:t>(d) Lymphocytes</w:t>
      </w:r>
    </w:p>
    <w:p>
      <w:pPr>
        <w:spacing w:after="0" w:before="40"/>
      </w:pPr>
      <w:r>
        <w:rPr>
          <w:b/>
          <w:i w:val="0"/>
          <w:sz w:val="22"/>
        </w:rPr>
        <w:t>Answer: b</w:t>
      </w:r>
    </w:p>
    <w:p>
      <w:pPr>
        <w:spacing w:after="0" w:before="0"/>
      </w:pPr>
      <w:r>
        <w:rPr>
          <w:b w:val="0"/>
          <w:i w:val="0"/>
          <w:sz w:val="21"/>
        </w:rPr>
        <w:t>Solution: Eosinophilia is a hallmark of parasitic infections such as filariasis, hookworm, and schistosomiasis, and also of allergic conditions. Neutrophils rise in bacterial infection, lymphocytes in viral infection, and basophils in allergic and some other states.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mode of inheritance of cystic fibrosis?</w:t>
      </w:r>
    </w:p>
    <w:p>
      <w:pPr>
        <w:spacing w:after="0" w:before="0"/>
      </w:pPr>
      <w:r>
        <w:rPr>
          <w:b w:val="0"/>
          <w:i w:val="0"/>
          <w:sz w:val="22"/>
        </w:rPr>
        <w:t>(a) Mitochondrial</w:t>
      </w:r>
    </w:p>
    <w:p>
      <w:pPr>
        <w:spacing w:after="0" w:before="0"/>
      </w:pPr>
      <w:r>
        <w:rPr>
          <w:b w:val="0"/>
          <w:i w:val="0"/>
          <w:sz w:val="22"/>
        </w:rPr>
        <w:t>(b) Autosomal recessive</w:t>
      </w:r>
    </w:p>
    <w:p>
      <w:pPr>
        <w:spacing w:after="0" w:before="0"/>
      </w:pPr>
      <w:r>
        <w:rPr>
          <w:b w:val="0"/>
          <w:i w:val="0"/>
          <w:sz w:val="22"/>
        </w:rPr>
        <w:t>(c) Autosomal dominant</w:t>
      </w:r>
    </w:p>
    <w:p>
      <w:pPr>
        <w:spacing w:after="0" w:before="0"/>
      </w:pPr>
      <w:r>
        <w:rPr>
          <w:b w:val="0"/>
          <w:i w:val="0"/>
          <w:sz w:val="22"/>
        </w:rPr>
        <w:t>(d) X-linked recessive</w:t>
      </w:r>
    </w:p>
    <w:p>
      <w:pPr>
        <w:spacing w:after="0" w:before="40"/>
      </w:pPr>
      <w:r>
        <w:rPr>
          <w:b/>
          <w:i w:val="0"/>
          <w:sz w:val="22"/>
        </w:rPr>
        <w:t>Answer: b</w:t>
      </w:r>
    </w:p>
    <w:p>
      <w:pPr>
        <w:spacing w:after="0" w:before="0"/>
      </w:pPr>
      <w:r>
        <w:rPr>
          <w:b w:val="0"/>
          <w:i w:val="0"/>
          <w:sz w:val="21"/>
        </w:rPr>
        <w:t>Solution: Cystic fibrosis is inherited in an autosomal recessive pattern, so both parents must carry the mutated CFTR gene and each child has a 25% chance of being affected. It causes thick secretions affecting the lungs, pancreas, and other organs.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an important nursing consideration when administering digoxin to a child?</w:t>
      </w:r>
    </w:p>
    <w:p>
      <w:pPr>
        <w:spacing w:after="0" w:before="0"/>
      </w:pPr>
      <w:r>
        <w:rPr>
          <w:b w:val="0"/>
          <w:i w:val="0"/>
          <w:sz w:val="22"/>
        </w:rPr>
        <w:t>(a) Give the dose with a full meal regardless of the heart rate</w:t>
      </w:r>
    </w:p>
    <w:p>
      <w:pPr>
        <w:spacing w:after="0" w:before="0"/>
      </w:pPr>
      <w:r>
        <w:rPr>
          <w:b w:val="0"/>
          <w:i w:val="0"/>
          <w:sz w:val="22"/>
        </w:rPr>
        <w:t>(b) Double the dose if the previous one was missed</w:t>
      </w:r>
    </w:p>
    <w:p>
      <w:pPr>
        <w:spacing w:after="0" w:before="0"/>
      </w:pPr>
      <w:r>
        <w:rPr>
          <w:b w:val="0"/>
          <w:i w:val="0"/>
          <w:sz w:val="22"/>
        </w:rPr>
        <w:t>(c) Check the apical pulse for a full minute and withhold the dose if the rate is below the prescribed limit</w:t>
      </w:r>
    </w:p>
    <w:p>
      <w:pPr>
        <w:spacing w:after="0" w:before="0"/>
      </w:pPr>
      <w:r>
        <w:rPr>
          <w:b w:val="0"/>
          <w:i w:val="0"/>
          <w:sz w:val="22"/>
        </w:rPr>
        <w:t>(d) Mix digoxin with other medications in the same syringe</w:t>
      </w:r>
    </w:p>
    <w:p>
      <w:pPr>
        <w:spacing w:after="0" w:before="40"/>
      </w:pPr>
      <w:r>
        <w:rPr>
          <w:b/>
          <w:i w:val="0"/>
          <w:sz w:val="22"/>
        </w:rPr>
        <w:t>Answer: c</w:t>
      </w:r>
    </w:p>
    <w:p>
      <w:pPr>
        <w:spacing w:after="0" w:before="0"/>
      </w:pPr>
      <w:r>
        <w:rPr>
          <w:b w:val="0"/>
          <w:i w:val="0"/>
          <w:sz w:val="21"/>
        </w:rPr>
        <w:t>Solution: Digoxin has a narrow therapeutic index and can cause bradycardia and toxicity; the apical pulse is counted for one minute before each dose and the dose withheld if the rate is below the prescriber's threshold, and toxicity signs such as vomiting and arrhythmias are reported.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measure of central tendency is most affected by extreme outliers in a dataset?</w:t>
      </w:r>
    </w:p>
    <w:p>
      <w:pPr>
        <w:spacing w:after="0" w:before="0"/>
      </w:pPr>
      <w:r>
        <w:rPr>
          <w:b w:val="0"/>
          <w:i w:val="0"/>
          <w:sz w:val="22"/>
        </w:rPr>
        <w:t>(a) Mean</w:t>
      </w:r>
    </w:p>
    <w:p>
      <w:pPr>
        <w:spacing w:after="0" w:before="0"/>
      </w:pPr>
      <w:r>
        <w:rPr>
          <w:b w:val="0"/>
          <w:i w:val="0"/>
          <w:sz w:val="22"/>
        </w:rPr>
        <w:t>(b) Mode</w:t>
      </w:r>
    </w:p>
    <w:p>
      <w:pPr>
        <w:spacing w:after="0" w:before="0"/>
      </w:pPr>
      <w:r>
        <w:rPr>
          <w:b w:val="0"/>
          <w:i w:val="0"/>
          <w:sz w:val="22"/>
        </w:rPr>
        <w:t>(c) Median</w:t>
      </w:r>
    </w:p>
    <w:p>
      <w:pPr>
        <w:spacing w:after="0" w:before="0"/>
      </w:pPr>
      <w:r>
        <w:rPr>
          <w:b w:val="0"/>
          <w:i w:val="0"/>
          <w:sz w:val="22"/>
        </w:rPr>
        <w:t>(d) Range</w:t>
      </w:r>
    </w:p>
    <w:p>
      <w:pPr>
        <w:spacing w:after="0" w:before="40"/>
      </w:pPr>
      <w:r>
        <w:rPr>
          <w:b/>
          <w:i w:val="0"/>
          <w:sz w:val="22"/>
        </w:rPr>
        <w:t>Answer: a</w:t>
      </w:r>
    </w:p>
    <w:p>
      <w:pPr>
        <w:spacing w:after="0" w:before="0"/>
      </w:pPr>
      <w:r>
        <w:rPr>
          <w:b w:val="0"/>
          <w:i w:val="0"/>
          <w:sz w:val="21"/>
        </w:rPr>
        <w:t>Solution: The mean is the sum of all values divided by the count, so a single extreme value pulls it strongly; the median and mode are resistant to outliers, and the range is a measure of spread, not central tendency.</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