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the priority nursing action for a newborn who develops respiratory distress with cyanosis unresponsive to oxygen?</w:t>
      </w:r>
    </w:p>
    <w:p>
      <w:pPr>
        <w:spacing w:after="0" w:before="0"/>
      </w:pPr>
      <w:r>
        <w:rPr>
          <w:b w:val="0"/>
          <w:i w:val="0"/>
          <w:sz w:val="22"/>
        </w:rPr>
        <w:t>(a) Give more oxygen and observe for 24 hours</w:t>
      </w:r>
    </w:p>
    <w:p>
      <w:pPr>
        <w:spacing w:after="0" w:before="0"/>
      </w:pPr>
      <w:r>
        <w:rPr>
          <w:b w:val="0"/>
          <w:i w:val="0"/>
          <w:sz w:val="22"/>
        </w:rPr>
        <w:t>(b) Bathe the newborn to improve colour</w:t>
      </w:r>
    </w:p>
    <w:p>
      <w:pPr>
        <w:spacing w:after="0" w:before="0"/>
      </w:pPr>
      <w:r>
        <w:rPr>
          <w:b w:val="0"/>
          <w:i w:val="0"/>
          <w:sz w:val="22"/>
        </w:rPr>
        <w:t>(c) Feed the newborn to improve circulation</w:t>
      </w:r>
    </w:p>
    <w:p>
      <w:pPr>
        <w:spacing w:after="0" w:before="0"/>
      </w:pPr>
      <w:r>
        <w:rPr>
          <w:b w:val="0"/>
          <w:i w:val="0"/>
          <w:sz w:val="22"/>
        </w:rPr>
        <w:t>(d) Assess for cyanotic congenital heart disease and prepare for urgent evaluation, including echocardiography</w:t>
      </w:r>
    </w:p>
    <w:p>
      <w:pPr>
        <w:spacing w:after="0" w:before="40"/>
      </w:pPr>
      <w:r>
        <w:rPr>
          <w:b/>
          <w:i w:val="0"/>
          <w:sz w:val="22"/>
        </w:rPr>
        <w:t>Answer: d</w:t>
      </w:r>
    </w:p>
    <w:p>
      <w:pPr>
        <w:spacing w:after="0" w:before="0"/>
      </w:pPr>
      <w:r>
        <w:rPr>
          <w:b w:val="0"/>
          <w:i w:val="0"/>
          <w:sz w:val="21"/>
        </w:rPr>
        <w:t>Solution: Cyanosis that does not improve with oxygen suggests cyanotic congenital heart disease such as transposition or tetralogy; the newborn needs urgent cardiology evaluation with echocardiography, prostaglandin infusion to maintain ductal patency, and supportive care.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finding in a child with rheumatic fever?</w:t>
      </w:r>
    </w:p>
    <w:p>
      <w:pPr>
        <w:spacing w:after="0" w:before="0"/>
      </w:pPr>
      <w:r>
        <w:rPr>
          <w:b w:val="0"/>
          <w:i w:val="0"/>
          <w:sz w:val="22"/>
        </w:rPr>
        <w:t>(a) Chronic cough with night sweats</w:t>
      </w:r>
    </w:p>
    <w:p>
      <w:pPr>
        <w:spacing w:after="0" w:before="0"/>
      </w:pPr>
      <w:r>
        <w:rPr>
          <w:b w:val="0"/>
          <w:i w:val="0"/>
          <w:sz w:val="22"/>
        </w:rPr>
        <w:t>(b) Persistent diarrhoea with a skin rash</w:t>
      </w:r>
    </w:p>
    <w:p>
      <w:pPr>
        <w:spacing w:after="0" w:before="0"/>
      </w:pPr>
      <w:r>
        <w:rPr>
          <w:b w:val="0"/>
          <w:i w:val="0"/>
          <w:sz w:val="22"/>
        </w:rPr>
        <w:t>(c) Painless neck swellings</w:t>
      </w:r>
    </w:p>
    <w:p>
      <w:pPr>
        <w:spacing w:after="0" w:before="0"/>
      </w:pPr>
      <w:r>
        <w:rPr>
          <w:b w:val="0"/>
          <w:i w:val="0"/>
          <w:sz w:val="22"/>
        </w:rPr>
        <w:t>(d) Migratory arthritis, carditis, chorea, subcutaneous nodules, and erythema marginatum after a streptococcal infection</w:t>
      </w:r>
    </w:p>
    <w:p>
      <w:pPr>
        <w:spacing w:after="0" w:before="40"/>
      </w:pPr>
      <w:r>
        <w:rPr>
          <w:b/>
          <w:i w:val="0"/>
          <w:sz w:val="22"/>
        </w:rPr>
        <w:t>Answer: d</w:t>
      </w:r>
    </w:p>
    <w:p>
      <w:pPr>
        <w:spacing w:after="0" w:before="0"/>
      </w:pPr>
      <w:r>
        <w:rPr>
          <w:b w:val="0"/>
          <w:i w:val="0"/>
          <w:sz w:val="21"/>
        </w:rPr>
        <w:t>Solution: Rheumatic fever follows group A streptococcal pharyngitis and is diagnosed by the Jones criteria: carditis, polyarthritis, chorea, erythema marginatum, and subcutaneous nodules, with fever and elevated inflammatory markers. Penicillin prophylaxis prevents recurrence and rheumatic heart disease.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fluid for a child with severe acute malnutrition and shock?</w:t>
      </w:r>
    </w:p>
    <w:p>
      <w:pPr>
        <w:spacing w:after="0" w:before="0"/>
      </w:pPr>
      <w:r>
        <w:rPr>
          <w:b w:val="0"/>
          <w:i w:val="0"/>
          <w:sz w:val="22"/>
        </w:rPr>
        <w:t>(a) Oral rehydration solution only</w:t>
      </w:r>
    </w:p>
    <w:p>
      <w:pPr>
        <w:spacing w:after="0" w:before="0"/>
      </w:pPr>
      <w:r>
        <w:rPr>
          <w:b w:val="0"/>
          <w:i w:val="0"/>
          <w:sz w:val="22"/>
        </w:rPr>
        <w:t>(b) Plain water boluses</w:t>
      </w:r>
    </w:p>
    <w:p>
      <w:pPr>
        <w:spacing w:after="0" w:before="0"/>
      </w:pPr>
      <w:r>
        <w:rPr>
          <w:b w:val="0"/>
          <w:i w:val="0"/>
          <w:sz w:val="22"/>
        </w:rPr>
        <w:t>(c) Use half-strength Ringer lactate or a reduced-volume protocol under expert guidance</w:t>
      </w:r>
    </w:p>
    <w:p>
      <w:pPr>
        <w:spacing w:after="0" w:before="0"/>
      </w:pPr>
      <w:r>
        <w:rPr>
          <w:b w:val="0"/>
          <w:i w:val="0"/>
          <w:sz w:val="22"/>
        </w:rPr>
        <w:t>(d) Full-strength IV fluids at high rates</w:t>
      </w:r>
    </w:p>
    <w:p>
      <w:pPr>
        <w:spacing w:after="0" w:before="40"/>
      </w:pPr>
      <w:r>
        <w:rPr>
          <w:b/>
          <w:i w:val="0"/>
          <w:sz w:val="22"/>
        </w:rPr>
        <w:t>Answer: c</w:t>
      </w:r>
    </w:p>
    <w:p>
      <w:pPr>
        <w:spacing w:after="0" w:before="0"/>
      </w:pPr>
      <w:r>
        <w:rPr>
          <w:b w:val="0"/>
          <w:i w:val="0"/>
          <w:sz w:val="21"/>
        </w:rPr>
        <w:t>Solution: Severely malnourished children tolerate fluids poorly and are prone to fluid overload and heart failure, so resuscitation uses reduced volumes and half-strength solutions with close monitoring, following WHO guidelines. Standard high-volume resuscitation is dangerous in this group.</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attention-deficit/hyperactivity disorder?</w:t>
      </w:r>
    </w:p>
    <w:p>
      <w:pPr>
        <w:spacing w:after="0" w:before="0"/>
      </w:pPr>
      <w:r>
        <w:rPr>
          <w:b w:val="0"/>
          <w:i w:val="0"/>
          <w:sz w:val="22"/>
        </w:rPr>
        <w:t>(a) Inattention, hyperactivity, and impulsivity that impair functioning in more than one setting</w:t>
      </w:r>
    </w:p>
    <w:p>
      <w:pPr>
        <w:spacing w:after="0" w:before="0"/>
      </w:pPr>
      <w:r>
        <w:rPr>
          <w:b w:val="0"/>
          <w:i w:val="0"/>
          <w:sz w:val="22"/>
        </w:rPr>
        <w:t>(b) Sudden onset of confusion with fever</w:t>
      </w:r>
    </w:p>
    <w:p>
      <w:pPr>
        <w:spacing w:after="0" w:before="0"/>
      </w:pPr>
      <w:r>
        <w:rPr>
          <w:b w:val="0"/>
          <w:i w:val="0"/>
          <w:sz w:val="22"/>
        </w:rPr>
        <w:t>(c) Recurrent seizures with behavioural change</w:t>
      </w:r>
    </w:p>
    <w:p>
      <w:pPr>
        <w:spacing w:after="0" w:before="0"/>
      </w:pPr>
      <w:r>
        <w:rPr>
          <w:b w:val="0"/>
          <w:i w:val="0"/>
          <w:sz w:val="22"/>
        </w:rPr>
        <w:t>(d) Intellectual disability with poor language</w:t>
      </w:r>
    </w:p>
    <w:p>
      <w:pPr>
        <w:spacing w:after="0" w:before="40"/>
      </w:pPr>
      <w:r>
        <w:rPr>
          <w:b/>
          <w:i w:val="0"/>
          <w:sz w:val="22"/>
        </w:rPr>
        <w:t>Answer: a</w:t>
      </w:r>
    </w:p>
    <w:p>
      <w:pPr>
        <w:spacing w:after="0" w:before="0"/>
      </w:pPr>
      <w:r>
        <w:rPr>
          <w:b w:val="0"/>
          <w:i w:val="0"/>
          <w:sz w:val="21"/>
        </w:rPr>
        <w:t>Solution: ADHD is a neurodevelopmental disorder with persistent inattention, hyperactivity, and impulsivity across settings such as home and school, beginning before age 12 and impairing function; management combines behavioural therapy and stimulant medication.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child with a diagnosis of bacterial meningitis who suddenly develops a bulging fontanelle and unequal pupils?</w:t>
      </w:r>
    </w:p>
    <w:p>
      <w:pPr>
        <w:spacing w:after="0" w:before="0"/>
      </w:pPr>
      <w:r>
        <w:rPr>
          <w:b w:val="0"/>
          <w:i w:val="0"/>
          <w:sz w:val="22"/>
        </w:rPr>
        <w:t>(a) Lie the child flat and give oral fluids</w:t>
      </w:r>
    </w:p>
    <w:p>
      <w:pPr>
        <w:spacing w:after="0" w:before="0"/>
      </w:pPr>
      <w:r>
        <w:rPr>
          <w:b w:val="0"/>
          <w:i w:val="0"/>
          <w:sz w:val="22"/>
        </w:rPr>
        <w:t>(b) Treat as raised intracranial pressure: elevate the head, give oxygen, and notify the physician for urgent management</w:t>
      </w:r>
    </w:p>
    <w:p>
      <w:pPr>
        <w:spacing w:after="0" w:before="0"/>
      </w:pPr>
      <w:r>
        <w:rPr>
          <w:b w:val="0"/>
          <w:i w:val="0"/>
          <w:sz w:val="22"/>
        </w:rPr>
        <w:t>(c) Withhold all medications</w:t>
      </w:r>
    </w:p>
    <w:p>
      <w:pPr>
        <w:spacing w:after="0" w:before="0"/>
      </w:pPr>
      <w:r>
        <w:rPr>
          <w:b w:val="0"/>
          <w:i w:val="0"/>
          <w:sz w:val="22"/>
        </w:rPr>
        <w:t>(d) Encourage the child to cry to relieve pressure</w:t>
      </w:r>
    </w:p>
    <w:p>
      <w:pPr>
        <w:spacing w:after="0" w:before="40"/>
      </w:pPr>
      <w:r>
        <w:rPr>
          <w:b/>
          <w:i w:val="0"/>
          <w:sz w:val="22"/>
        </w:rPr>
        <w:t>Answer: b</w:t>
      </w:r>
    </w:p>
    <w:p>
      <w:pPr>
        <w:spacing w:after="0" w:before="0"/>
      </w:pPr>
      <w:r>
        <w:rPr>
          <w:b w:val="0"/>
          <w:i w:val="0"/>
          <w:sz w:val="21"/>
        </w:rPr>
        <w:t>Solution: A bulging fontanelle with pupillary inequality indicates raised intracranial pressure with possible herniation; the child needs urgent measures such as head elevation, oxygen, osmotic therapy, and intensive care. Flat positioning and oral fluids worsen intracranial hypertension.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advice for parents of an infant with colic?</w:t>
      </w:r>
    </w:p>
    <w:p>
      <w:pPr>
        <w:spacing w:after="0" w:before="0"/>
      </w:pPr>
      <w:r>
        <w:rPr>
          <w:b w:val="0"/>
          <w:i w:val="0"/>
          <w:sz w:val="22"/>
        </w:rPr>
        <w:t>(a) Encourage feeding the infant every hour</w:t>
      </w:r>
    </w:p>
    <w:p>
      <w:pPr>
        <w:spacing w:after="0" w:before="0"/>
      </w:pPr>
      <w:r>
        <w:rPr>
          <w:b w:val="0"/>
          <w:i w:val="0"/>
          <w:sz w:val="22"/>
        </w:rPr>
        <w:t>(b) Tell the parents the crying is caused by parenting failure</w:t>
      </w:r>
    </w:p>
    <w:p>
      <w:pPr>
        <w:spacing w:after="0" w:before="0"/>
      </w:pPr>
      <w:r>
        <w:rPr>
          <w:b w:val="0"/>
          <w:i w:val="0"/>
          <w:sz w:val="22"/>
        </w:rPr>
        <w:t>(c) Explain that colic is common and self-limiting, advise gentle soothing techniques, and review feeding practices</w:t>
      </w:r>
    </w:p>
    <w:p>
      <w:pPr>
        <w:spacing w:after="0" w:before="0"/>
      </w:pPr>
      <w:r>
        <w:rPr>
          <w:b w:val="0"/>
          <w:i w:val="0"/>
          <w:sz w:val="22"/>
        </w:rPr>
        <w:t>(d) Advise immediate hospital admission</w:t>
      </w:r>
    </w:p>
    <w:p>
      <w:pPr>
        <w:spacing w:after="0" w:before="40"/>
      </w:pPr>
      <w:r>
        <w:rPr>
          <w:b/>
          <w:i w:val="0"/>
          <w:sz w:val="22"/>
        </w:rPr>
        <w:t>Answer: c</w:t>
      </w:r>
    </w:p>
    <w:p>
      <w:pPr>
        <w:spacing w:after="0" w:before="0"/>
      </w:pPr>
      <w:r>
        <w:rPr>
          <w:b w:val="0"/>
          <w:i w:val="0"/>
          <w:sz w:val="21"/>
        </w:rPr>
        <w:t>Solution: Colic is benign, self-limiting crying in an otherwise healthy infant; the nurse reassures parents, teaches soothing measures such as swaddling, rocking, and white noise, reviews feeding technique, and supports the exhausted parents, reducing the risk of shaken baby syndrome.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sign of vitamin D deficiency rickets in a child?</w:t>
      </w:r>
    </w:p>
    <w:p>
      <w:pPr>
        <w:spacing w:after="0" w:before="0"/>
      </w:pPr>
      <w:r>
        <w:rPr>
          <w:b w:val="0"/>
          <w:i w:val="0"/>
          <w:sz w:val="22"/>
        </w:rPr>
        <w:t>(a) Bowing of the legs, widened wrists, and delayed dentition</w:t>
      </w:r>
    </w:p>
    <w:p>
      <w:pPr>
        <w:spacing w:after="0" w:before="0"/>
      </w:pPr>
      <w:r>
        <w:rPr>
          <w:b w:val="0"/>
          <w:i w:val="0"/>
          <w:sz w:val="22"/>
        </w:rPr>
        <w:t>(b) Night blindness and dry eyes</w:t>
      </w:r>
    </w:p>
    <w:p>
      <w:pPr>
        <w:spacing w:after="0" w:before="0"/>
      </w:pPr>
      <w:r>
        <w:rPr>
          <w:b w:val="0"/>
          <w:i w:val="0"/>
          <w:sz w:val="22"/>
        </w:rPr>
        <w:t>(c) Bleeding gums and easy bruising</w:t>
      </w:r>
    </w:p>
    <w:p>
      <w:pPr>
        <w:spacing w:after="0" w:before="0"/>
      </w:pPr>
      <w:r>
        <w:rPr>
          <w:b w:val="0"/>
          <w:i w:val="0"/>
          <w:sz w:val="22"/>
        </w:rPr>
        <w:t>(d) Excessive height with long limbs</w:t>
      </w:r>
    </w:p>
    <w:p>
      <w:pPr>
        <w:spacing w:after="0" w:before="40"/>
      </w:pPr>
      <w:r>
        <w:rPr>
          <w:b/>
          <w:i w:val="0"/>
          <w:sz w:val="22"/>
        </w:rPr>
        <w:t>Answer: a</w:t>
      </w:r>
    </w:p>
    <w:p>
      <w:pPr>
        <w:spacing w:after="0" w:before="0"/>
      </w:pPr>
      <w:r>
        <w:rPr>
          <w:b w:val="0"/>
          <w:i w:val="0"/>
          <w:sz w:val="21"/>
        </w:rPr>
        <w:t>Solution: Rickets from vitamin D deficiency causes softening of bones with bowing of the legs, wrist widening, frontal bossing, and delayed milestones and dentition. Scurvy (vitamin C) causes bleeding gums, and vitamin A deficiency causes night blindness.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child with a severe allergic reaction to a bee sting?</w:t>
      </w:r>
    </w:p>
    <w:p>
      <w:pPr>
        <w:spacing w:after="0" w:before="0"/>
      </w:pPr>
      <w:r>
        <w:rPr>
          <w:b w:val="0"/>
          <w:i w:val="0"/>
          <w:sz w:val="22"/>
        </w:rPr>
        <w:t>(a) Give oral antihistamines only</w:t>
      </w:r>
    </w:p>
    <w:p>
      <w:pPr>
        <w:spacing w:after="0" w:before="0"/>
      </w:pPr>
      <w:r>
        <w:rPr>
          <w:b w:val="0"/>
          <w:i w:val="0"/>
          <w:sz w:val="22"/>
        </w:rPr>
        <w:t>(b) Give intramuscular adrenaline immediately and call for emergency help</w:t>
      </w:r>
    </w:p>
    <w:p>
      <w:pPr>
        <w:spacing w:after="0" w:before="0"/>
      </w:pPr>
      <w:r>
        <w:rPr>
          <w:b w:val="0"/>
          <w:i w:val="0"/>
          <w:sz w:val="22"/>
        </w:rPr>
        <w:t>(c) Have the child lie down and rest without treatment</w:t>
      </w:r>
    </w:p>
    <w:p>
      <w:pPr>
        <w:spacing w:after="0" w:before="0"/>
      </w:pPr>
      <w:r>
        <w:rPr>
          <w:b w:val="0"/>
          <w:i w:val="0"/>
          <w:sz w:val="22"/>
        </w:rPr>
        <w:t>(d) Apply a cold compress and observe at home</w:t>
      </w:r>
    </w:p>
    <w:p>
      <w:pPr>
        <w:spacing w:after="0" w:before="40"/>
      </w:pPr>
      <w:r>
        <w:rPr>
          <w:b/>
          <w:i w:val="0"/>
          <w:sz w:val="22"/>
        </w:rPr>
        <w:t>Answer: b</w:t>
      </w:r>
    </w:p>
    <w:p>
      <w:pPr>
        <w:spacing w:after="0" w:before="0"/>
      </w:pPr>
      <w:r>
        <w:rPr>
          <w:b w:val="0"/>
          <w:i w:val="0"/>
          <w:sz w:val="21"/>
        </w:rPr>
        <w:t>Solution: Anaphylaxis from a sting is life-threatening; intramuscular adrenaline is the first-line treatment and must be given without delay, followed by calling emergency services, positioning, oxygen, and fluids. Antihistamines are adjuncts, not replacements.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 deep vein thrombosis?</w:t>
      </w:r>
    </w:p>
    <w:p>
      <w:pPr>
        <w:spacing w:after="0" w:before="0"/>
      </w:pPr>
      <w:r>
        <w:rPr>
          <w:b w:val="0"/>
          <w:i w:val="0"/>
          <w:sz w:val="22"/>
        </w:rPr>
        <w:t>(a) Massage the affected leg to relieve pain</w:t>
      </w:r>
    </w:p>
    <w:p>
      <w:pPr>
        <w:spacing w:after="0" w:before="0"/>
      </w:pPr>
      <w:r>
        <w:rPr>
          <w:b w:val="0"/>
          <w:i w:val="0"/>
          <w:sz w:val="22"/>
        </w:rPr>
        <w:t>(b) Administer anticoagulants as prescribed, elevate the affected limb, and monitor for signs of pulmonary embolism</w:t>
      </w:r>
    </w:p>
    <w:p>
      <w:pPr>
        <w:spacing w:after="0" w:before="0"/>
      </w:pPr>
      <w:r>
        <w:rPr>
          <w:b w:val="0"/>
          <w:i w:val="0"/>
          <w:sz w:val="22"/>
        </w:rPr>
        <w:t>(c) Apply heat and keep the limb dependent</w:t>
      </w:r>
    </w:p>
    <w:p>
      <w:pPr>
        <w:spacing w:after="0" w:before="0"/>
      </w:pPr>
      <w:r>
        <w:rPr>
          <w:b w:val="0"/>
          <w:i w:val="0"/>
          <w:sz w:val="22"/>
        </w:rPr>
        <w:t>(d) Encourage the client to walk vigorously</w:t>
      </w:r>
    </w:p>
    <w:p>
      <w:pPr>
        <w:spacing w:after="0" w:before="40"/>
      </w:pPr>
      <w:r>
        <w:rPr>
          <w:b/>
          <w:i w:val="0"/>
          <w:sz w:val="22"/>
        </w:rPr>
        <w:t>Answer: b</w:t>
      </w:r>
    </w:p>
    <w:p>
      <w:pPr>
        <w:spacing w:after="0" w:before="0"/>
      </w:pPr>
      <w:r>
        <w:rPr>
          <w:b w:val="0"/>
          <w:i w:val="0"/>
          <w:sz w:val="21"/>
        </w:rPr>
        <w:t>Solution: DVT treatment includes anticoagulation, limb elevation, and monitoring for the sudden dyspnoea and chest pain of pulmonary embolism; the leg is not massaged or exercised vigorously because of the risk of embolisation. Graduated compression and mobility follow stabilisation.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an obstructed urinary catheter?</w:t>
      </w:r>
    </w:p>
    <w:p>
      <w:pPr>
        <w:spacing w:after="0" w:before="0"/>
      </w:pPr>
      <w:r>
        <w:rPr>
          <w:b w:val="0"/>
          <w:i w:val="0"/>
          <w:sz w:val="22"/>
        </w:rPr>
        <w:t>(a) Pull the catheter firmly to dislodge the blockage</w:t>
      </w:r>
    </w:p>
    <w:p>
      <w:pPr>
        <w:spacing w:after="0" w:before="0"/>
      </w:pPr>
      <w:r>
        <w:rPr>
          <w:b w:val="0"/>
          <w:i w:val="0"/>
          <w:sz w:val="22"/>
        </w:rPr>
        <w:t>(b) Increase the client's fluid intake and wait</w:t>
      </w:r>
    </w:p>
    <w:p>
      <w:pPr>
        <w:spacing w:after="0" w:before="0"/>
      </w:pPr>
      <w:r>
        <w:rPr>
          <w:b w:val="0"/>
          <w:i w:val="0"/>
          <w:sz w:val="22"/>
        </w:rPr>
        <w:t>(c) Check the tubing for kinks, ensure the bag is below the bladder, and report if irrigation or catheter change is needed</w:t>
      </w:r>
    </w:p>
    <w:p>
      <w:pPr>
        <w:spacing w:after="0" w:before="0"/>
      </w:pPr>
      <w:r>
        <w:rPr>
          <w:b w:val="0"/>
          <w:i w:val="0"/>
          <w:sz w:val="22"/>
        </w:rPr>
        <w:t>(d) Clamp the catheter to build pressure</w:t>
      </w:r>
    </w:p>
    <w:p>
      <w:pPr>
        <w:spacing w:after="0" w:before="40"/>
      </w:pPr>
      <w:r>
        <w:rPr>
          <w:b/>
          <w:i w:val="0"/>
          <w:sz w:val="22"/>
        </w:rPr>
        <w:t>Answer: c</w:t>
      </w:r>
    </w:p>
    <w:p>
      <w:pPr>
        <w:spacing w:after="0" w:before="0"/>
      </w:pPr>
      <w:r>
        <w:rPr>
          <w:b w:val="0"/>
          <w:i w:val="0"/>
          <w:sz w:val="21"/>
        </w:rPr>
        <w:t>Solution: Catheter obstruction is assessed by checking for kinks, dependent loops, and a full drainage bag; if the bladder is distended with no flow, the nurse notifies the physician for irrigation or catheter replacement under sterile technique. Clamping and pulling cause trauma and infection.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technique for giving a bed bath to a client with an intravenous infusion?</w:t>
      </w:r>
    </w:p>
    <w:p>
      <w:pPr>
        <w:spacing w:after="0" w:before="0"/>
      </w:pPr>
      <w:r>
        <w:rPr>
          <w:b w:val="0"/>
          <w:i w:val="0"/>
          <w:sz w:val="22"/>
        </w:rPr>
        <w:t>(a) Remove the IV dressing and wash the site</w:t>
      </w:r>
    </w:p>
    <w:p>
      <w:pPr>
        <w:spacing w:after="0" w:before="0"/>
      </w:pPr>
      <w:r>
        <w:rPr>
          <w:b w:val="0"/>
          <w:i w:val="0"/>
          <w:sz w:val="22"/>
        </w:rPr>
        <w:t>(b) Protect the IV site, wash from clean to dirty areas, and use long strokes toward the heart</w:t>
      </w:r>
    </w:p>
    <w:p>
      <w:pPr>
        <w:spacing w:after="0" w:before="0"/>
      </w:pPr>
      <w:r>
        <w:rPr>
          <w:b w:val="0"/>
          <w:i w:val="0"/>
          <w:sz w:val="22"/>
        </w:rPr>
        <w:t>(c) Use vigorous scrubbing on the skin</w:t>
      </w:r>
    </w:p>
    <w:p>
      <w:pPr>
        <w:spacing w:after="0" w:before="0"/>
      </w:pPr>
      <w:r>
        <w:rPr>
          <w:b w:val="0"/>
          <w:i w:val="0"/>
          <w:sz w:val="22"/>
        </w:rPr>
        <w:t>(d) Wash from dirty to clean areas</w:t>
      </w:r>
    </w:p>
    <w:p>
      <w:pPr>
        <w:spacing w:after="0" w:before="40"/>
      </w:pPr>
      <w:r>
        <w:rPr>
          <w:b/>
          <w:i w:val="0"/>
          <w:sz w:val="22"/>
        </w:rPr>
        <w:t>Answer: b</w:t>
      </w:r>
    </w:p>
    <w:p>
      <w:pPr>
        <w:spacing w:after="0" w:before="0"/>
      </w:pPr>
      <w:r>
        <w:rPr>
          <w:b w:val="0"/>
          <w:i w:val="0"/>
          <w:sz w:val="21"/>
        </w:rPr>
        <w:t>Solution: A bed bath protects the IV site from wetness, proceeds from clean to dirty areas, and uses long, firm strokes toward the heart to promote circulation; the nurse changes water as needed and maintains privacy and warmth.</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when a client develops chest pain during a blood transfusion?</w:t>
      </w:r>
    </w:p>
    <w:p>
      <w:pPr>
        <w:spacing w:after="0" w:before="0"/>
      </w:pPr>
      <w:r>
        <w:rPr>
          <w:b w:val="0"/>
          <w:i w:val="0"/>
          <w:sz w:val="22"/>
        </w:rPr>
        <w:t>(a) Continue and observe for another 10 minutes</w:t>
      </w:r>
    </w:p>
    <w:p>
      <w:pPr>
        <w:spacing w:after="0" w:before="0"/>
      </w:pPr>
      <w:r>
        <w:rPr>
          <w:b w:val="0"/>
          <w:i w:val="0"/>
          <w:sz w:val="22"/>
        </w:rPr>
        <w:t>(b) Slow the transfusion and continue monitoring</w:t>
      </w:r>
    </w:p>
    <w:p>
      <w:pPr>
        <w:spacing w:after="0" w:before="0"/>
      </w:pPr>
      <w:r>
        <w:rPr>
          <w:b w:val="0"/>
          <w:i w:val="0"/>
          <w:sz w:val="22"/>
        </w:rPr>
        <w:t>(c) Stop the transfusion, keep the line open with saline, and notify the physician immediately</w:t>
      </w:r>
    </w:p>
    <w:p>
      <w:pPr>
        <w:spacing w:after="0" w:before="0"/>
      </w:pPr>
      <w:r>
        <w:rPr>
          <w:b w:val="0"/>
          <w:i w:val="0"/>
          <w:sz w:val="22"/>
        </w:rPr>
        <w:t>(d) Add medication to the blood bag</w:t>
      </w:r>
    </w:p>
    <w:p>
      <w:pPr>
        <w:spacing w:after="0" w:before="40"/>
      </w:pPr>
      <w:r>
        <w:rPr>
          <w:b/>
          <w:i w:val="0"/>
          <w:sz w:val="22"/>
        </w:rPr>
        <w:t>Answer: c</w:t>
      </w:r>
    </w:p>
    <w:p>
      <w:pPr>
        <w:spacing w:after="0" w:before="0"/>
      </w:pPr>
      <w:r>
        <w:rPr>
          <w:b w:val="0"/>
          <w:i w:val="0"/>
          <w:sz w:val="21"/>
        </w:rPr>
        <w:t>Solution: Chest pain during transfusion may indicate a serious reaction such as haemolysis, anaphylaxis, or circulatory overload; the transfusion is stopped immediately, normal saline keeps the line patent, vital signs are monitored, and the physician and blood bank are notified.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appropriate advice for a woman who is planning pregnancy and has a rubella vaccination due?</w:t>
      </w:r>
    </w:p>
    <w:p>
      <w:pPr>
        <w:spacing w:after="0" w:before="0"/>
      </w:pPr>
      <w:r>
        <w:rPr>
          <w:b w:val="0"/>
          <w:i w:val="0"/>
          <w:sz w:val="22"/>
        </w:rPr>
        <w:t>(a) Take the vaccine on the day of conception</w:t>
      </w:r>
    </w:p>
    <w:p>
      <w:pPr>
        <w:spacing w:after="0" w:before="0"/>
      </w:pPr>
      <w:r>
        <w:rPr>
          <w:b w:val="0"/>
          <w:i w:val="0"/>
          <w:sz w:val="22"/>
        </w:rPr>
        <w:t>(b) Skip the vaccine because it is unsafe in all situations</w:t>
      </w:r>
    </w:p>
    <w:p>
      <w:pPr>
        <w:spacing w:after="0" w:before="0"/>
      </w:pPr>
      <w:r>
        <w:rPr>
          <w:b w:val="0"/>
          <w:i w:val="0"/>
          <w:sz w:val="22"/>
        </w:rPr>
        <w:t>(c) Take the vaccine and avoid pregnancy for at least one month afterwards</w:t>
      </w:r>
    </w:p>
    <w:p>
      <w:pPr>
        <w:spacing w:after="0" w:before="0"/>
      </w:pPr>
      <w:r>
        <w:rPr>
          <w:b w:val="0"/>
          <w:i w:val="0"/>
          <w:sz w:val="22"/>
        </w:rPr>
        <w:t>(d) Take the vaccine during early pregnancy</w:t>
      </w:r>
    </w:p>
    <w:p>
      <w:pPr>
        <w:spacing w:after="0" w:before="40"/>
      </w:pPr>
      <w:r>
        <w:rPr>
          <w:b/>
          <w:i w:val="0"/>
          <w:sz w:val="22"/>
        </w:rPr>
        <w:t>Answer: c</w:t>
      </w:r>
    </w:p>
    <w:p>
      <w:pPr>
        <w:spacing w:after="0" w:before="0"/>
      </w:pPr>
      <w:r>
        <w:rPr>
          <w:b w:val="0"/>
          <w:i w:val="0"/>
          <w:sz w:val="21"/>
        </w:rPr>
        <w:t>Solution: Rubella is a live vaccine, so pregnancy is avoided for at least 28 days (commonly one month) after vaccination to prevent congenital rubella syndrome; non-immune women are vaccinated before pregnancy to protect the fetus.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client with a diagnosis of abruptio placentae?</w:t>
      </w:r>
    </w:p>
    <w:p>
      <w:pPr>
        <w:spacing w:after="0" w:before="0"/>
      </w:pPr>
      <w:r>
        <w:rPr>
          <w:b w:val="0"/>
          <w:i w:val="0"/>
          <w:sz w:val="22"/>
        </w:rPr>
        <w:t>(a) Encourage ambulation and normal activity</w:t>
      </w:r>
    </w:p>
    <w:p>
      <w:pPr>
        <w:spacing w:after="0" w:before="0"/>
      </w:pPr>
      <w:r>
        <w:rPr>
          <w:b w:val="0"/>
          <w:i w:val="0"/>
          <w:sz w:val="22"/>
        </w:rPr>
        <w:t>(b) Apply pressure to the abdomen to stop bleeding</w:t>
      </w:r>
    </w:p>
    <w:p>
      <w:pPr>
        <w:spacing w:after="0" w:before="0"/>
      </w:pPr>
      <w:r>
        <w:rPr>
          <w:b w:val="0"/>
          <w:i w:val="0"/>
          <w:sz w:val="22"/>
        </w:rPr>
        <w:t>(c) Give oral fluids and observe at home</w:t>
      </w:r>
    </w:p>
    <w:p>
      <w:pPr>
        <w:spacing w:after="0" w:before="0"/>
      </w:pPr>
      <w:r>
        <w:rPr>
          <w:b w:val="0"/>
          <w:i w:val="0"/>
          <w:sz w:val="22"/>
        </w:rPr>
        <w:t>(d) Monitor for haemorrhage, fetal distress, and signs of disseminated intravascular coagulation, and prepare for delivery</w:t>
      </w:r>
    </w:p>
    <w:p>
      <w:pPr>
        <w:spacing w:after="0" w:before="40"/>
      </w:pPr>
      <w:r>
        <w:rPr>
          <w:b/>
          <w:i w:val="0"/>
          <w:sz w:val="22"/>
        </w:rPr>
        <w:t>Answer: d</w:t>
      </w:r>
    </w:p>
    <w:p>
      <w:pPr>
        <w:spacing w:after="0" w:before="0"/>
      </w:pPr>
      <w:r>
        <w:rPr>
          <w:b w:val="0"/>
          <w:i w:val="0"/>
          <w:sz w:val="21"/>
        </w:rPr>
        <w:t>Solution: Placental abruption causes painful bleeding, a rigid tender uterus, and fetal compromise, with risks of haemorrhage, DIC, and renal failure; the nurse monitors vital signs, fetal heart rate, coagulation status, and blood loss, and prepares for urgent delivery, usually by caesarean.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conversion disorder?</w:t>
      </w:r>
    </w:p>
    <w:p>
      <w:pPr>
        <w:spacing w:after="0" w:before="0"/>
      </w:pPr>
      <w:r>
        <w:rPr>
          <w:b w:val="0"/>
          <w:i w:val="0"/>
          <w:sz w:val="22"/>
        </w:rPr>
        <w:t>(a) Assess for the stressor, validate the symptoms without judgement, and support gradual return to function</w:t>
      </w:r>
    </w:p>
    <w:p>
      <w:pPr>
        <w:spacing w:after="0" w:before="0"/>
      </w:pPr>
      <w:r>
        <w:rPr>
          <w:b w:val="0"/>
          <w:i w:val="0"/>
          <w:sz w:val="22"/>
        </w:rPr>
        <w:t>(b) Tell the client the symptoms are imaginary</w:t>
      </w:r>
    </w:p>
    <w:p>
      <w:pPr>
        <w:spacing w:after="0" w:before="0"/>
      </w:pPr>
      <w:r>
        <w:rPr>
          <w:b w:val="0"/>
          <w:i w:val="0"/>
          <w:sz w:val="22"/>
        </w:rPr>
        <w:t>(c) Discharge the client once the symptom resolves</w:t>
      </w:r>
    </w:p>
    <w:p>
      <w:pPr>
        <w:spacing w:after="0" w:before="0"/>
      </w:pPr>
      <w:r>
        <w:rPr>
          <w:b w:val="0"/>
          <w:i w:val="0"/>
          <w:sz w:val="22"/>
        </w:rPr>
        <w:t>(d) Focus only on the physical symptom</w:t>
      </w:r>
    </w:p>
    <w:p>
      <w:pPr>
        <w:spacing w:after="0" w:before="40"/>
      </w:pPr>
      <w:r>
        <w:rPr>
          <w:b/>
          <w:i w:val="0"/>
          <w:sz w:val="22"/>
        </w:rPr>
        <w:t>Answer: a</w:t>
      </w:r>
    </w:p>
    <w:p>
      <w:pPr>
        <w:spacing w:after="0" w:before="0"/>
      </w:pPr>
      <w:r>
        <w:rPr>
          <w:b w:val="0"/>
          <w:i w:val="0"/>
          <w:sz w:val="21"/>
        </w:rPr>
        <w:t>Solution: Conversion disorder involves neurological symptoms not explained by medical disease, linked to stress; the nurse accepts the symptoms as real to the client, avoids confrontation, explores stressors, and supports physical therapy and psychological treatment without reinforcing disability.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 manic episode that creates a safety risk?</w:t>
      </w:r>
    </w:p>
    <w:p>
      <w:pPr>
        <w:spacing w:after="0" w:before="0"/>
      </w:pPr>
      <w:r>
        <w:rPr>
          <w:b w:val="0"/>
          <w:i w:val="0"/>
          <w:sz w:val="22"/>
        </w:rPr>
        <w:t>(a) Difficulty concentrating on one task</w:t>
      </w:r>
    </w:p>
    <w:p>
      <w:pPr>
        <w:spacing w:after="0" w:before="0"/>
      </w:pPr>
      <w:r>
        <w:rPr>
          <w:b w:val="0"/>
          <w:i w:val="0"/>
          <w:sz w:val="22"/>
        </w:rPr>
        <w:t>(b) Social withdrawal</w:t>
      </w:r>
    </w:p>
    <w:p>
      <w:pPr>
        <w:spacing w:after="0" w:before="0"/>
      </w:pPr>
      <w:r>
        <w:rPr>
          <w:b w:val="0"/>
          <w:i w:val="0"/>
          <w:sz w:val="22"/>
        </w:rPr>
        <w:t>(c) Mild sadness with fatigue</w:t>
      </w:r>
    </w:p>
    <w:p>
      <w:pPr>
        <w:spacing w:after="0" w:before="0"/>
      </w:pPr>
      <w:r>
        <w:rPr>
          <w:b w:val="0"/>
          <w:i w:val="0"/>
          <w:sz w:val="22"/>
        </w:rPr>
        <w:t>(d) Grandiose plans with reckless behaviour such as excessive spending or driving dangerously</w:t>
      </w:r>
    </w:p>
    <w:p>
      <w:pPr>
        <w:spacing w:after="0" w:before="40"/>
      </w:pPr>
      <w:r>
        <w:rPr>
          <w:b/>
          <w:i w:val="0"/>
          <w:sz w:val="22"/>
        </w:rPr>
        <w:t>Answer: d</w:t>
      </w:r>
    </w:p>
    <w:p>
      <w:pPr>
        <w:spacing w:after="0" w:before="0"/>
      </w:pPr>
      <w:r>
        <w:rPr>
          <w:b w:val="0"/>
          <w:i w:val="0"/>
          <w:sz w:val="21"/>
        </w:rPr>
        <w:t>Solution: During mania, grandiosity and poor judgement lead to risky behaviour such as overspending, substance use, and dangerous driving; the nurse protects the client and others, structures activities, and supervises to prevent harm.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strategy for the prevention and control of anaemia in adolescent girls in India?</w:t>
      </w:r>
    </w:p>
    <w:p>
      <w:pPr>
        <w:spacing w:after="0" w:before="0"/>
      </w:pPr>
      <w:r>
        <w:rPr>
          <w:b w:val="0"/>
          <w:i w:val="0"/>
          <w:sz w:val="22"/>
        </w:rPr>
        <w:t>(a) Restricting iron-rich foods</w:t>
      </w:r>
    </w:p>
    <w:p>
      <w:pPr>
        <w:spacing w:after="0" w:before="0"/>
      </w:pPr>
      <w:r>
        <w:rPr>
          <w:b w:val="0"/>
          <w:i w:val="0"/>
          <w:sz w:val="22"/>
        </w:rPr>
        <w:t>(b) Monthly blood transfusions</w:t>
      </w:r>
    </w:p>
    <w:p>
      <w:pPr>
        <w:spacing w:after="0" w:before="0"/>
      </w:pPr>
      <w:r>
        <w:rPr>
          <w:b w:val="0"/>
          <w:i w:val="0"/>
          <w:sz w:val="22"/>
        </w:rPr>
        <w:t>(c) Avoiding all physical activity</w:t>
      </w:r>
    </w:p>
    <w:p>
      <w:pPr>
        <w:spacing w:after="0" w:before="0"/>
      </w:pPr>
      <w:r>
        <w:rPr>
          <w:b w:val="0"/>
          <w:i w:val="0"/>
          <w:sz w:val="22"/>
        </w:rPr>
        <w:t>(d) Weekly iron and folic acid supplementation with deworming and nutrition education</w:t>
      </w:r>
    </w:p>
    <w:p>
      <w:pPr>
        <w:spacing w:after="0" w:before="40"/>
      </w:pPr>
      <w:r>
        <w:rPr>
          <w:b/>
          <w:i w:val="0"/>
          <w:sz w:val="22"/>
        </w:rPr>
        <w:t>Answer: d</w:t>
      </w:r>
    </w:p>
    <w:p>
      <w:pPr>
        <w:spacing w:after="0" w:before="0"/>
      </w:pPr>
      <w:r>
        <w:rPr>
          <w:b w:val="0"/>
          <w:i w:val="0"/>
          <w:sz w:val="21"/>
        </w:rPr>
        <w:t>Solution: The national anaemia programme provides weekly iron and folic acid supplementation to adolescents, with deworming, dietary education, and screening, because adolescent girls are at high risk of anaemia that affects their health and future pregnancies.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indicator used to assess the coverage of immunisation in a community?</w:t>
      </w:r>
    </w:p>
    <w:p>
      <w:pPr>
        <w:spacing w:after="0" w:before="0"/>
      </w:pPr>
      <w:r>
        <w:rPr>
          <w:b w:val="0"/>
          <w:i w:val="0"/>
          <w:sz w:val="22"/>
        </w:rPr>
        <w:t>(a) The percentage of eligible children fully immunised by one year of age</w:t>
      </w:r>
    </w:p>
    <w:p>
      <w:pPr>
        <w:spacing w:after="0" w:before="0"/>
      </w:pPr>
      <w:r>
        <w:rPr>
          <w:b w:val="0"/>
          <w:i w:val="0"/>
          <w:sz w:val="22"/>
        </w:rPr>
        <w:t>(b) The number of nurses employed</w:t>
      </w:r>
    </w:p>
    <w:p>
      <w:pPr>
        <w:spacing w:after="0" w:before="0"/>
      </w:pPr>
      <w:r>
        <w:rPr>
          <w:b w:val="0"/>
          <w:i w:val="0"/>
          <w:sz w:val="22"/>
        </w:rPr>
        <w:t>(c) The number of vaccines available in the country</w:t>
      </w:r>
    </w:p>
    <w:p>
      <w:pPr>
        <w:spacing w:after="0" w:before="0"/>
      </w:pPr>
      <w:r>
        <w:rPr>
          <w:b w:val="0"/>
          <w:i w:val="0"/>
          <w:sz w:val="22"/>
        </w:rPr>
        <w:t>(d) The total population of the district</w:t>
      </w:r>
    </w:p>
    <w:p>
      <w:pPr>
        <w:spacing w:after="0" w:before="40"/>
      </w:pPr>
      <w:r>
        <w:rPr>
          <w:b/>
          <w:i w:val="0"/>
          <w:sz w:val="22"/>
        </w:rPr>
        <w:t>Answer: a</w:t>
      </w:r>
    </w:p>
    <w:p>
      <w:pPr>
        <w:spacing w:after="0" w:before="0"/>
      </w:pPr>
      <w:r>
        <w:rPr>
          <w:b w:val="0"/>
          <w:i w:val="0"/>
          <w:sz w:val="21"/>
        </w:rPr>
        <w:t>Solution: Immunisation coverage is measured as the proportion of children who have received all recommended vaccines by the appropriate age, usually assessed at 12 months; it is monitored through coverage surveys and the routine reporting system to identify gaps.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evaluation method is most appropriate to assess a nursing student's clinical competence in performing a procedure?</w:t>
      </w:r>
    </w:p>
    <w:p>
      <w:pPr>
        <w:spacing w:after="0" w:before="0"/>
      </w:pPr>
      <w:r>
        <w:rPr>
          <w:b w:val="0"/>
          <w:i w:val="0"/>
          <w:sz w:val="22"/>
        </w:rPr>
        <w:t>(a) A multiple-choice test on theory</w:t>
      </w:r>
    </w:p>
    <w:p>
      <w:pPr>
        <w:spacing w:after="0" w:before="0"/>
      </w:pPr>
      <w:r>
        <w:rPr>
          <w:b w:val="0"/>
          <w:i w:val="0"/>
          <w:sz w:val="22"/>
        </w:rPr>
        <w:t>(b) Objective structured clinical examination and direct observation with a checklist</w:t>
      </w:r>
    </w:p>
    <w:p>
      <w:pPr>
        <w:spacing w:after="0" w:before="0"/>
      </w:pPr>
      <w:r>
        <w:rPr>
          <w:b w:val="0"/>
          <w:i w:val="0"/>
          <w:sz w:val="22"/>
        </w:rPr>
        <w:t>(c) Self-assessment only</w:t>
      </w:r>
    </w:p>
    <w:p>
      <w:pPr>
        <w:spacing w:after="0" w:before="0"/>
      </w:pPr>
      <w:r>
        <w:rPr>
          <w:b w:val="0"/>
          <w:i w:val="0"/>
          <w:sz w:val="22"/>
        </w:rPr>
        <w:t>(d) A written essay about the procedure</w:t>
      </w:r>
    </w:p>
    <w:p>
      <w:pPr>
        <w:spacing w:after="0" w:before="40"/>
      </w:pPr>
      <w:r>
        <w:rPr>
          <w:b/>
          <w:i w:val="0"/>
          <w:sz w:val="22"/>
        </w:rPr>
        <w:t>Answer: b</w:t>
      </w:r>
    </w:p>
    <w:p>
      <w:pPr>
        <w:spacing w:after="0" w:before="0"/>
      </w:pPr>
      <w:r>
        <w:rPr>
          <w:b w:val="0"/>
          <w:i w:val="0"/>
          <w:sz w:val="21"/>
        </w:rPr>
        <w:t>Solution: Clinical competence is best assessed by observing the student perform the procedure, using structured tools such as OSCE stations and checklists that evaluate skill, safety, and communication. Written tests assess knowledge but not hands-on ability.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when caring for a victim of suspected sexual assault?</w:t>
      </w:r>
    </w:p>
    <w:p>
      <w:pPr>
        <w:spacing w:after="0" w:before="0"/>
      </w:pPr>
      <w:r>
        <w:rPr>
          <w:b w:val="0"/>
          <w:i w:val="0"/>
          <w:sz w:val="22"/>
        </w:rPr>
        <w:t>(a) Preserve evidence, document findings accurately, obtain informed consent for examination, and provide emotional support</w:t>
      </w:r>
    </w:p>
    <w:p>
      <w:pPr>
        <w:spacing w:after="0" w:before="0"/>
      </w:pPr>
      <w:r>
        <w:rPr>
          <w:b w:val="0"/>
          <w:i w:val="0"/>
          <w:sz w:val="22"/>
        </w:rPr>
        <w:t>(b) Discard all specimens</w:t>
      </w:r>
    </w:p>
    <w:p>
      <w:pPr>
        <w:spacing w:after="0" w:before="0"/>
      </w:pPr>
      <w:r>
        <w:rPr>
          <w:b w:val="0"/>
          <w:i w:val="0"/>
          <w:sz w:val="22"/>
        </w:rPr>
        <w:t>(c) Question the client repeatedly about details</w:t>
      </w:r>
    </w:p>
    <w:p>
      <w:pPr>
        <w:spacing w:after="0" w:before="0"/>
      </w:pPr>
      <w:r>
        <w:rPr>
          <w:b w:val="0"/>
          <w:i w:val="0"/>
          <w:sz w:val="22"/>
        </w:rPr>
        <w:t>(d) Wash the client's clothing immediately</w:t>
      </w:r>
    </w:p>
    <w:p>
      <w:pPr>
        <w:spacing w:after="0" w:before="40"/>
      </w:pPr>
      <w:r>
        <w:rPr>
          <w:b/>
          <w:i w:val="0"/>
          <w:sz w:val="22"/>
        </w:rPr>
        <w:t>Answer: a</w:t>
      </w:r>
    </w:p>
    <w:p>
      <w:pPr>
        <w:spacing w:after="0" w:before="0"/>
      </w:pPr>
      <w:r>
        <w:rPr>
          <w:b w:val="0"/>
          <w:i w:val="0"/>
          <w:sz w:val="21"/>
        </w:rPr>
        <w:t>Solution: Forensic care of a sexual assault victim preserves evidence through proper specimen handling and chain of custody, documents objectively, obtains consent before examination, and provides compassionate, non-judgemental support while arranging counselling and prophylaxis.</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