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Which is a priority nursing intervention for a client with a fractured tibia in traction?</w:t>
      </w:r>
    </w:p>
    <w:p>
      <w:pPr>
        <w:spacing w:after="0" w:before="0"/>
      </w:pPr>
      <w:r>
        <w:rPr>
          <w:b w:val="0"/>
          <w:i w:val="0"/>
          <w:sz w:val="22"/>
        </w:rPr>
        <w:t>(a) Maintain correct traction alignment and weights, and assess neurovascular status of the limb</w:t>
      </w:r>
    </w:p>
    <w:p>
      <w:pPr>
        <w:spacing w:after="0" w:before="0"/>
      </w:pPr>
      <w:r>
        <w:rPr>
          <w:b w:val="0"/>
          <w:i w:val="0"/>
          <w:sz w:val="22"/>
        </w:rPr>
        <w:t>(b) Remove the weights whenever the client is uncomfortable</w:t>
      </w:r>
    </w:p>
    <w:p>
      <w:pPr>
        <w:spacing w:after="0" w:before="0"/>
      </w:pPr>
      <w:r>
        <w:rPr>
          <w:b w:val="0"/>
          <w:i w:val="0"/>
          <w:sz w:val="22"/>
        </w:rPr>
        <w:t>(c) Keep the ropes and pulleys tangled</w:t>
      </w:r>
    </w:p>
    <w:p>
      <w:pPr>
        <w:spacing w:after="0" w:before="0"/>
      </w:pPr>
      <w:r>
        <w:rPr>
          <w:b w:val="0"/>
          <w:i w:val="0"/>
          <w:sz w:val="22"/>
        </w:rPr>
        <w:t>(d) Allow the weights to rest on the floor</w:t>
      </w:r>
    </w:p>
    <w:p>
      <w:pPr>
        <w:spacing w:after="0" w:before="40"/>
      </w:pPr>
      <w:r>
        <w:rPr>
          <w:b/>
          <w:i w:val="0"/>
          <w:sz w:val="22"/>
        </w:rPr>
        <w:t>Answer: a</w:t>
      </w:r>
    </w:p>
    <w:p>
      <w:pPr>
        <w:spacing w:after="0" w:before="0"/>
      </w:pPr>
      <w:r>
        <w:rPr>
          <w:b w:val="0"/>
          <w:i w:val="0"/>
          <w:sz w:val="21"/>
        </w:rPr>
        <w:t>Solution: Traction requires correct alignment with weights hanging freely, knots clear of pulleys, and continuous neurovascular assessment of the limb for compartment syndrome and pressure injuries. Removing or resting weights defeats the treatment.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characteristic early sign of malignant hyperthermia during anaesthesia?</w:t>
      </w:r>
    </w:p>
    <w:p>
      <w:pPr>
        <w:spacing w:after="0" w:before="0"/>
      </w:pPr>
      <w:r>
        <w:rPr>
          <w:b w:val="0"/>
          <w:i w:val="0"/>
          <w:sz w:val="22"/>
        </w:rPr>
        <w:t>(a) Gradual weight gain</w:t>
      </w:r>
    </w:p>
    <w:p>
      <w:pPr>
        <w:spacing w:after="0" w:before="0"/>
      </w:pPr>
      <w:r>
        <w:rPr>
          <w:b w:val="0"/>
          <w:i w:val="0"/>
          <w:sz w:val="22"/>
        </w:rPr>
        <w:t>(b) Normal temperature with muscle weakness</w:t>
      </w:r>
    </w:p>
    <w:p>
      <w:pPr>
        <w:spacing w:after="0" w:before="0"/>
      </w:pPr>
      <w:r>
        <w:rPr>
          <w:b w:val="0"/>
          <w:i w:val="0"/>
          <w:sz w:val="22"/>
        </w:rPr>
        <w:t>(c) Rapid rise in temperature, muscle rigidity, tachycardia, and rising carbon dioxide</w:t>
      </w:r>
    </w:p>
    <w:p>
      <w:pPr>
        <w:spacing w:after="0" w:before="0"/>
      </w:pPr>
      <w:r>
        <w:rPr>
          <w:b w:val="0"/>
          <w:i w:val="0"/>
          <w:sz w:val="22"/>
        </w:rPr>
        <w:t>(d) Bradycardia and hypothermia</w:t>
      </w:r>
    </w:p>
    <w:p>
      <w:pPr>
        <w:spacing w:after="0" w:before="40"/>
      </w:pPr>
      <w:r>
        <w:rPr>
          <w:b/>
          <w:i w:val="0"/>
          <w:sz w:val="22"/>
        </w:rPr>
        <w:t>Answer: c</w:t>
      </w:r>
    </w:p>
    <w:p>
      <w:pPr>
        <w:spacing w:after="0" w:before="0"/>
      </w:pPr>
      <w:r>
        <w:rPr>
          <w:b w:val="0"/>
          <w:i w:val="0"/>
          <w:sz w:val="21"/>
        </w:rPr>
        <w:t>Solution: Malignant hyperthermia is a life-threatening reaction to anaesthetic agents causing uncontrolled muscle metabolism with hyperthermia, rigidity (especially masseter), tachycardia, hypercapnia, and acidosis; treatment is dantrolene, cooling, and stopping the triggering agent.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action for a client with an acute asthma attack who is becoming exhausted and drowsy?</w:t>
      </w:r>
    </w:p>
    <w:p>
      <w:pPr>
        <w:spacing w:after="0" w:before="0"/>
      </w:pPr>
      <w:r>
        <w:rPr>
          <w:b w:val="0"/>
          <w:i w:val="0"/>
          <w:sz w:val="22"/>
        </w:rPr>
        <w:t>(a) Recognise this as impending respiratory failure and prepare for intensive care and ventilation</w:t>
      </w:r>
    </w:p>
    <w:p>
      <w:pPr>
        <w:spacing w:after="0" w:before="0"/>
      </w:pPr>
      <w:r>
        <w:rPr>
          <w:b w:val="0"/>
          <w:i w:val="0"/>
          <w:sz w:val="22"/>
        </w:rPr>
        <w:t>(b) Encourage the client to sleep</w:t>
      </w:r>
    </w:p>
    <w:p>
      <w:pPr>
        <w:spacing w:after="0" w:before="0"/>
      </w:pPr>
      <w:r>
        <w:rPr>
          <w:b w:val="0"/>
          <w:i w:val="0"/>
          <w:sz w:val="22"/>
        </w:rPr>
        <w:t>(c) Reduce oxygen flow</w:t>
      </w:r>
    </w:p>
    <w:p>
      <w:pPr>
        <w:spacing w:after="0" w:before="0"/>
      </w:pPr>
      <w:r>
        <w:rPr>
          <w:b w:val="0"/>
          <w:i w:val="0"/>
          <w:sz w:val="22"/>
        </w:rPr>
        <w:t>(d) Reassure the client that drowsiness means improvement</w:t>
      </w:r>
    </w:p>
    <w:p>
      <w:pPr>
        <w:spacing w:after="0" w:before="40"/>
      </w:pPr>
      <w:r>
        <w:rPr>
          <w:b/>
          <w:i w:val="0"/>
          <w:sz w:val="22"/>
        </w:rPr>
        <w:t>Answer: a</w:t>
      </w:r>
    </w:p>
    <w:p>
      <w:pPr>
        <w:spacing w:after="0" w:before="0"/>
      </w:pPr>
      <w:r>
        <w:rPr>
          <w:b w:val="0"/>
          <w:i w:val="0"/>
          <w:sz w:val="21"/>
        </w:rPr>
        <w:t>Solution: Drowsiness, exhaustion, and a silent chest in asthma indicate severe airway obstruction with respiratory failure, not improvement; the client needs urgent intensive care, frequent nebulisers, and possible mechanical ventilation.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action for a client with an acute exacerbation of ulcerative colitis?</w:t>
      </w:r>
    </w:p>
    <w:p>
      <w:pPr>
        <w:spacing w:after="0" w:before="0"/>
      </w:pPr>
      <w:r>
        <w:rPr>
          <w:b w:val="0"/>
          <w:i w:val="0"/>
          <w:sz w:val="22"/>
        </w:rPr>
        <w:t>(a) Encourage a high-fibre diet with raw vegetables</w:t>
      </w:r>
    </w:p>
    <w:p>
      <w:pPr>
        <w:spacing w:after="0" w:before="0"/>
      </w:pPr>
      <w:r>
        <w:rPr>
          <w:b w:val="0"/>
          <w:i w:val="0"/>
          <w:sz w:val="22"/>
        </w:rPr>
        <w:t>(b) Monitor stools, fluid and electrolyte balance, and signs of toxic megacolon or haemorrhage</w:t>
      </w:r>
    </w:p>
    <w:p>
      <w:pPr>
        <w:spacing w:after="0" w:before="0"/>
      </w:pPr>
      <w:r>
        <w:rPr>
          <w:b w:val="0"/>
          <w:i w:val="0"/>
          <w:sz w:val="22"/>
        </w:rPr>
        <w:t>(c) Encourage vigorous exercise</w:t>
      </w:r>
    </w:p>
    <w:p>
      <w:pPr>
        <w:spacing w:after="0" w:before="0"/>
      </w:pPr>
      <w:r>
        <w:rPr>
          <w:b w:val="0"/>
          <w:i w:val="0"/>
          <w:sz w:val="22"/>
        </w:rPr>
        <w:t>(d) Give routine laxatives</w:t>
      </w:r>
    </w:p>
    <w:p>
      <w:pPr>
        <w:spacing w:after="0" w:before="40"/>
      </w:pPr>
      <w:r>
        <w:rPr>
          <w:b/>
          <w:i w:val="0"/>
          <w:sz w:val="22"/>
        </w:rPr>
        <w:t>Answer: b</w:t>
      </w:r>
    </w:p>
    <w:p>
      <w:pPr>
        <w:spacing w:after="0" w:before="0"/>
      </w:pPr>
      <w:r>
        <w:rPr>
          <w:b w:val="0"/>
          <w:i w:val="0"/>
          <w:sz w:val="21"/>
        </w:rPr>
        <w:t>Solution: Severe ulcerative colitis is monitored for frequent bloody diarrhoea, dehydration, anaemia, and complications such as toxic megacolon (abdominal distension, fever, toxicity) and perforation; treatment includes fluids, steroids, and sometimes surgery, with diet adjusted to a low-residue plan.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nursing action when a client develops sudden severe low back pain with difficulty urinating after a lumbar laminectomy?</w:t>
      </w:r>
    </w:p>
    <w:p>
      <w:pPr>
        <w:spacing w:after="0" w:before="0"/>
      </w:pPr>
      <w:r>
        <w:rPr>
          <w:b w:val="0"/>
          <w:i w:val="0"/>
          <w:sz w:val="22"/>
        </w:rPr>
        <w:t>(a) Apply a heating pad to the back</w:t>
      </w:r>
    </w:p>
    <w:p>
      <w:pPr>
        <w:spacing w:after="0" w:before="0"/>
      </w:pPr>
      <w:r>
        <w:rPr>
          <w:b w:val="0"/>
          <w:i w:val="0"/>
          <w:sz w:val="22"/>
        </w:rPr>
        <w:t>(b) Encourage the client to strain to urinate</w:t>
      </w:r>
    </w:p>
    <w:p>
      <w:pPr>
        <w:spacing w:after="0" w:before="0"/>
      </w:pPr>
      <w:r>
        <w:rPr>
          <w:b w:val="0"/>
          <w:i w:val="0"/>
          <w:sz w:val="22"/>
        </w:rPr>
        <w:t>(c) Wait for the pain to subside</w:t>
      </w:r>
    </w:p>
    <w:p>
      <w:pPr>
        <w:spacing w:after="0" w:before="0"/>
      </w:pPr>
      <w:r>
        <w:rPr>
          <w:b w:val="0"/>
          <w:i w:val="0"/>
          <w:sz w:val="22"/>
        </w:rPr>
        <w:t>(d) Notify the physician immediately because this may indicate cauda equina compression</w:t>
      </w:r>
    </w:p>
    <w:p>
      <w:pPr>
        <w:spacing w:after="0" w:before="40"/>
      </w:pPr>
      <w:r>
        <w:rPr>
          <w:b/>
          <w:i w:val="0"/>
          <w:sz w:val="22"/>
        </w:rPr>
        <w:t>Answer: d</w:t>
      </w:r>
    </w:p>
    <w:p>
      <w:pPr>
        <w:spacing w:after="0" w:before="0"/>
      </w:pPr>
      <w:r>
        <w:rPr>
          <w:b w:val="0"/>
          <w:i w:val="0"/>
          <w:sz w:val="21"/>
        </w:rPr>
        <w:t>Solution: New severe back pain with urinary retention or incontinence and leg weakness after spinal surgery suggests cauda equina syndrome, a surgical emergency requiring urgent decompression; the nurse notifies the physician at once and prepares for imaging and reoperation.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technique for a nurse to use when lifting a heavy object to prevent back injury?</w:t>
      </w:r>
    </w:p>
    <w:p>
      <w:pPr>
        <w:spacing w:after="0" w:before="0"/>
      </w:pPr>
      <w:r>
        <w:rPr>
          <w:b w:val="0"/>
          <w:i w:val="0"/>
          <w:sz w:val="22"/>
        </w:rPr>
        <w:t>(a) Reach far forward and lift quickly</w:t>
      </w:r>
    </w:p>
    <w:p>
      <w:pPr>
        <w:spacing w:after="0" w:before="0"/>
      </w:pPr>
      <w:r>
        <w:rPr>
          <w:b w:val="0"/>
          <w:i w:val="0"/>
          <w:sz w:val="22"/>
        </w:rPr>
        <w:t>(b) Bend at the waist with straight legs</w:t>
      </w:r>
    </w:p>
    <w:p>
      <w:pPr>
        <w:spacing w:after="0" w:before="0"/>
      </w:pPr>
      <w:r>
        <w:rPr>
          <w:b w:val="0"/>
          <w:i w:val="0"/>
          <w:sz w:val="22"/>
        </w:rPr>
        <w:t>(c) Twist the trunk while lifting</w:t>
      </w:r>
    </w:p>
    <w:p>
      <w:pPr>
        <w:spacing w:after="0" w:before="0"/>
      </w:pPr>
      <w:r>
        <w:rPr>
          <w:b w:val="0"/>
          <w:i w:val="0"/>
          <w:sz w:val="22"/>
        </w:rPr>
        <w:t>(d) Stand close to the object, bend at the knees, keep the back straight, and lift with the leg muscles</w:t>
      </w:r>
    </w:p>
    <w:p>
      <w:pPr>
        <w:spacing w:after="0" w:before="40"/>
      </w:pPr>
      <w:r>
        <w:rPr>
          <w:b/>
          <w:i w:val="0"/>
          <w:sz w:val="22"/>
        </w:rPr>
        <w:t>Answer: d</w:t>
      </w:r>
    </w:p>
    <w:p>
      <w:pPr>
        <w:spacing w:after="0" w:before="0"/>
      </w:pPr>
      <w:r>
        <w:rPr>
          <w:b w:val="0"/>
          <w:i w:val="0"/>
          <w:sz w:val="21"/>
        </w:rPr>
        <w:t>Solution: Safe lifting uses a wide base of support, proximity to the load, bending at the knees with the back straight, and lifting with the large leg muscles while avoiding twisting. Poor body mechanics cause the majority of nursing back injuries.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action for a client who develops sudden hypotension and tachycardia after a spinal anaesthetic?</w:t>
      </w:r>
    </w:p>
    <w:p>
      <w:pPr>
        <w:spacing w:after="0" w:before="0"/>
      </w:pPr>
      <w:r>
        <w:rPr>
          <w:b w:val="0"/>
          <w:i w:val="0"/>
          <w:sz w:val="22"/>
        </w:rPr>
        <w:t>(a) Wait for the blood pressure to recover on its own</w:t>
      </w:r>
    </w:p>
    <w:p>
      <w:pPr>
        <w:spacing w:after="0" w:before="0"/>
      </w:pPr>
      <w:r>
        <w:rPr>
          <w:b w:val="0"/>
          <w:i w:val="0"/>
          <w:sz w:val="22"/>
        </w:rPr>
        <w:t>(b) Lower the head and restrict fluids</w:t>
      </w:r>
    </w:p>
    <w:p>
      <w:pPr>
        <w:spacing w:after="0" w:before="0"/>
      </w:pPr>
      <w:r>
        <w:rPr>
          <w:b w:val="0"/>
          <w:i w:val="0"/>
          <w:sz w:val="22"/>
        </w:rPr>
        <w:t>(c) Raise the legs, give oxygen and intravenous fluids, and notify the physician</w:t>
      </w:r>
    </w:p>
    <w:p>
      <w:pPr>
        <w:spacing w:after="0" w:before="0"/>
      </w:pPr>
      <w:r>
        <w:rPr>
          <w:b w:val="0"/>
          <w:i w:val="0"/>
          <w:sz w:val="22"/>
        </w:rPr>
        <w:t>(d) Encourage the client to sit up</w:t>
      </w:r>
    </w:p>
    <w:p>
      <w:pPr>
        <w:spacing w:after="0" w:before="40"/>
      </w:pPr>
      <w:r>
        <w:rPr>
          <w:b/>
          <w:i w:val="0"/>
          <w:sz w:val="22"/>
        </w:rPr>
        <w:t>Answer: c</w:t>
      </w:r>
    </w:p>
    <w:p>
      <w:pPr>
        <w:spacing w:after="0" w:before="0"/>
      </w:pPr>
      <w:r>
        <w:rPr>
          <w:b w:val="0"/>
          <w:i w:val="0"/>
          <w:sz w:val="21"/>
        </w:rPr>
        <w:t>Solution: Hypotension after spinal anaesthesia results from sympathetic blockade and venous pooling; the nurse raises the legs, gives oxygen and IV fluids, and may administer a vasopressor, while monitoring until blood pressure stabilises.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intervention for a client with a diagnosis of placenta accreta?</w:t>
      </w:r>
    </w:p>
    <w:p>
      <w:pPr>
        <w:spacing w:after="0" w:before="0"/>
      </w:pPr>
      <w:r>
        <w:rPr>
          <w:b w:val="0"/>
          <w:i w:val="0"/>
          <w:sz w:val="22"/>
        </w:rPr>
        <w:t>(a) Reassure the client that no monitoring is needed</w:t>
      </w:r>
    </w:p>
    <w:p>
      <w:pPr>
        <w:spacing w:after="0" w:before="0"/>
      </w:pPr>
      <w:r>
        <w:rPr>
          <w:b w:val="0"/>
          <w:i w:val="0"/>
          <w:sz w:val="22"/>
        </w:rPr>
        <w:t>(b) Advise the client to avoid all prenatal care</w:t>
      </w:r>
    </w:p>
    <w:p>
      <w:pPr>
        <w:spacing w:after="0" w:before="0"/>
      </w:pPr>
      <w:r>
        <w:rPr>
          <w:b w:val="0"/>
          <w:i w:val="0"/>
          <w:sz w:val="22"/>
        </w:rPr>
        <w:t>(c) Prepare for the possibility of heavy bleeding at delivery and major surgery such as hysterectomy</w:t>
      </w:r>
    </w:p>
    <w:p>
      <w:pPr>
        <w:spacing w:after="0" w:before="0"/>
      </w:pPr>
      <w:r>
        <w:rPr>
          <w:b w:val="0"/>
          <w:i w:val="0"/>
          <w:sz w:val="22"/>
        </w:rPr>
        <w:t>(d) Plan for a normal home delivery</w:t>
      </w:r>
    </w:p>
    <w:p>
      <w:pPr>
        <w:spacing w:after="0" w:before="40"/>
      </w:pPr>
      <w:r>
        <w:rPr>
          <w:b/>
          <w:i w:val="0"/>
          <w:sz w:val="22"/>
        </w:rPr>
        <w:t>Answer: c</w:t>
      </w:r>
    </w:p>
    <w:p>
      <w:pPr>
        <w:spacing w:after="0" w:before="0"/>
      </w:pPr>
      <w:r>
        <w:rPr>
          <w:b w:val="0"/>
          <w:i w:val="0"/>
          <w:sz w:val="21"/>
        </w:rPr>
        <w:t>Solution: Placenta accreta, abnormal placental attachment, carries a high risk of severe haemorrhage at delivery; care is planned in a tertiary centre with blood products available, and caesarean hysterectomy is often required. Delivery must be hospital-based.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appropriate advice for a breastfeeding mother with mastitis?</w:t>
      </w:r>
    </w:p>
    <w:p>
      <w:pPr>
        <w:spacing w:after="0" w:before="0"/>
      </w:pPr>
      <w:r>
        <w:rPr>
          <w:b w:val="0"/>
          <w:i w:val="0"/>
          <w:sz w:val="22"/>
        </w:rPr>
        <w:t>(a) Apply heat and avoid emptying the breast</w:t>
      </w:r>
    </w:p>
    <w:p>
      <w:pPr>
        <w:spacing w:after="0" w:before="0"/>
      </w:pPr>
      <w:r>
        <w:rPr>
          <w:b w:val="0"/>
          <w:i w:val="0"/>
          <w:sz w:val="22"/>
        </w:rPr>
        <w:t>(b) Wait for the infection to resolve without treatment</w:t>
      </w:r>
    </w:p>
    <w:p>
      <w:pPr>
        <w:spacing w:after="0" w:before="0"/>
      </w:pPr>
      <w:r>
        <w:rPr>
          <w:b w:val="0"/>
          <w:i w:val="0"/>
          <w:sz w:val="22"/>
        </w:rPr>
        <w:t>(c) Continue breastfeeding or expressing from the affected breast, take antibiotics as prescribed, and use analgesics</w:t>
      </w:r>
    </w:p>
    <w:p>
      <w:pPr>
        <w:spacing w:after="0" w:before="0"/>
      </w:pPr>
      <w:r>
        <w:rPr>
          <w:b w:val="0"/>
          <w:i w:val="0"/>
          <w:sz w:val="22"/>
        </w:rPr>
        <w:t>(d) Stop feeding from the affected breast permanently</w:t>
      </w:r>
    </w:p>
    <w:p>
      <w:pPr>
        <w:spacing w:after="0" w:before="40"/>
      </w:pPr>
      <w:r>
        <w:rPr>
          <w:b/>
          <w:i w:val="0"/>
          <w:sz w:val="22"/>
        </w:rPr>
        <w:t>Answer: c</w:t>
      </w:r>
    </w:p>
    <w:p>
      <w:pPr>
        <w:spacing w:after="0" w:before="0"/>
      </w:pPr>
      <w:r>
        <w:rPr>
          <w:b w:val="0"/>
          <w:i w:val="0"/>
          <w:sz w:val="21"/>
        </w:rPr>
        <w:t>Solution: Mastitis is treated with antibiotics, continued milk removal from the affected breast (which does not harm the baby), adequate rest and fluids, and analgesics; stopping feeding worsens engorgement and abscess formation.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normal characteristic of the fetal heart rate that indicates fetal wellbeing?</w:t>
      </w:r>
    </w:p>
    <w:p>
      <w:pPr>
        <w:spacing w:after="0" w:before="0"/>
      </w:pPr>
      <w:r>
        <w:rPr>
          <w:b w:val="0"/>
          <w:i w:val="0"/>
          <w:sz w:val="22"/>
        </w:rPr>
        <w:t>(a) Persistent bradycardia below 100 beats per minute</w:t>
      </w:r>
    </w:p>
    <w:p>
      <w:pPr>
        <w:spacing w:after="0" w:before="0"/>
      </w:pPr>
      <w:r>
        <w:rPr>
          <w:b w:val="0"/>
          <w:i w:val="0"/>
          <w:sz w:val="22"/>
        </w:rPr>
        <w:t>(b) A sinusoidal pattern</w:t>
      </w:r>
    </w:p>
    <w:p>
      <w:pPr>
        <w:spacing w:after="0" w:before="0"/>
      </w:pPr>
      <w:r>
        <w:rPr>
          <w:b w:val="0"/>
          <w:i w:val="0"/>
          <w:sz w:val="22"/>
        </w:rPr>
        <w:t>(c) Absent variability with late decelerations</w:t>
      </w:r>
    </w:p>
    <w:p>
      <w:pPr>
        <w:spacing w:after="0" w:before="0"/>
      </w:pPr>
      <w:r>
        <w:rPr>
          <w:b w:val="0"/>
          <w:i w:val="0"/>
          <w:sz w:val="22"/>
        </w:rPr>
        <w:t>(d) Moderate baseline variability with accelerations with fetal movement</w:t>
      </w:r>
    </w:p>
    <w:p>
      <w:pPr>
        <w:spacing w:after="0" w:before="40"/>
      </w:pPr>
      <w:r>
        <w:rPr>
          <w:b/>
          <w:i w:val="0"/>
          <w:sz w:val="22"/>
        </w:rPr>
        <w:t>Answer: d</w:t>
      </w:r>
    </w:p>
    <w:p>
      <w:pPr>
        <w:spacing w:after="0" w:before="0"/>
      </w:pPr>
      <w:r>
        <w:rPr>
          <w:b w:val="0"/>
          <w:i w:val="0"/>
          <w:sz w:val="21"/>
        </w:rPr>
        <w:t>Solution: A reassuring fetal heart rate has a baseline of 110-160 beats per minute with moderate variability and accelerations accompanying fetal movement; absent variability, late or variable decelerations, persistent bradycardia, and sinusoidal patterns suggest compromise and require intervention.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intervention for a client with an eating disorder who is found exercising compulsively after meals?</w:t>
      </w:r>
    </w:p>
    <w:p>
      <w:pPr>
        <w:spacing w:after="0" w:before="0"/>
      </w:pPr>
      <w:r>
        <w:rPr>
          <w:b w:val="0"/>
          <w:i w:val="0"/>
          <w:sz w:val="22"/>
        </w:rPr>
        <w:t>(a) Praise the client for staying active</w:t>
      </w:r>
    </w:p>
    <w:p>
      <w:pPr>
        <w:spacing w:after="0" w:before="0"/>
      </w:pPr>
      <w:r>
        <w:rPr>
          <w:b w:val="0"/>
          <w:i w:val="0"/>
          <w:sz w:val="22"/>
        </w:rPr>
        <w:t>(b) Ignore the behaviour</w:t>
      </w:r>
    </w:p>
    <w:p>
      <w:pPr>
        <w:spacing w:after="0" w:before="0"/>
      </w:pPr>
      <w:r>
        <w:rPr>
          <w:b w:val="0"/>
          <w:i w:val="0"/>
          <w:sz w:val="22"/>
        </w:rPr>
        <w:t>(c) Allow unlimited exercise to reduce anxiety</w:t>
      </w:r>
    </w:p>
    <w:p>
      <w:pPr>
        <w:spacing w:after="0" w:before="0"/>
      </w:pPr>
      <w:r>
        <w:rPr>
          <w:b w:val="0"/>
          <w:i w:val="0"/>
          <w:sz w:val="22"/>
        </w:rPr>
        <w:t>(d) Set limits on exercise, supervise after meals, and address the behaviour in the treatment plan</w:t>
      </w:r>
    </w:p>
    <w:p>
      <w:pPr>
        <w:spacing w:after="0" w:before="40"/>
      </w:pPr>
      <w:r>
        <w:rPr>
          <w:b/>
          <w:i w:val="0"/>
          <w:sz w:val="22"/>
        </w:rPr>
        <w:t>Answer: d</w:t>
      </w:r>
    </w:p>
    <w:p>
      <w:pPr>
        <w:spacing w:after="0" w:before="0"/>
      </w:pPr>
      <w:r>
        <w:rPr>
          <w:b w:val="0"/>
          <w:i w:val="0"/>
          <w:sz w:val="21"/>
        </w:rPr>
        <w:t>Solution: Compulsive exercise in eating disorders is a compensatory behaviour that must be limited and supervised within a structured programme; the treatment team addresses the underlying drive for control and works with the client on healthy activity and nutrition.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characteristic feature of generalised anxiety disorder that distinguishes it from panic disorder?</w:t>
      </w:r>
    </w:p>
    <w:p>
      <w:pPr>
        <w:spacing w:after="0" w:before="0"/>
      </w:pPr>
      <w:r>
        <w:rPr>
          <w:b w:val="0"/>
          <w:i w:val="0"/>
          <w:sz w:val="22"/>
        </w:rPr>
        <w:t>(a) Fear limited to one specific object</w:t>
      </w:r>
    </w:p>
    <w:p>
      <w:pPr>
        <w:spacing w:after="0" w:before="0"/>
      </w:pPr>
      <w:r>
        <w:rPr>
          <w:b w:val="0"/>
          <w:i w:val="0"/>
          <w:sz w:val="22"/>
        </w:rPr>
        <w:t>(b) Recurrent sudden panic attacks with fear of attacks</w:t>
      </w:r>
    </w:p>
    <w:p>
      <w:pPr>
        <w:spacing w:after="0" w:before="0"/>
      </w:pPr>
      <w:r>
        <w:rPr>
          <w:b w:val="0"/>
          <w:i w:val="0"/>
          <w:sz w:val="22"/>
        </w:rPr>
        <w:t>(c) Chronic, diffuse worry about many areas without discrete panic attacks</w:t>
      </w:r>
    </w:p>
    <w:p>
      <w:pPr>
        <w:spacing w:after="0" w:before="0"/>
      </w:pPr>
      <w:r>
        <w:rPr>
          <w:b w:val="0"/>
          <w:i w:val="0"/>
          <w:sz w:val="22"/>
        </w:rPr>
        <w:t>(d) Amnesia for recent events</w:t>
      </w:r>
    </w:p>
    <w:p>
      <w:pPr>
        <w:spacing w:after="0" w:before="40"/>
      </w:pPr>
      <w:r>
        <w:rPr>
          <w:b/>
          <w:i w:val="0"/>
          <w:sz w:val="22"/>
        </w:rPr>
        <w:t>Answer: c</w:t>
      </w:r>
    </w:p>
    <w:p>
      <w:pPr>
        <w:spacing w:after="0" w:before="0"/>
      </w:pPr>
      <w:r>
        <w:rPr>
          <w:b w:val="0"/>
          <w:i w:val="0"/>
          <w:sz w:val="21"/>
        </w:rPr>
        <w:t>Solution: Generalised anxiety disorder is persistent worry across multiple domains without the discrete, unexpected panic attacks of panic disorder. Specific phobia is confined to one object, and amnesia suggests a different condition.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most therapeutic response when a client with depression says, 'I am a burden to everyone'?</w:t>
      </w:r>
    </w:p>
    <w:p>
      <w:pPr>
        <w:spacing w:after="0" w:before="0"/>
      </w:pPr>
      <w:r>
        <w:rPr>
          <w:b w:val="0"/>
          <w:i w:val="0"/>
          <w:sz w:val="22"/>
        </w:rPr>
        <w:t>(a) 'That is a wrong thought; think positively'</w:t>
      </w:r>
    </w:p>
    <w:p>
      <w:pPr>
        <w:spacing w:after="0" w:before="0"/>
      </w:pPr>
      <w:r>
        <w:rPr>
          <w:b w:val="0"/>
          <w:i w:val="0"/>
          <w:sz w:val="22"/>
        </w:rPr>
        <w:t>(b) 'You should not feel that way; your family loves you'</w:t>
      </w:r>
    </w:p>
    <w:p>
      <w:pPr>
        <w:spacing w:after="0" w:before="0"/>
      </w:pPr>
      <w:r>
        <w:rPr>
          <w:b w:val="0"/>
          <w:i w:val="0"/>
          <w:sz w:val="22"/>
        </w:rPr>
        <w:t>(c) 'Everyone feels that way sometimes'</w:t>
      </w:r>
    </w:p>
    <w:p>
      <w:pPr>
        <w:spacing w:after="0" w:before="0"/>
      </w:pPr>
      <w:r>
        <w:rPr>
          <w:b w:val="0"/>
          <w:i w:val="0"/>
          <w:sz w:val="22"/>
        </w:rPr>
        <w:t>(d) 'It sounds like you are feeling very low about yourself; can you tell me more about that?'</w:t>
      </w:r>
    </w:p>
    <w:p>
      <w:pPr>
        <w:spacing w:after="0" w:before="40"/>
      </w:pPr>
      <w:r>
        <w:rPr>
          <w:b/>
          <w:i w:val="0"/>
          <w:sz w:val="22"/>
        </w:rPr>
        <w:t>Answer: d</w:t>
      </w:r>
    </w:p>
    <w:p>
      <w:pPr>
        <w:spacing w:after="0" w:before="0"/>
      </w:pPr>
      <w:r>
        <w:rPr>
          <w:b w:val="0"/>
          <w:i w:val="0"/>
          <w:sz w:val="21"/>
        </w:rPr>
        <w:t>Solution: The nurse reflects the client's feeling and invites exploration, which is therapeutic; dismissing, lecturing, or minimising the statement invalidates the client's experience and blocks assessment of hopelessness and suicide risk.</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action for a child with acute rheumatic fever and carditis?</w:t>
      </w:r>
    </w:p>
    <w:p>
      <w:pPr>
        <w:spacing w:after="0" w:before="0"/>
      </w:pPr>
      <w:r>
        <w:rPr>
          <w:b w:val="0"/>
          <w:i w:val="0"/>
          <w:sz w:val="22"/>
        </w:rPr>
        <w:t>(a) Encourage vigorous play to strengthen the heart</w:t>
      </w:r>
    </w:p>
    <w:p>
      <w:pPr>
        <w:spacing w:after="0" w:before="0"/>
      </w:pPr>
      <w:r>
        <w:rPr>
          <w:b w:val="0"/>
          <w:i w:val="0"/>
          <w:sz w:val="22"/>
        </w:rPr>
        <w:t>(b) Enforce strict bed rest, monitor for heart failure, and give antibiotics and anti-inflammatory drugs as prescribed</w:t>
      </w:r>
    </w:p>
    <w:p>
      <w:pPr>
        <w:spacing w:after="0" w:before="0"/>
      </w:pPr>
      <w:r>
        <w:rPr>
          <w:b w:val="0"/>
          <w:i w:val="0"/>
          <w:sz w:val="22"/>
        </w:rPr>
        <w:t>(c) Withhold all antibiotics</w:t>
      </w:r>
    </w:p>
    <w:p>
      <w:pPr>
        <w:spacing w:after="0" w:before="0"/>
      </w:pPr>
      <w:r>
        <w:rPr>
          <w:b w:val="0"/>
          <w:i w:val="0"/>
          <w:sz w:val="22"/>
        </w:rPr>
        <w:t>(d) Give a high-salt diet</w:t>
      </w:r>
    </w:p>
    <w:p>
      <w:pPr>
        <w:spacing w:after="0" w:before="40"/>
      </w:pPr>
      <w:r>
        <w:rPr>
          <w:b/>
          <w:i w:val="0"/>
          <w:sz w:val="22"/>
        </w:rPr>
        <w:t>Answer: b</w:t>
      </w:r>
    </w:p>
    <w:p>
      <w:pPr>
        <w:spacing w:after="0" w:before="0"/>
      </w:pPr>
      <w:r>
        <w:rPr>
          <w:b w:val="0"/>
          <w:i w:val="0"/>
          <w:sz w:val="21"/>
        </w:rPr>
        <w:t>Solution: Carditis in rheumatic fever needs rest to reduce cardiac workload, monitoring for heart failure and arrhythmias, salicylates or steroids, and penicillin to eradicate streptococci and prevent recurrence; activity is restricted until inflammation resolves.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characteristic feature of measles that appears before the rash?</w:t>
      </w:r>
    </w:p>
    <w:p>
      <w:pPr>
        <w:spacing w:after="0" w:before="0"/>
      </w:pPr>
      <w:r>
        <w:rPr>
          <w:b w:val="0"/>
          <w:i w:val="0"/>
          <w:sz w:val="22"/>
        </w:rPr>
        <w:t>(a) Vesicles in a dermatomal band</w:t>
      </w:r>
    </w:p>
    <w:p>
      <w:pPr>
        <w:spacing w:after="0" w:before="0"/>
      </w:pPr>
      <w:r>
        <w:rPr>
          <w:b w:val="0"/>
          <w:i w:val="0"/>
          <w:sz w:val="22"/>
        </w:rPr>
        <w:t>(b) Koplik spots, small white lesions on the buccal mucosa</w:t>
      </w:r>
    </w:p>
    <w:p>
      <w:pPr>
        <w:spacing w:after="0" w:before="0"/>
      </w:pPr>
      <w:r>
        <w:rPr>
          <w:b w:val="0"/>
          <w:i w:val="0"/>
          <w:sz w:val="22"/>
        </w:rPr>
        <w:t>(c) Petechial rash on the palms</w:t>
      </w:r>
    </w:p>
    <w:p>
      <w:pPr>
        <w:spacing w:after="0" w:before="0"/>
      </w:pPr>
      <w:r>
        <w:rPr>
          <w:b w:val="0"/>
          <w:i w:val="0"/>
          <w:sz w:val="22"/>
        </w:rPr>
        <w:t>(d) Eschar with a central black spot</w:t>
      </w:r>
    </w:p>
    <w:p>
      <w:pPr>
        <w:spacing w:after="0" w:before="40"/>
      </w:pPr>
      <w:r>
        <w:rPr>
          <w:b/>
          <w:i w:val="0"/>
          <w:sz w:val="22"/>
        </w:rPr>
        <w:t>Answer: b</w:t>
      </w:r>
    </w:p>
    <w:p>
      <w:pPr>
        <w:spacing w:after="0" w:before="0"/>
      </w:pPr>
      <w:r>
        <w:rPr>
          <w:b w:val="0"/>
          <w:i w:val="0"/>
          <w:sz w:val="21"/>
        </w:rPr>
        <w:t>Solution: Koplik spots, tiny white specks on a red base inside the cheeks, appear before the measles rash and are pathognomonic; the rash then spreads from the face downward. The other signs belong to meningococcaemia, herpes zoster, and scrub typhus.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action when a child in the paediatric ward begins to have a febrile seizure?</w:t>
      </w:r>
    </w:p>
    <w:p>
      <w:pPr>
        <w:spacing w:after="0" w:before="0"/>
      </w:pPr>
      <w:r>
        <w:rPr>
          <w:b w:val="0"/>
          <w:i w:val="0"/>
          <w:sz w:val="22"/>
        </w:rPr>
        <w:t>(a) Protect the child from injury, note the time, and do not restrain or place anything in the mouth</w:t>
      </w:r>
    </w:p>
    <w:p>
      <w:pPr>
        <w:spacing w:after="0" w:before="0"/>
      </w:pPr>
      <w:r>
        <w:rPr>
          <w:b w:val="0"/>
          <w:i w:val="0"/>
          <w:sz w:val="22"/>
        </w:rPr>
        <w:t>(b) Put a spoon in the child's mouth</w:t>
      </w:r>
    </w:p>
    <w:p>
      <w:pPr>
        <w:spacing w:after="0" w:before="0"/>
      </w:pPr>
      <w:r>
        <w:rPr>
          <w:b w:val="0"/>
          <w:i w:val="0"/>
          <w:sz w:val="22"/>
        </w:rPr>
        <w:t>(c) Hold the child's limbs tightly</w:t>
      </w:r>
    </w:p>
    <w:p>
      <w:pPr>
        <w:spacing w:after="0" w:before="0"/>
      </w:pPr>
      <w:r>
        <w:rPr>
          <w:b w:val="0"/>
          <w:i w:val="0"/>
          <w:sz w:val="22"/>
        </w:rPr>
        <w:t>(d) Give oral medicine during the seizure</w:t>
      </w:r>
    </w:p>
    <w:p>
      <w:pPr>
        <w:spacing w:after="0" w:before="40"/>
      </w:pPr>
      <w:r>
        <w:rPr>
          <w:b/>
          <w:i w:val="0"/>
          <w:sz w:val="22"/>
        </w:rPr>
        <w:t>Answer: a</w:t>
      </w:r>
    </w:p>
    <w:p>
      <w:pPr>
        <w:spacing w:after="0" w:before="0"/>
      </w:pPr>
      <w:r>
        <w:rPr>
          <w:b w:val="0"/>
          <w:i w:val="0"/>
          <w:sz w:val="21"/>
        </w:rPr>
        <w:t>Solution: During a febrile seizure the child is protected from injury, placed on the side after the seizure, and the duration noted; nothing is placed in the mouth, limbs are not restrained, and the fever is then managed with antipyretics and medical review.</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most important measure to prevent hospital-acquired infections?</w:t>
      </w:r>
    </w:p>
    <w:p>
      <w:pPr>
        <w:spacing w:after="0" w:before="0"/>
      </w:pPr>
      <w:r>
        <w:rPr>
          <w:b w:val="0"/>
          <w:i w:val="0"/>
          <w:sz w:val="22"/>
        </w:rPr>
        <w:t>(a) Hand hygiene before and after every client contact</w:t>
      </w:r>
    </w:p>
    <w:p>
      <w:pPr>
        <w:spacing w:after="0" w:before="0"/>
      </w:pPr>
      <w:r>
        <w:rPr>
          <w:b w:val="0"/>
          <w:i w:val="0"/>
          <w:sz w:val="22"/>
        </w:rPr>
        <w:t>(b) Routine antibiotic prophylaxis for all staff</w:t>
      </w:r>
    </w:p>
    <w:p>
      <w:pPr>
        <w:spacing w:after="0" w:before="0"/>
      </w:pPr>
      <w:r>
        <w:rPr>
          <w:b w:val="0"/>
          <w:i w:val="0"/>
          <w:sz w:val="22"/>
        </w:rPr>
        <w:t>(c) Avoiding all contact with clients</w:t>
      </w:r>
    </w:p>
    <w:p>
      <w:pPr>
        <w:spacing w:after="0" w:before="0"/>
      </w:pPr>
      <w:r>
        <w:rPr>
          <w:b w:val="0"/>
          <w:i w:val="0"/>
          <w:sz w:val="22"/>
        </w:rPr>
        <w:t>(d) Keeping windows closed at all times</w:t>
      </w:r>
    </w:p>
    <w:p>
      <w:pPr>
        <w:spacing w:after="0" w:before="40"/>
      </w:pPr>
      <w:r>
        <w:rPr>
          <w:b/>
          <w:i w:val="0"/>
          <w:sz w:val="22"/>
        </w:rPr>
        <w:t>Answer: a</w:t>
      </w:r>
    </w:p>
    <w:p>
      <w:pPr>
        <w:spacing w:after="0" w:before="0"/>
      </w:pPr>
      <w:r>
        <w:rPr>
          <w:b w:val="0"/>
          <w:i w:val="0"/>
          <w:sz w:val="21"/>
        </w:rPr>
        <w:t>Solution: Hand hygiene is the single most effective measure to prevent healthcare-associated infections; it is performed before and after client contact, after body fluid exposure, and before aseptic procedures. Antibiotics and isolation are adjuncts, not replacements.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key objective of the National AIDS Control Programme?</w:t>
      </w:r>
    </w:p>
    <w:p>
      <w:pPr>
        <w:spacing w:after="0" w:before="0"/>
      </w:pPr>
      <w:r>
        <w:rPr>
          <w:b w:val="0"/>
          <w:i w:val="0"/>
          <w:sz w:val="22"/>
        </w:rPr>
        <w:t>(a) Curing all HIV infections with a single vaccine</w:t>
      </w:r>
    </w:p>
    <w:p>
      <w:pPr>
        <w:spacing w:after="0" w:before="0"/>
      </w:pPr>
      <w:r>
        <w:rPr>
          <w:b w:val="0"/>
          <w:i w:val="0"/>
          <w:sz w:val="22"/>
        </w:rPr>
        <w:t>(b) Preventing new HIV infections, expanding testing and treatment, and reducing stigma</w:t>
      </w:r>
    </w:p>
    <w:p>
      <w:pPr>
        <w:spacing w:after="0" w:before="0"/>
      </w:pPr>
      <w:r>
        <w:rPr>
          <w:b w:val="0"/>
          <w:i w:val="0"/>
          <w:sz w:val="22"/>
        </w:rPr>
        <w:t>(c) Eliminating all blood banks</w:t>
      </w:r>
    </w:p>
    <w:p>
      <w:pPr>
        <w:spacing w:after="0" w:before="0"/>
      </w:pPr>
      <w:r>
        <w:rPr>
          <w:b w:val="0"/>
          <w:i w:val="0"/>
          <w:sz w:val="22"/>
        </w:rPr>
        <w:t>(d) Restricting testing to hospitals only</w:t>
      </w:r>
    </w:p>
    <w:p>
      <w:pPr>
        <w:spacing w:after="0" w:before="40"/>
      </w:pPr>
      <w:r>
        <w:rPr>
          <w:b/>
          <w:i w:val="0"/>
          <w:sz w:val="22"/>
        </w:rPr>
        <w:t>Answer: b</w:t>
      </w:r>
    </w:p>
    <w:p>
      <w:pPr>
        <w:spacing w:after="0" w:before="0"/>
      </w:pPr>
      <w:r>
        <w:rPr>
          <w:b w:val="0"/>
          <w:i w:val="0"/>
          <w:sz w:val="21"/>
        </w:rPr>
        <w:t>Solution: The National AIDS Control Programme works to prevent HIV transmission through awareness, condom promotion, targeted interventions, blood safety, testing and counselling, antiretroviral therapy for those infected, and care and support that reduce stigma and discrimination.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term describes the position an individual holds in society, such as that of a nurse, doctor, or mother?</w:t>
      </w:r>
    </w:p>
    <w:p>
      <w:pPr>
        <w:spacing w:after="0" w:before="0"/>
      </w:pPr>
      <w:r>
        <w:rPr>
          <w:b w:val="0"/>
          <w:i w:val="0"/>
          <w:sz w:val="22"/>
        </w:rPr>
        <w:t>(a) Role</w:t>
      </w:r>
    </w:p>
    <w:p>
      <w:pPr>
        <w:spacing w:after="0" w:before="0"/>
      </w:pPr>
      <w:r>
        <w:rPr>
          <w:b w:val="0"/>
          <w:i w:val="0"/>
          <w:sz w:val="22"/>
        </w:rPr>
        <w:t>(b) Status</w:t>
      </w:r>
    </w:p>
    <w:p>
      <w:pPr>
        <w:spacing w:after="0" w:before="0"/>
      </w:pPr>
      <w:r>
        <w:rPr>
          <w:b w:val="0"/>
          <w:i w:val="0"/>
          <w:sz w:val="22"/>
        </w:rPr>
        <w:t>(c) Value</w:t>
      </w:r>
    </w:p>
    <w:p>
      <w:pPr>
        <w:spacing w:after="0" w:before="0"/>
      </w:pPr>
      <w:r>
        <w:rPr>
          <w:b w:val="0"/>
          <w:i w:val="0"/>
          <w:sz w:val="22"/>
        </w:rPr>
        <w:t>(d) Norm</w:t>
      </w:r>
    </w:p>
    <w:p>
      <w:pPr>
        <w:spacing w:after="0" w:before="40"/>
      </w:pPr>
      <w:r>
        <w:rPr>
          <w:b/>
          <w:i w:val="0"/>
          <w:sz w:val="22"/>
        </w:rPr>
        <w:t>Answer: b</w:t>
      </w:r>
    </w:p>
    <w:p>
      <w:pPr>
        <w:spacing w:after="0" w:before="0"/>
      </w:pPr>
      <w:r>
        <w:rPr>
          <w:b w:val="0"/>
          <w:i w:val="0"/>
          <w:sz w:val="21"/>
        </w:rPr>
        <w:t>Solution: Status is the social position a person occupies, while role is the set of behaviours expected of that status. Norms are rules of behaviour, and values are shared beliefs about what is desirable.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pattern of inheritance describes a condition carried on the X chromosome that typically affects males more than females?</w:t>
      </w:r>
    </w:p>
    <w:p>
      <w:pPr>
        <w:spacing w:after="0" w:before="0"/>
      </w:pPr>
      <w:r>
        <w:rPr>
          <w:b w:val="0"/>
          <w:i w:val="0"/>
          <w:sz w:val="22"/>
        </w:rPr>
        <w:t>(a) X-linked recessive</w:t>
      </w:r>
    </w:p>
    <w:p>
      <w:pPr>
        <w:spacing w:after="0" w:before="0"/>
      </w:pPr>
      <w:r>
        <w:rPr>
          <w:b w:val="0"/>
          <w:i w:val="0"/>
          <w:sz w:val="22"/>
        </w:rPr>
        <w:t>(b) Autosomal dominant</w:t>
      </w:r>
    </w:p>
    <w:p>
      <w:pPr>
        <w:spacing w:after="0" w:before="0"/>
      </w:pPr>
      <w:r>
        <w:rPr>
          <w:b w:val="0"/>
          <w:i w:val="0"/>
          <w:sz w:val="22"/>
        </w:rPr>
        <w:t>(c) Mitochondrial</w:t>
      </w:r>
    </w:p>
    <w:p>
      <w:pPr>
        <w:spacing w:after="0" w:before="0"/>
      </w:pPr>
      <w:r>
        <w:rPr>
          <w:b w:val="0"/>
          <w:i w:val="0"/>
          <w:sz w:val="22"/>
        </w:rPr>
        <w:t>(d) Autosomal recessive</w:t>
      </w:r>
    </w:p>
    <w:p>
      <w:pPr>
        <w:spacing w:after="0" w:before="40"/>
      </w:pPr>
      <w:r>
        <w:rPr>
          <w:b/>
          <w:i w:val="0"/>
          <w:sz w:val="22"/>
        </w:rPr>
        <w:t>Answer: a</w:t>
      </w:r>
    </w:p>
    <w:p>
      <w:pPr>
        <w:spacing w:after="0" w:before="0"/>
      </w:pPr>
      <w:r>
        <w:rPr>
          <w:b w:val="0"/>
          <w:i w:val="0"/>
          <w:sz w:val="21"/>
        </w:rPr>
        <w:t>Solution: X-linked recessive conditions such as haemophilia and Duchenne muscular dystrophy are carried on the X chromosome and affect males who inherit one affected X, while females are usually carriers with a second normal X. Autosomal and mitochondrial patterns differ in their transmission.</w:t>
      </w:r>
    </w:p>
    <w:p>
      <w:pPr>
        <w:spacing w:after="0" w:before="0"/>
      </w:pPr>
      <w:r>
        <w:rPr>
          <w:b w:val="0"/>
          <w:i w:val="0"/>
          <w:sz w:val="20"/>
        </w:rPr>
        <w:t>Positive Marks: 1</w:t>
      </w:r>
    </w:p>
    <w:p>
      <w:pPr>
        <w:spacing w:after="160" w:before="0"/>
      </w:pPr>
      <w:r>
        <w:rPr>
          <w:b w:val="0"/>
          <w:i w:val="0"/>
          <w:sz w:val="20"/>
        </w:rPr>
        <w:t>Negative Marks: 0.33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