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correct method to maintain the cold chain for vaccines during transport?</w:t>
      </w:r>
    </w:p>
    <w:p>
      <w:pPr>
        <w:spacing w:after="0" w:before="0"/>
      </w:pPr>
      <w:r>
        <w:rPr>
          <w:b w:val="0"/>
          <w:i w:val="0"/>
          <w:sz w:val="22"/>
        </w:rPr>
        <w:t>(a) Keep vaccines at 2-8 degree C using vaccine carriers with ice packs and a thermometer</w:t>
      </w:r>
    </w:p>
    <w:p>
      <w:pPr>
        <w:spacing w:after="0" w:before="0"/>
      </w:pPr>
      <w:r>
        <w:rPr>
          <w:b w:val="0"/>
          <w:i w:val="0"/>
          <w:sz w:val="22"/>
        </w:rPr>
        <w:t>(b) Carry vaccines without any cold packs</w:t>
      </w:r>
    </w:p>
    <w:p>
      <w:pPr>
        <w:spacing w:after="0" w:before="0"/>
      </w:pPr>
      <w:r>
        <w:rPr>
          <w:b w:val="0"/>
          <w:i w:val="0"/>
          <w:sz w:val="22"/>
        </w:rPr>
        <w:t>(c) Freeze all vaccines to extend their life</w:t>
      </w:r>
    </w:p>
    <w:p>
      <w:pPr>
        <w:spacing w:after="0" w:before="0"/>
      </w:pPr>
      <w:r>
        <w:rPr>
          <w:b w:val="0"/>
          <w:i w:val="0"/>
          <w:sz w:val="22"/>
        </w:rPr>
        <w:t>(d) Expose vaccines to direct sunlight to keep them warm</w:t>
      </w:r>
    </w:p>
    <w:p>
      <w:pPr>
        <w:spacing w:after="0" w:before="40"/>
      </w:pPr>
      <w:r>
        <w:rPr>
          <w:b/>
          <w:i w:val="0"/>
          <w:sz w:val="22"/>
        </w:rPr>
        <w:t>Answer: a</w:t>
      </w:r>
    </w:p>
    <w:p>
      <w:pPr>
        <w:spacing w:after="0" w:before="0"/>
      </w:pPr>
      <w:r>
        <w:rPr>
          <w:b w:val="0"/>
          <w:i w:val="0"/>
          <w:sz w:val="21"/>
        </w:rPr>
        <w:t>Solution: Vaccines lose potency if exposed to heat or freezing, so they are transported in insulated vaccine carriers with conditioned ice packs at 2-8 degree C, with temperature monitoring; freezing damages vaccines such as DPT and hepatitis B, and sunlight inactivates them.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feature of the Janani Shishu Suraksha Karyakram?</w:t>
      </w:r>
    </w:p>
    <w:p>
      <w:pPr>
        <w:spacing w:after="0" w:before="0"/>
      </w:pPr>
      <w:r>
        <w:rPr>
          <w:b w:val="0"/>
          <w:i w:val="0"/>
          <w:sz w:val="22"/>
        </w:rPr>
        <w:t>(a) Cash payment for every home delivery</w:t>
      </w:r>
    </w:p>
    <w:p>
      <w:pPr>
        <w:spacing w:after="0" w:before="0"/>
      </w:pPr>
      <w:r>
        <w:rPr>
          <w:b w:val="0"/>
          <w:i w:val="0"/>
          <w:sz w:val="22"/>
        </w:rPr>
        <w:t>(b) Free entitlements for pregnant women and sick newborns, including transport, drugs, and diagnostics</w:t>
      </w:r>
    </w:p>
    <w:p>
      <w:pPr>
        <w:spacing w:after="0" w:before="0"/>
      </w:pPr>
      <w:r>
        <w:rPr>
          <w:b w:val="0"/>
          <w:i w:val="0"/>
          <w:sz w:val="22"/>
        </w:rPr>
        <w:t>(c) Free treatment only for adults</w:t>
      </w:r>
    </w:p>
    <w:p>
      <w:pPr>
        <w:spacing w:after="0" w:before="0"/>
      </w:pPr>
      <w:r>
        <w:rPr>
          <w:b w:val="0"/>
          <w:i w:val="0"/>
          <w:sz w:val="22"/>
        </w:rPr>
        <w:t>(d) Hospital care only in private facilities</w:t>
      </w:r>
    </w:p>
    <w:p>
      <w:pPr>
        <w:spacing w:after="0" w:before="40"/>
      </w:pPr>
      <w:r>
        <w:rPr>
          <w:b/>
          <w:i w:val="0"/>
          <w:sz w:val="22"/>
        </w:rPr>
        <w:t>Answer: b</w:t>
      </w:r>
    </w:p>
    <w:p>
      <w:pPr>
        <w:spacing w:after="0" w:before="0"/>
      </w:pPr>
      <w:r>
        <w:rPr>
          <w:b w:val="0"/>
          <w:i w:val="0"/>
          <w:sz w:val="21"/>
        </w:rPr>
        <w:t>Solution: The Janani Shishu Suraksha Karyakram provides free delivery care, drugs, diagnostics, blood, transport, and diet for pregnant women and sick newborns in public health institutions, reducing out-of-pocket expenses and encouraging institutional delivery.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schedule for vitamin A supplementation in a child under the national programme?</w:t>
      </w:r>
    </w:p>
    <w:p>
      <w:pPr>
        <w:spacing w:after="0" w:before="0"/>
      </w:pPr>
      <w:r>
        <w:rPr>
          <w:b w:val="0"/>
          <w:i w:val="0"/>
          <w:sz w:val="22"/>
        </w:rPr>
        <w:t>(a) A single dose at birth</w:t>
      </w:r>
    </w:p>
    <w:p>
      <w:pPr>
        <w:spacing w:after="0" w:before="0"/>
      </w:pPr>
      <w:r>
        <w:rPr>
          <w:b w:val="0"/>
          <w:i w:val="0"/>
          <w:sz w:val="22"/>
        </w:rPr>
        <w:t>(b) A first dose at 9 months and then a dose every six months until 5 years</w:t>
      </w:r>
    </w:p>
    <w:p>
      <w:pPr>
        <w:spacing w:after="0" w:before="0"/>
      </w:pPr>
      <w:r>
        <w:rPr>
          <w:b w:val="0"/>
          <w:i w:val="0"/>
          <w:sz w:val="22"/>
        </w:rPr>
        <w:t>(c) Daily doses from birth</w:t>
      </w:r>
    </w:p>
    <w:p>
      <w:pPr>
        <w:spacing w:after="0" w:before="0"/>
      </w:pPr>
      <w:r>
        <w:rPr>
          <w:b w:val="0"/>
          <w:i w:val="0"/>
          <w:sz w:val="22"/>
        </w:rPr>
        <w:t>(d) A dose only at 10 years</w:t>
      </w:r>
    </w:p>
    <w:p>
      <w:pPr>
        <w:spacing w:after="0" w:before="40"/>
      </w:pPr>
      <w:r>
        <w:rPr>
          <w:b/>
          <w:i w:val="0"/>
          <w:sz w:val="22"/>
        </w:rPr>
        <w:t>Answer: b</w:t>
      </w:r>
    </w:p>
    <w:p>
      <w:pPr>
        <w:spacing w:after="0" w:before="0"/>
      </w:pPr>
      <w:r>
        <w:rPr>
          <w:b w:val="0"/>
          <w:i w:val="0"/>
          <w:sz w:val="21"/>
        </w:rPr>
        <w:t>Solution: Vitamin A is given with the measles-rubella vaccine at 9 months and repeated every six months up to age 5 to prevent xerophthalmia, night blindness, and mortality from measles and diarrhoea; the schedule follows national guidelines.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first-line treatment for a child with pneumonia and fast breathing but no danger signs?</w:t>
      </w:r>
    </w:p>
    <w:p>
      <w:pPr>
        <w:spacing w:after="0" w:before="0"/>
      </w:pPr>
      <w:r>
        <w:rPr>
          <w:b w:val="0"/>
          <w:i w:val="0"/>
          <w:sz w:val="22"/>
        </w:rPr>
        <w:t>(a) No treatment is needed</w:t>
      </w:r>
    </w:p>
    <w:p>
      <w:pPr>
        <w:spacing w:after="0" w:before="0"/>
      </w:pPr>
      <w:r>
        <w:rPr>
          <w:b w:val="0"/>
          <w:i w:val="0"/>
          <w:sz w:val="22"/>
        </w:rPr>
        <w:t>(b) Intravenous fluids for every child</w:t>
      </w:r>
    </w:p>
    <w:p>
      <w:pPr>
        <w:spacing w:after="0" w:before="0"/>
      </w:pPr>
      <w:r>
        <w:rPr>
          <w:b w:val="0"/>
          <w:i w:val="0"/>
          <w:sz w:val="22"/>
        </w:rPr>
        <w:t>(c) Antimalarials</w:t>
      </w:r>
    </w:p>
    <w:p>
      <w:pPr>
        <w:spacing w:after="0" w:before="0"/>
      </w:pPr>
      <w:r>
        <w:rPr>
          <w:b w:val="0"/>
          <w:i w:val="0"/>
          <w:sz w:val="22"/>
        </w:rPr>
        <w:t>(d) Oral amoxicillin for five days with supportive care</w:t>
      </w:r>
    </w:p>
    <w:p>
      <w:pPr>
        <w:spacing w:after="0" w:before="40"/>
      </w:pPr>
      <w:r>
        <w:rPr>
          <w:b/>
          <w:i w:val="0"/>
          <w:sz w:val="22"/>
        </w:rPr>
        <w:t>Answer: d</w:t>
      </w:r>
    </w:p>
    <w:p>
      <w:pPr>
        <w:spacing w:after="0" w:before="0"/>
      </w:pPr>
      <w:r>
        <w:rPr>
          <w:b w:val="0"/>
          <w:i w:val="0"/>
          <w:sz w:val="21"/>
        </w:rPr>
        <w:t>Solution: Per IMNCI and national guidelines, non-severe pneumonia with fast breathing is treated at home or in the clinic with oral amoxicillin for five days, fever and cough care, and advice to return if danger signs appear; severe pneumonia with chest indrawing or hypoxia needs referral and injectable antibiotics.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strategy for the prevention of anaemia in pregnancy?</w:t>
      </w:r>
    </w:p>
    <w:p>
      <w:pPr>
        <w:spacing w:after="0" w:before="0"/>
      </w:pPr>
      <w:r>
        <w:rPr>
          <w:b w:val="0"/>
          <w:i w:val="0"/>
          <w:sz w:val="22"/>
        </w:rPr>
        <w:t>(a) Daily iron and folic acid supplementation, deworming, and dietary counselling</w:t>
      </w:r>
    </w:p>
    <w:p>
      <w:pPr>
        <w:spacing w:after="0" w:before="0"/>
      </w:pPr>
      <w:r>
        <w:rPr>
          <w:b w:val="0"/>
          <w:i w:val="0"/>
          <w:sz w:val="22"/>
        </w:rPr>
        <w:t>(b) A high-phosphorus diet</w:t>
      </w:r>
    </w:p>
    <w:p>
      <w:pPr>
        <w:spacing w:after="0" w:before="0"/>
      </w:pPr>
      <w:r>
        <w:rPr>
          <w:b w:val="0"/>
          <w:i w:val="0"/>
          <w:sz w:val="22"/>
        </w:rPr>
        <w:t>(c) Withholding all iron supplements</w:t>
      </w:r>
    </w:p>
    <w:p>
      <w:pPr>
        <w:spacing w:after="0" w:before="0"/>
      </w:pPr>
      <w:r>
        <w:rPr>
          <w:b w:val="0"/>
          <w:i w:val="0"/>
          <w:sz w:val="22"/>
        </w:rPr>
        <w:t>(d) Blood transfusion for every woman</w:t>
      </w:r>
    </w:p>
    <w:p>
      <w:pPr>
        <w:spacing w:after="0" w:before="40"/>
      </w:pPr>
      <w:r>
        <w:rPr>
          <w:b/>
          <w:i w:val="0"/>
          <w:sz w:val="22"/>
        </w:rPr>
        <w:t>Answer: a</w:t>
      </w:r>
    </w:p>
    <w:p>
      <w:pPr>
        <w:spacing w:after="0" w:before="0"/>
      </w:pPr>
      <w:r>
        <w:rPr>
          <w:b w:val="0"/>
          <w:i w:val="0"/>
          <w:sz w:val="21"/>
        </w:rPr>
        <w:t>Solution: Anaemia in pregnancy is prevented and treated with daily iron and folic acid tablets, treatment of hookworm and malaria, dietary counselling on iron-rich foods and vitamin C, and monitoring of haemoglobin; transfusion is reserved for severe anaemia.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immediate management of a neonate who is not breathing at birth?</w:t>
      </w:r>
    </w:p>
    <w:p>
      <w:pPr>
        <w:spacing w:after="0" w:before="0"/>
      </w:pPr>
      <w:r>
        <w:rPr>
          <w:b w:val="0"/>
          <w:i w:val="0"/>
          <w:sz w:val="22"/>
        </w:rPr>
        <w:t>(a) Slap the baby firmly to start breathing</w:t>
      </w:r>
    </w:p>
    <w:p>
      <w:pPr>
        <w:spacing w:after="0" w:before="0"/>
      </w:pPr>
      <w:r>
        <w:rPr>
          <w:b w:val="0"/>
          <w:i w:val="0"/>
          <w:sz w:val="22"/>
        </w:rPr>
        <w:t>(b) Wait five minutes before acting</w:t>
      </w:r>
    </w:p>
    <w:p>
      <w:pPr>
        <w:spacing w:after="0" w:before="0"/>
      </w:pPr>
      <w:r>
        <w:rPr>
          <w:b w:val="0"/>
          <w:i w:val="0"/>
          <w:sz w:val="22"/>
        </w:rPr>
        <w:t>(c) Begin chest compressions before ventilating</w:t>
      </w:r>
    </w:p>
    <w:p>
      <w:pPr>
        <w:spacing w:after="0" w:before="0"/>
      </w:pPr>
      <w:r>
        <w:rPr>
          <w:b w:val="0"/>
          <w:i w:val="0"/>
          <w:sz w:val="22"/>
        </w:rPr>
        <w:t>(d) Dry, stimulate, position the airway, and begin positive-pressure ventilation with room air</w:t>
      </w:r>
    </w:p>
    <w:p>
      <w:pPr>
        <w:spacing w:after="0" w:before="40"/>
      </w:pPr>
      <w:r>
        <w:rPr>
          <w:b/>
          <w:i w:val="0"/>
          <w:sz w:val="22"/>
        </w:rPr>
        <w:t>Answer: d</w:t>
      </w:r>
    </w:p>
    <w:p>
      <w:pPr>
        <w:spacing w:after="0" w:before="0"/>
      </w:pPr>
      <w:r>
        <w:rPr>
          <w:b w:val="0"/>
          <w:i w:val="0"/>
          <w:sz w:val="21"/>
        </w:rPr>
        <w:t>Solution: Neonatal resuscitation follows the steps of drying, warming, stimulating, positioning the airway, and starting positive-pressure ventilation for apnoea or gasping, using room air initially; chest compressions follow if the heart rate remains low despite ventilation.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National Tobacco Control Programme?</w:t>
      </w:r>
    </w:p>
    <w:p>
      <w:pPr>
        <w:spacing w:after="0" w:before="0"/>
      </w:pPr>
      <w:r>
        <w:rPr>
          <w:b w:val="0"/>
          <w:i w:val="0"/>
          <w:sz w:val="22"/>
        </w:rPr>
        <w:t>(a) Distributing free tobacco products</w:t>
      </w:r>
    </w:p>
    <w:p>
      <w:pPr>
        <w:spacing w:after="0" w:before="0"/>
      </w:pPr>
      <w:r>
        <w:rPr>
          <w:b w:val="0"/>
          <w:i w:val="0"/>
          <w:sz w:val="22"/>
        </w:rPr>
        <w:t>(b) Banning all health warnings</w:t>
      </w:r>
    </w:p>
    <w:p>
      <w:pPr>
        <w:spacing w:after="0" w:before="0"/>
      </w:pPr>
      <w:r>
        <w:rPr>
          <w:b w:val="0"/>
          <w:i w:val="0"/>
          <w:sz w:val="22"/>
        </w:rPr>
        <w:t>(c) Regulating tobacco products, promoting cessation, and educating the public</w:t>
      </w:r>
    </w:p>
    <w:p>
      <w:pPr>
        <w:spacing w:after="0" w:before="0"/>
      </w:pPr>
      <w:r>
        <w:rPr>
          <w:b w:val="0"/>
          <w:i w:val="0"/>
          <w:sz w:val="22"/>
        </w:rPr>
        <w:t>(d) Encouraging smokeless tobacco use</w:t>
      </w:r>
    </w:p>
    <w:p>
      <w:pPr>
        <w:spacing w:after="0" w:before="40"/>
      </w:pPr>
      <w:r>
        <w:rPr>
          <w:b/>
          <w:i w:val="0"/>
          <w:sz w:val="22"/>
        </w:rPr>
        <w:t>Answer: c</w:t>
      </w:r>
    </w:p>
    <w:p>
      <w:pPr>
        <w:spacing w:after="0" w:before="0"/>
      </w:pPr>
      <w:r>
        <w:rPr>
          <w:b w:val="0"/>
          <w:i w:val="0"/>
          <w:sz w:val="21"/>
        </w:rPr>
        <w:t>Solution: The National Tobacco Control Programme implements the Cigarettes and Other Tobacco Products Act with bans on public smoking and advertising, health warnings on packs, cessation services, and school and community education to reduce tobacco use and its diseases.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method for safe disposal of a used insulin syringe in the community?</w:t>
      </w:r>
    </w:p>
    <w:p>
      <w:pPr>
        <w:spacing w:after="0" w:before="0"/>
      </w:pPr>
      <w:r>
        <w:rPr>
          <w:b w:val="0"/>
          <w:i w:val="0"/>
          <w:sz w:val="22"/>
        </w:rPr>
        <w:t>(a) Place it in a puncture-proof sharps container for proper disposal</w:t>
      </w:r>
    </w:p>
    <w:p>
      <w:pPr>
        <w:spacing w:after="0" w:before="0"/>
      </w:pPr>
      <w:r>
        <w:rPr>
          <w:b w:val="0"/>
          <w:i w:val="0"/>
          <w:sz w:val="22"/>
        </w:rPr>
        <w:t>(b) Reuse it after washing</w:t>
      </w:r>
    </w:p>
    <w:p>
      <w:pPr>
        <w:spacing w:after="0" w:before="0"/>
      </w:pPr>
      <w:r>
        <w:rPr>
          <w:b w:val="0"/>
          <w:i w:val="0"/>
          <w:sz w:val="22"/>
        </w:rPr>
        <w:t>(c) Throw it in the open garbage</w:t>
      </w:r>
    </w:p>
    <w:p>
      <w:pPr>
        <w:spacing w:after="0" w:before="0"/>
      </w:pPr>
      <w:r>
        <w:rPr>
          <w:b w:val="0"/>
          <w:i w:val="0"/>
          <w:sz w:val="22"/>
        </w:rPr>
        <w:t>(d) Bury it in the backyard</w:t>
      </w:r>
    </w:p>
    <w:p>
      <w:pPr>
        <w:spacing w:after="0" w:before="40"/>
      </w:pPr>
      <w:r>
        <w:rPr>
          <w:b/>
          <w:i w:val="0"/>
          <w:sz w:val="22"/>
        </w:rPr>
        <w:t>Answer: a</w:t>
      </w:r>
    </w:p>
    <w:p>
      <w:pPr>
        <w:spacing w:after="0" w:before="0"/>
      </w:pPr>
      <w:r>
        <w:rPr>
          <w:b w:val="0"/>
          <w:i w:val="0"/>
          <w:sz w:val="21"/>
        </w:rPr>
        <w:t>Solution: Used sharps are placed immediately in puncture-proof, leak-proof containers and disposed of according to biomedical waste rules; open disposal endangers waste workers and the community, and reuse of syringes spreads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acute hyperthyroidism?</w:t>
      </w:r>
    </w:p>
    <w:p>
      <w:pPr>
        <w:spacing w:after="0" w:before="0"/>
      </w:pPr>
      <w:r>
        <w:rPr>
          <w:b w:val="0"/>
          <w:i w:val="0"/>
          <w:sz w:val="22"/>
        </w:rPr>
        <w:t>(a) Give antithyroid drugs as prescribed, monitor heart rate and rhythm, and provide a calm environment</w:t>
      </w:r>
    </w:p>
    <w:p>
      <w:pPr>
        <w:spacing w:after="0" w:before="0"/>
      </w:pPr>
      <w:r>
        <w:rPr>
          <w:b w:val="0"/>
          <w:i w:val="0"/>
          <w:sz w:val="22"/>
        </w:rPr>
        <w:t>(b) Encourage vigorous activity to burn excess energy</w:t>
      </w:r>
    </w:p>
    <w:p>
      <w:pPr>
        <w:spacing w:after="0" w:before="0"/>
      </w:pPr>
      <w:r>
        <w:rPr>
          <w:b w:val="0"/>
          <w:i w:val="0"/>
          <w:sz w:val="22"/>
        </w:rPr>
        <w:t>(c) Withhold all medications</w:t>
      </w:r>
    </w:p>
    <w:p>
      <w:pPr>
        <w:spacing w:after="0" w:before="0"/>
      </w:pPr>
      <w:r>
        <w:rPr>
          <w:b w:val="0"/>
          <w:i w:val="0"/>
          <w:sz w:val="22"/>
        </w:rPr>
        <w:t>(d) Give iodine-rich foods</w:t>
      </w:r>
    </w:p>
    <w:p>
      <w:pPr>
        <w:spacing w:after="0" w:before="40"/>
      </w:pPr>
      <w:r>
        <w:rPr>
          <w:b/>
          <w:i w:val="0"/>
          <w:sz w:val="22"/>
        </w:rPr>
        <w:t>Answer: a</w:t>
      </w:r>
    </w:p>
    <w:p>
      <w:pPr>
        <w:spacing w:after="0" w:before="0"/>
      </w:pPr>
      <w:r>
        <w:rPr>
          <w:b w:val="0"/>
          <w:i w:val="0"/>
          <w:sz w:val="21"/>
        </w:rPr>
        <w:t>Solution: Hyperthyroidism raises metabolic and cardiac activity; treatment includes antithyroid drugs, beta-blockers for symptoms, a calm low-stimulation environment, and monitoring for arrhythmias and thyroid storm. Stimulation and iodine excess worsen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subarachnoid haemorrhage?</w:t>
      </w:r>
    </w:p>
    <w:p>
      <w:pPr>
        <w:spacing w:after="0" w:before="0"/>
      </w:pPr>
      <w:r>
        <w:rPr>
          <w:b w:val="0"/>
          <w:i w:val="0"/>
          <w:sz w:val="22"/>
        </w:rPr>
        <w:t>(a) Gradual memory loss over months</w:t>
      </w:r>
    </w:p>
    <w:p>
      <w:pPr>
        <w:spacing w:after="0" w:before="0"/>
      </w:pPr>
      <w:r>
        <w:rPr>
          <w:b w:val="0"/>
          <w:i w:val="0"/>
          <w:sz w:val="22"/>
        </w:rPr>
        <w:t>(b) Focal weakness that comes and goes</w:t>
      </w:r>
    </w:p>
    <w:p>
      <w:pPr>
        <w:spacing w:after="0" w:before="0"/>
      </w:pPr>
      <w:r>
        <w:rPr>
          <w:b w:val="0"/>
          <w:i w:val="0"/>
          <w:sz w:val="22"/>
        </w:rPr>
        <w:t>(c) Chronic daily headaches that improve</w:t>
      </w:r>
    </w:p>
    <w:p>
      <w:pPr>
        <w:spacing w:after="0" w:before="0"/>
      </w:pPr>
      <w:r>
        <w:rPr>
          <w:b w:val="0"/>
          <w:i w:val="0"/>
          <w:sz w:val="22"/>
        </w:rPr>
        <w:t>(d) A sudden, severe 'thunderclap' headache with neck stiffness and possible loss of consciousness</w:t>
      </w:r>
    </w:p>
    <w:p>
      <w:pPr>
        <w:spacing w:after="0" w:before="40"/>
      </w:pPr>
      <w:r>
        <w:rPr>
          <w:b/>
          <w:i w:val="0"/>
          <w:sz w:val="22"/>
        </w:rPr>
        <w:t>Answer: d</w:t>
      </w:r>
    </w:p>
    <w:p>
      <w:pPr>
        <w:spacing w:after="0" w:before="0"/>
      </w:pPr>
      <w:r>
        <w:rPr>
          <w:b w:val="0"/>
          <w:i w:val="0"/>
          <w:sz w:val="21"/>
        </w:rPr>
        <w:t>Solution: Subarachnoid haemorrhage from a ruptured aneurysm presents with an abrupt, worst-ever headache, often with vomiting, neck stiffness, photophobia, and reduced consciousness; urgent CT and treatment of the aneurysm prevent rebleeding and death.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acute appendicitis who suddenly reports that the pain has stopped?</w:t>
      </w:r>
    </w:p>
    <w:p>
      <w:pPr>
        <w:spacing w:after="0" w:before="0"/>
      </w:pPr>
      <w:r>
        <w:rPr>
          <w:b w:val="0"/>
          <w:i w:val="0"/>
          <w:sz w:val="22"/>
        </w:rPr>
        <w:t>(a) Give the client a full meal</w:t>
      </w:r>
    </w:p>
    <w:p>
      <w:pPr>
        <w:spacing w:after="0" w:before="0"/>
      </w:pPr>
      <w:r>
        <w:rPr>
          <w:b w:val="0"/>
          <w:i w:val="0"/>
          <w:sz w:val="22"/>
        </w:rPr>
        <w:t>(b) Reassure the client that the pain has resolved</w:t>
      </w:r>
    </w:p>
    <w:p>
      <w:pPr>
        <w:spacing w:after="0" w:before="0"/>
      </w:pPr>
      <w:r>
        <w:rPr>
          <w:b w:val="0"/>
          <w:i w:val="0"/>
          <w:sz w:val="22"/>
        </w:rPr>
        <w:t>(c) Encourage the client to walk</w:t>
      </w:r>
    </w:p>
    <w:p>
      <w:pPr>
        <w:spacing w:after="0" w:before="0"/>
      </w:pPr>
      <w:r>
        <w:rPr>
          <w:b w:val="0"/>
          <w:i w:val="0"/>
          <w:sz w:val="22"/>
        </w:rPr>
        <w:t>(d) Notify the physician immediately because the appendix may have perforated</w:t>
      </w:r>
    </w:p>
    <w:p>
      <w:pPr>
        <w:spacing w:after="0" w:before="40"/>
      </w:pPr>
      <w:r>
        <w:rPr>
          <w:b/>
          <w:i w:val="0"/>
          <w:sz w:val="22"/>
        </w:rPr>
        <w:t>Answer: d</w:t>
      </w:r>
    </w:p>
    <w:p>
      <w:pPr>
        <w:spacing w:after="0" w:before="0"/>
      </w:pPr>
      <w:r>
        <w:rPr>
          <w:b w:val="0"/>
          <w:i w:val="0"/>
          <w:sz w:val="21"/>
        </w:rPr>
        <w:t>Solution: Sudden relief of pain in appendicitis can signal perforation, after which peritonitis follows with rigidity, fever, and worsening condition; the physician is notified at once, the client remains NPO, and emergency surgery is prepared while monitoring for sepsis.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 fractured femur in traction who reports severe pain unrelieved by medication?</w:t>
      </w:r>
    </w:p>
    <w:p>
      <w:pPr>
        <w:spacing w:after="0" w:before="0"/>
      </w:pPr>
      <w:r>
        <w:rPr>
          <w:b w:val="0"/>
          <w:i w:val="0"/>
          <w:sz w:val="22"/>
        </w:rPr>
        <w:t>(a) Massage the calf firmly</w:t>
      </w:r>
    </w:p>
    <w:p>
      <w:pPr>
        <w:spacing w:after="0" w:before="0"/>
      </w:pPr>
      <w:r>
        <w:rPr>
          <w:b w:val="0"/>
          <w:i w:val="0"/>
          <w:sz w:val="22"/>
        </w:rPr>
        <w:t>(b) Increase traction weights immediately</w:t>
      </w:r>
    </w:p>
    <w:p>
      <w:pPr>
        <w:spacing w:after="0" w:before="0"/>
      </w:pPr>
      <w:r>
        <w:rPr>
          <w:b w:val="0"/>
          <w:i w:val="0"/>
          <w:sz w:val="22"/>
        </w:rPr>
        <w:t>(c) Assess neurovascular status and notify the physician, as this may indicate compartment syndrome</w:t>
      </w:r>
    </w:p>
    <w:p>
      <w:pPr>
        <w:spacing w:after="0" w:before="0"/>
      </w:pPr>
      <w:r>
        <w:rPr>
          <w:b w:val="0"/>
          <w:i w:val="0"/>
          <w:sz w:val="22"/>
        </w:rPr>
        <w:t>(d) Apply a tight bandage over the traction site</w:t>
      </w:r>
    </w:p>
    <w:p>
      <w:pPr>
        <w:spacing w:after="0" w:before="40"/>
      </w:pPr>
      <w:r>
        <w:rPr>
          <w:b/>
          <w:i w:val="0"/>
          <w:sz w:val="22"/>
        </w:rPr>
        <w:t>Answer: c</w:t>
      </w:r>
    </w:p>
    <w:p>
      <w:pPr>
        <w:spacing w:after="0" w:before="0"/>
      </w:pPr>
      <w:r>
        <w:rPr>
          <w:b w:val="0"/>
          <w:i w:val="0"/>
          <w:sz w:val="21"/>
        </w:rPr>
        <w:t>Solution: Severe pain out of proportion to the injury, especially with swelling and pain on passive stretch, suggests compartment syndrome, an emergency requiring prompt notification, cast or traction adjustment, and possible fasciotomy; traction weights and massage can worsen injury.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position a client with dyspnoea to ease breathing?</w:t>
      </w:r>
    </w:p>
    <w:p>
      <w:pPr>
        <w:spacing w:after="0" w:before="0"/>
      </w:pPr>
      <w:r>
        <w:rPr>
          <w:b w:val="0"/>
          <w:i w:val="0"/>
          <w:sz w:val="22"/>
        </w:rPr>
        <w:t>(a) Trendelenburg position</w:t>
      </w:r>
    </w:p>
    <w:p>
      <w:pPr>
        <w:spacing w:after="0" w:before="0"/>
      </w:pPr>
      <w:r>
        <w:rPr>
          <w:b w:val="0"/>
          <w:i w:val="0"/>
          <w:sz w:val="22"/>
        </w:rPr>
        <w:t>(b) Prone with the face down</w:t>
      </w:r>
    </w:p>
    <w:p>
      <w:pPr>
        <w:spacing w:after="0" w:before="0"/>
      </w:pPr>
      <w:r>
        <w:rPr>
          <w:b w:val="0"/>
          <w:i w:val="0"/>
          <w:sz w:val="22"/>
        </w:rPr>
        <w:t>(c) Flat supine</w:t>
      </w:r>
    </w:p>
    <w:p>
      <w:pPr>
        <w:spacing w:after="0" w:before="0"/>
      </w:pPr>
      <w:r>
        <w:rPr>
          <w:b w:val="0"/>
          <w:i w:val="0"/>
          <w:sz w:val="22"/>
        </w:rPr>
        <w:t>(d) High Fowler's position with the head of the bed elevated 60-90 degrees</w:t>
      </w:r>
    </w:p>
    <w:p>
      <w:pPr>
        <w:spacing w:after="0" w:before="40"/>
      </w:pPr>
      <w:r>
        <w:rPr>
          <w:b/>
          <w:i w:val="0"/>
          <w:sz w:val="22"/>
        </w:rPr>
        <w:t>Answer: d</w:t>
      </w:r>
    </w:p>
    <w:p>
      <w:pPr>
        <w:spacing w:after="0" w:before="0"/>
      </w:pPr>
      <w:r>
        <w:rPr>
          <w:b w:val="0"/>
          <w:i w:val="0"/>
          <w:sz w:val="21"/>
        </w:rPr>
        <w:t>Solution: The upright (High Fowler's) position uses gravity to lower abdominal pressure on the diaphragm and improves chest expansion, easing breathing in dyspnoea. Flat, prone, and head-down positions compress the lungs and worsen breathlessness.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threatened abortion?</w:t>
      </w:r>
    </w:p>
    <w:p>
      <w:pPr>
        <w:spacing w:after="0" w:before="0"/>
      </w:pPr>
      <w:r>
        <w:rPr>
          <w:b w:val="0"/>
          <w:i w:val="0"/>
          <w:sz w:val="22"/>
        </w:rPr>
        <w:t>(a) Withhold all information from the client</w:t>
      </w:r>
    </w:p>
    <w:p>
      <w:pPr>
        <w:spacing w:after="0" w:before="0"/>
      </w:pPr>
      <w:r>
        <w:rPr>
          <w:b w:val="0"/>
          <w:i w:val="0"/>
          <w:sz w:val="22"/>
        </w:rPr>
        <w:t>(b) Advise immediate curettage for all cases</w:t>
      </w:r>
    </w:p>
    <w:p>
      <w:pPr>
        <w:spacing w:after="0" w:before="0"/>
      </w:pPr>
      <w:r>
        <w:rPr>
          <w:b w:val="0"/>
          <w:i w:val="0"/>
          <w:sz w:val="22"/>
        </w:rPr>
        <w:t>(c) Advise bed rest, avoid intercourse, monitor bleeding and pain, and arrange for ultrasound evaluation</w:t>
      </w:r>
    </w:p>
    <w:p>
      <w:pPr>
        <w:spacing w:after="0" w:before="0"/>
      </w:pPr>
      <w:r>
        <w:rPr>
          <w:b w:val="0"/>
          <w:i w:val="0"/>
          <w:sz w:val="22"/>
        </w:rPr>
        <w:t>(d) Encourage vigorous activity</w:t>
      </w:r>
    </w:p>
    <w:p>
      <w:pPr>
        <w:spacing w:after="0" w:before="40"/>
      </w:pPr>
      <w:r>
        <w:rPr>
          <w:b/>
          <w:i w:val="0"/>
          <w:sz w:val="22"/>
        </w:rPr>
        <w:t>Answer: c</w:t>
      </w:r>
    </w:p>
    <w:p>
      <w:pPr>
        <w:spacing w:after="0" w:before="0"/>
      </w:pPr>
      <w:r>
        <w:rPr>
          <w:b w:val="0"/>
          <w:i w:val="0"/>
          <w:sz w:val="21"/>
        </w:rPr>
        <w:t>Solution: Threatened abortion presents with vaginal bleeding in early pregnancy with a closed cervix and a possibly viable pregnancy; care includes rest, avoiding intercourse, monitoring for heavier bleeding or pain, and ultrasound to assess fetal viability, with supportive counselling.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response to a client with anxiety who asks, 'Will I ever get better?'</w:t>
      </w:r>
    </w:p>
    <w:p>
      <w:pPr>
        <w:spacing w:after="0" w:before="0"/>
      </w:pPr>
      <w:r>
        <w:rPr>
          <w:b w:val="0"/>
          <w:i w:val="0"/>
          <w:sz w:val="22"/>
        </w:rPr>
        <w:t>(a) 'Only medication can help you, nothing else'</w:t>
      </w:r>
    </w:p>
    <w:p>
      <w:pPr>
        <w:spacing w:after="0" w:before="0"/>
      </w:pPr>
      <w:r>
        <w:rPr>
          <w:b w:val="0"/>
          <w:i w:val="0"/>
          <w:sz w:val="22"/>
        </w:rPr>
        <w:t>(b) 'No, you will always feel this way'</w:t>
      </w:r>
    </w:p>
    <w:p>
      <w:pPr>
        <w:spacing w:after="0" w:before="0"/>
      </w:pPr>
      <w:r>
        <w:rPr>
          <w:b w:val="0"/>
          <w:i w:val="0"/>
          <w:sz w:val="22"/>
        </w:rPr>
        <w:t>(c) 'Treatment takes time, and many people improve significantly; let us talk about what worries you'</w:t>
      </w:r>
    </w:p>
    <w:p>
      <w:pPr>
        <w:spacing w:after="0" w:before="0"/>
      </w:pPr>
      <w:r>
        <w:rPr>
          <w:b w:val="0"/>
          <w:i w:val="0"/>
          <w:sz w:val="22"/>
        </w:rPr>
        <w:t>(d) 'Stop asking questions and follow instructions'</w:t>
      </w:r>
    </w:p>
    <w:p>
      <w:pPr>
        <w:spacing w:after="0" w:before="40"/>
      </w:pPr>
      <w:r>
        <w:rPr>
          <w:b/>
          <w:i w:val="0"/>
          <w:sz w:val="22"/>
        </w:rPr>
        <w:t>Answer: c</w:t>
      </w:r>
    </w:p>
    <w:p>
      <w:pPr>
        <w:spacing w:after="0" w:before="0"/>
      </w:pPr>
      <w:r>
        <w:rPr>
          <w:b w:val="0"/>
          <w:i w:val="0"/>
          <w:sz w:val="21"/>
        </w:rPr>
        <w:t>Solution: The nurse offers realistic hope, reinforces that treatment works, and invites the client to express concerns, which is therapeutic; giving false guarantees or dismissing questions damages trust and hope.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severe dehydration and shock?</w:t>
      </w:r>
    </w:p>
    <w:p>
      <w:pPr>
        <w:spacing w:after="0" w:before="0"/>
      </w:pPr>
      <w:r>
        <w:rPr>
          <w:b w:val="0"/>
          <w:i w:val="0"/>
          <w:sz w:val="22"/>
        </w:rPr>
        <w:t>(a) Give oral rehydration solution in large single amounts</w:t>
      </w:r>
    </w:p>
    <w:p>
      <w:pPr>
        <w:spacing w:after="0" w:before="0"/>
      </w:pPr>
      <w:r>
        <w:rPr>
          <w:b w:val="0"/>
          <w:i w:val="0"/>
          <w:sz w:val="22"/>
        </w:rPr>
        <w:t>(b) Establish IV access and give rapid fluid resuscitation while monitoring vital signs and urine output</w:t>
      </w:r>
    </w:p>
    <w:p>
      <w:pPr>
        <w:spacing w:after="0" w:before="0"/>
      </w:pPr>
      <w:r>
        <w:rPr>
          <w:b w:val="0"/>
          <w:i w:val="0"/>
          <w:sz w:val="22"/>
        </w:rPr>
        <w:t>(c) Wait for the child to ask for fluids</w:t>
      </w:r>
    </w:p>
    <w:p>
      <w:pPr>
        <w:spacing w:after="0" w:before="0"/>
      </w:pPr>
      <w:r>
        <w:rPr>
          <w:b w:val="0"/>
          <w:i w:val="0"/>
          <w:sz w:val="22"/>
        </w:rPr>
        <w:t>(d) Withhold fluids until laboratory results return</w:t>
      </w:r>
    </w:p>
    <w:p>
      <w:pPr>
        <w:spacing w:after="0" w:before="40"/>
      </w:pPr>
      <w:r>
        <w:rPr>
          <w:b/>
          <w:i w:val="0"/>
          <w:sz w:val="22"/>
        </w:rPr>
        <w:t>Answer: b</w:t>
      </w:r>
    </w:p>
    <w:p>
      <w:pPr>
        <w:spacing w:after="0" w:before="0"/>
      </w:pPr>
      <w:r>
        <w:rPr>
          <w:b w:val="0"/>
          <w:i w:val="0"/>
          <w:sz w:val="21"/>
        </w:rPr>
        <w:t>Solution: Severe dehydration with shock is an emergency requiring immediate intravenous fluid resuscitation, followed by reassessment and maintenance fluids, with close monitoring of pulse, blood pressure, perfusion, and urine output; oral fluids are unsafe in shock.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structure carries oxygenated blood from the left ventricle to the body?</w:t>
      </w:r>
    </w:p>
    <w:p>
      <w:pPr>
        <w:spacing w:after="0" w:before="0"/>
      </w:pPr>
      <w:r>
        <w:rPr>
          <w:b w:val="0"/>
          <w:i w:val="0"/>
          <w:sz w:val="22"/>
        </w:rPr>
        <w:t>(a) Superior vena cava</w:t>
      </w:r>
    </w:p>
    <w:p>
      <w:pPr>
        <w:spacing w:after="0" w:before="0"/>
      </w:pPr>
      <w:r>
        <w:rPr>
          <w:b w:val="0"/>
          <w:i w:val="0"/>
          <w:sz w:val="22"/>
        </w:rPr>
        <w:t>(b) Pulmonary artery</w:t>
      </w:r>
    </w:p>
    <w:p>
      <w:pPr>
        <w:spacing w:after="0" w:before="0"/>
      </w:pPr>
      <w:r>
        <w:rPr>
          <w:b w:val="0"/>
          <w:i w:val="0"/>
          <w:sz w:val="22"/>
        </w:rPr>
        <w:t>(c) Aorta</w:t>
      </w:r>
    </w:p>
    <w:p>
      <w:pPr>
        <w:spacing w:after="0" w:before="0"/>
      </w:pPr>
      <w:r>
        <w:rPr>
          <w:b w:val="0"/>
          <w:i w:val="0"/>
          <w:sz w:val="22"/>
        </w:rPr>
        <w:t>(d) Inferior vena cava</w:t>
      </w:r>
    </w:p>
    <w:p>
      <w:pPr>
        <w:spacing w:after="0" w:before="40"/>
      </w:pPr>
      <w:r>
        <w:rPr>
          <w:b/>
          <w:i w:val="0"/>
          <w:sz w:val="22"/>
        </w:rPr>
        <w:t>Answer: c</w:t>
      </w:r>
    </w:p>
    <w:p>
      <w:pPr>
        <w:spacing w:after="0" w:before="0"/>
      </w:pPr>
      <w:r>
        <w:rPr>
          <w:b w:val="0"/>
          <w:i w:val="0"/>
          <w:sz w:val="21"/>
        </w:rPr>
        <w:t>Solution: The aorta arises from the left ventricle and distributes oxygenated blood to the systemic circulation. The pulmonary artery carries deoxygenated blood to the lungs, and the venae cavae return venous blood to the right atrium.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hormone is secreted by the beta cells of the islets of Langerhans in the pancreas?</w:t>
      </w:r>
    </w:p>
    <w:p>
      <w:pPr>
        <w:spacing w:after="0" w:before="0"/>
      </w:pPr>
      <w:r>
        <w:rPr>
          <w:b w:val="0"/>
          <w:i w:val="0"/>
          <w:sz w:val="22"/>
        </w:rPr>
        <w:t>(a) Insulin</w:t>
      </w:r>
    </w:p>
    <w:p>
      <w:pPr>
        <w:spacing w:after="0" w:before="0"/>
      </w:pPr>
      <w:r>
        <w:rPr>
          <w:b w:val="0"/>
          <w:i w:val="0"/>
          <w:sz w:val="22"/>
        </w:rPr>
        <w:t>(b) Somatostatin</w:t>
      </w:r>
    </w:p>
    <w:p>
      <w:pPr>
        <w:spacing w:after="0" w:before="0"/>
      </w:pPr>
      <w:r>
        <w:rPr>
          <w:b w:val="0"/>
          <w:i w:val="0"/>
          <w:sz w:val="22"/>
        </w:rPr>
        <w:t>(c) Glucagon</w:t>
      </w:r>
    </w:p>
    <w:p>
      <w:pPr>
        <w:spacing w:after="0" w:before="0"/>
      </w:pPr>
      <w:r>
        <w:rPr>
          <w:b w:val="0"/>
          <w:i w:val="0"/>
          <w:sz w:val="22"/>
        </w:rPr>
        <w:t>(d) Thyroxine</w:t>
      </w:r>
    </w:p>
    <w:p>
      <w:pPr>
        <w:spacing w:after="0" w:before="40"/>
      </w:pPr>
      <w:r>
        <w:rPr>
          <w:b/>
          <w:i w:val="0"/>
          <w:sz w:val="22"/>
        </w:rPr>
        <w:t>Answer: a</w:t>
      </w:r>
    </w:p>
    <w:p>
      <w:pPr>
        <w:spacing w:after="0" w:before="0"/>
      </w:pPr>
      <w:r>
        <w:rPr>
          <w:b w:val="0"/>
          <w:i w:val="0"/>
          <w:sz w:val="21"/>
        </w:rPr>
        <w:t>Solution: Insulin is secreted by pancreatic beta cells and lowers blood glucose by promoting cellular uptake and storage; alpha cells secrete glucagon, delta cells somatostatin, and the thyroid gland secretes thyroxine.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laboratory finding is most suggestive of liver cell damage?</w:t>
      </w:r>
    </w:p>
    <w:p>
      <w:pPr>
        <w:spacing w:after="0" w:before="0"/>
      </w:pPr>
      <w:r>
        <w:rPr>
          <w:b w:val="0"/>
          <w:i w:val="0"/>
          <w:sz w:val="22"/>
        </w:rPr>
        <w:t>(a) Raised creatinine only</w:t>
      </w:r>
    </w:p>
    <w:p>
      <w:pPr>
        <w:spacing w:after="0" w:before="0"/>
      </w:pPr>
      <w:r>
        <w:rPr>
          <w:b w:val="0"/>
          <w:i w:val="0"/>
          <w:sz w:val="22"/>
        </w:rPr>
        <w:t>(b) Raised serum alanine aminotransferase and aspartate aminotransferase</w:t>
      </w:r>
    </w:p>
    <w:p>
      <w:pPr>
        <w:spacing w:after="0" w:before="0"/>
      </w:pPr>
      <w:r>
        <w:rPr>
          <w:b w:val="0"/>
          <w:i w:val="0"/>
          <w:sz w:val="22"/>
        </w:rPr>
        <w:t>(c) Normal bilirubin with low urea</w:t>
      </w:r>
    </w:p>
    <w:p>
      <w:pPr>
        <w:spacing w:after="0" w:before="0"/>
      </w:pPr>
      <w:r>
        <w:rPr>
          <w:b w:val="0"/>
          <w:i w:val="0"/>
          <w:sz w:val="22"/>
        </w:rPr>
        <w:t>(d) Raised serum amylase</w:t>
      </w:r>
    </w:p>
    <w:p>
      <w:pPr>
        <w:spacing w:after="0" w:before="40"/>
      </w:pPr>
      <w:r>
        <w:rPr>
          <w:b/>
          <w:i w:val="0"/>
          <w:sz w:val="22"/>
        </w:rPr>
        <w:t>Answer: b</w:t>
      </w:r>
    </w:p>
    <w:p>
      <w:pPr>
        <w:spacing w:after="0" w:before="0"/>
      </w:pPr>
      <w:r>
        <w:rPr>
          <w:b w:val="0"/>
          <w:i w:val="0"/>
          <w:sz w:val="21"/>
        </w:rPr>
        <w:t>Solution: Hepatocellular injury releases transaminases (ALT and AST) into the blood, so raised levels indicate liver damage; bilirubin rises with impaired excretion, urea and creatinine reflect kidney function, and amylase is a pancreatic marker.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stage of cognitive development, according to Jean Piaget, is characterised by the ability to think logically about concrete objects?</w:t>
      </w:r>
    </w:p>
    <w:p>
      <w:pPr>
        <w:spacing w:after="0" w:before="0"/>
      </w:pPr>
      <w:r>
        <w:rPr>
          <w:b w:val="0"/>
          <w:i w:val="0"/>
          <w:sz w:val="22"/>
        </w:rPr>
        <w:t>(a) Formal operational stage</w:t>
      </w:r>
    </w:p>
    <w:p>
      <w:pPr>
        <w:spacing w:after="0" w:before="0"/>
      </w:pPr>
      <w:r>
        <w:rPr>
          <w:b w:val="0"/>
          <w:i w:val="0"/>
          <w:sz w:val="22"/>
        </w:rPr>
        <w:t>(b) Concrete operational stage</w:t>
      </w:r>
    </w:p>
    <w:p>
      <w:pPr>
        <w:spacing w:after="0" w:before="0"/>
      </w:pPr>
      <w:r>
        <w:rPr>
          <w:b w:val="0"/>
          <w:i w:val="0"/>
          <w:sz w:val="22"/>
        </w:rPr>
        <w:t>(c) Preoperational stage</w:t>
      </w:r>
    </w:p>
    <w:p>
      <w:pPr>
        <w:spacing w:after="0" w:before="0"/>
      </w:pPr>
      <w:r>
        <w:rPr>
          <w:b w:val="0"/>
          <w:i w:val="0"/>
          <w:sz w:val="22"/>
        </w:rPr>
        <w:t>(d) Sensorimotor stage</w:t>
      </w:r>
    </w:p>
    <w:p>
      <w:pPr>
        <w:spacing w:after="0" w:before="40"/>
      </w:pPr>
      <w:r>
        <w:rPr>
          <w:b/>
          <w:i w:val="0"/>
          <w:sz w:val="22"/>
        </w:rPr>
        <w:t>Answer: b</w:t>
      </w:r>
    </w:p>
    <w:p>
      <w:pPr>
        <w:spacing w:after="0" w:before="0"/>
      </w:pPr>
      <w:r>
        <w:rPr>
          <w:b w:val="0"/>
          <w:i w:val="0"/>
          <w:sz w:val="21"/>
        </w:rPr>
        <w:t>Solution: In Piaget's theory, the concrete operational stage (roughly ages 7-11) brings logical thinking about concrete objects, conservation, and classification, while abstract reasoning develops in the formal operational stage; the sensorimotor and preoperational stages come earlier.</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