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the correct first step when a nurse finds a case of suspected tuberculosis in the community?</w:t>
      </w:r>
    </w:p>
    <w:p>
      <w:pPr>
        <w:spacing w:after="0" w:before="0"/>
      </w:pPr>
      <w:r>
        <w:rPr>
          <w:b w:val="0"/>
          <w:i w:val="0"/>
          <w:sz w:val="22"/>
        </w:rPr>
        <w:t>(a) Advise the person to stop coughing in public</w:t>
      </w:r>
    </w:p>
    <w:p>
      <w:pPr>
        <w:spacing w:after="0" w:before="0"/>
      </w:pPr>
      <w:r>
        <w:rPr>
          <w:b w:val="0"/>
          <w:i w:val="0"/>
          <w:sz w:val="22"/>
        </w:rPr>
        <w:t>(b) Give the person a BCG vaccine</w:t>
      </w:r>
    </w:p>
    <w:p>
      <w:pPr>
        <w:spacing w:after="0" w:before="0"/>
      </w:pPr>
      <w:r>
        <w:rPr>
          <w:b w:val="0"/>
          <w:i w:val="0"/>
          <w:sz w:val="22"/>
        </w:rPr>
        <w:t>(c) Start treatment immediately without testing</w:t>
      </w:r>
    </w:p>
    <w:p>
      <w:pPr>
        <w:spacing w:after="0" w:before="0"/>
      </w:pPr>
      <w:r>
        <w:rPr>
          <w:b w:val="0"/>
          <w:i w:val="0"/>
          <w:sz w:val="22"/>
        </w:rPr>
        <w:t>(d) Collect two sputum samples and send them for microscopy, and refer the person for further evaluation</w:t>
      </w:r>
    </w:p>
    <w:p>
      <w:pPr>
        <w:spacing w:after="0" w:before="40"/>
      </w:pPr>
      <w:r>
        <w:rPr>
          <w:b/>
          <w:i w:val="0"/>
          <w:sz w:val="22"/>
        </w:rPr>
        <w:t>Answer: d</w:t>
      </w:r>
    </w:p>
    <w:p>
      <w:pPr>
        <w:spacing w:after="0" w:before="0"/>
      </w:pPr>
      <w:r>
        <w:rPr>
          <w:b w:val="0"/>
          <w:i w:val="0"/>
          <w:sz w:val="21"/>
        </w:rPr>
        <w:t>Solution: Suspected TB is confirmed by sputum smear microscopy or molecular tests such as CBNAAT; treatment begins only after diagnosis, while infection-control measures such as cough etiquette reduce spread. BCG is a preventive vaccine for children, not a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component of the National Iodine Deficiency Disorders Control Programme?</w:t>
      </w:r>
    </w:p>
    <w:p>
      <w:pPr>
        <w:spacing w:after="0" w:before="0"/>
      </w:pPr>
      <w:r>
        <w:rPr>
          <w:b w:val="0"/>
          <w:i w:val="0"/>
          <w:sz w:val="22"/>
        </w:rPr>
        <w:t>(a) Universal salt iodisation and monitoring of iodine content</w:t>
      </w:r>
    </w:p>
    <w:p>
      <w:pPr>
        <w:spacing w:after="0" w:before="0"/>
      </w:pPr>
      <w:r>
        <w:rPr>
          <w:b w:val="0"/>
          <w:i w:val="0"/>
          <w:sz w:val="22"/>
        </w:rPr>
        <w:t>(b) Discouraging the use of iodised salt</w:t>
      </w:r>
    </w:p>
    <w:p>
      <w:pPr>
        <w:spacing w:after="0" w:before="0"/>
      </w:pPr>
      <w:r>
        <w:rPr>
          <w:b w:val="0"/>
          <w:i w:val="0"/>
          <w:sz w:val="22"/>
        </w:rPr>
        <w:t>(c) Providing thyroid surgery for all</w:t>
      </w:r>
    </w:p>
    <w:p>
      <w:pPr>
        <w:spacing w:after="0" w:before="0"/>
      </w:pPr>
      <w:r>
        <w:rPr>
          <w:b w:val="0"/>
          <w:i w:val="0"/>
          <w:sz w:val="22"/>
        </w:rPr>
        <w:t>(d) Screening only adults for goitre</w:t>
      </w:r>
    </w:p>
    <w:p>
      <w:pPr>
        <w:spacing w:after="0" w:before="40"/>
      </w:pPr>
      <w:r>
        <w:rPr>
          <w:b/>
          <w:i w:val="0"/>
          <w:sz w:val="22"/>
        </w:rPr>
        <w:t>Answer: a</w:t>
      </w:r>
    </w:p>
    <w:p>
      <w:pPr>
        <w:spacing w:after="0" w:before="0"/>
      </w:pPr>
      <w:r>
        <w:rPr>
          <w:b w:val="0"/>
          <w:i w:val="0"/>
          <w:sz w:val="21"/>
        </w:rPr>
        <w:t>Solution: The programme promotes universal iodisation of edible salt, monitors iodine levels, and screens and treats iodine deficiency disorders such as goitre, hypothyroidism, and cretinism; iodised salt is the mainstay of prevention.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age for the second dose of the measles-rubella vaccine in India?</w:t>
      </w:r>
    </w:p>
    <w:p>
      <w:pPr>
        <w:spacing w:after="0" w:before="0"/>
      </w:pPr>
      <w:r>
        <w:rPr>
          <w:b w:val="0"/>
          <w:i w:val="0"/>
          <w:sz w:val="22"/>
        </w:rPr>
        <w:t>(a) 5 years</w:t>
      </w:r>
    </w:p>
    <w:p>
      <w:pPr>
        <w:spacing w:after="0" w:before="0"/>
      </w:pPr>
      <w:r>
        <w:rPr>
          <w:b w:val="0"/>
          <w:i w:val="0"/>
          <w:sz w:val="22"/>
        </w:rPr>
        <w:t>(b) 16 to 24 months</w:t>
      </w:r>
    </w:p>
    <w:p>
      <w:pPr>
        <w:spacing w:after="0" w:before="0"/>
      </w:pPr>
      <w:r>
        <w:rPr>
          <w:b w:val="0"/>
          <w:i w:val="0"/>
          <w:sz w:val="22"/>
        </w:rPr>
        <w:t>(c) At birth</w:t>
      </w:r>
    </w:p>
    <w:p>
      <w:pPr>
        <w:spacing w:after="0" w:before="0"/>
      </w:pPr>
      <w:r>
        <w:rPr>
          <w:b w:val="0"/>
          <w:i w:val="0"/>
          <w:sz w:val="22"/>
        </w:rPr>
        <w:t>(d) 9 months</w:t>
      </w:r>
    </w:p>
    <w:p>
      <w:pPr>
        <w:spacing w:after="0" w:before="40"/>
      </w:pPr>
      <w:r>
        <w:rPr>
          <w:b/>
          <w:i w:val="0"/>
          <w:sz w:val="22"/>
        </w:rPr>
        <w:t>Answer: b</w:t>
      </w:r>
    </w:p>
    <w:p>
      <w:pPr>
        <w:spacing w:after="0" w:before="0"/>
      </w:pPr>
      <w:r>
        <w:rPr>
          <w:b w:val="0"/>
          <w:i w:val="0"/>
          <w:sz w:val="21"/>
        </w:rPr>
        <w:t>Solution: The second dose of the measles-rubella vaccine is given at 16-24 months of age to close the immunity gap and sustain protection; both doses are needed because a single dose fails in a significant minority of children.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advice for a mother whose 6-month-old infant has diarrhoea without dehydration?</w:t>
      </w:r>
    </w:p>
    <w:p>
      <w:pPr>
        <w:spacing w:after="0" w:before="0"/>
      </w:pPr>
      <w:r>
        <w:rPr>
          <w:b w:val="0"/>
          <w:i w:val="0"/>
          <w:sz w:val="22"/>
        </w:rPr>
        <w:t>(a) Give only plain water</w:t>
      </w:r>
    </w:p>
    <w:p>
      <w:pPr>
        <w:spacing w:after="0" w:before="0"/>
      </w:pPr>
      <w:r>
        <w:rPr>
          <w:b w:val="0"/>
          <w:i w:val="0"/>
          <w:sz w:val="22"/>
        </w:rPr>
        <w:t>(b) Give oral rehydration solution after each loose stool and continue breastfeeding and regular feeding</w:t>
      </w:r>
    </w:p>
    <w:p>
      <w:pPr>
        <w:spacing w:after="0" w:before="0"/>
      </w:pPr>
      <w:r>
        <w:rPr>
          <w:b w:val="0"/>
          <w:i w:val="0"/>
          <w:sz w:val="22"/>
        </w:rPr>
        <w:t>(c) Stop all fluids and food for 24 hours</w:t>
      </w:r>
    </w:p>
    <w:p>
      <w:pPr>
        <w:spacing w:after="0" w:before="0"/>
      </w:pPr>
      <w:r>
        <w:rPr>
          <w:b w:val="0"/>
          <w:i w:val="0"/>
          <w:sz w:val="22"/>
        </w:rPr>
        <w:t>(d) Give antibiotics without medical advice</w:t>
      </w:r>
    </w:p>
    <w:p>
      <w:pPr>
        <w:spacing w:after="0" w:before="40"/>
      </w:pPr>
      <w:r>
        <w:rPr>
          <w:b/>
          <w:i w:val="0"/>
          <w:sz w:val="22"/>
        </w:rPr>
        <w:t>Answer: b</w:t>
      </w:r>
    </w:p>
    <w:p>
      <w:pPr>
        <w:spacing w:after="0" w:before="0"/>
      </w:pPr>
      <w:r>
        <w:rPr>
          <w:b w:val="0"/>
          <w:i w:val="0"/>
          <w:sz w:val="21"/>
        </w:rPr>
        <w:t>Solution: For diarrhoea without dehydration, the mother gives ORS after every loose stool, continues breastfeeding and feeding, and watches for danger signs such as blood in stool, poor drinking, or lethargy, which require referral. Fasting and antibiotics are harmful.</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objective of the National Mental Health Programme?</w:t>
      </w:r>
    </w:p>
    <w:p>
      <w:pPr>
        <w:spacing w:after="0" w:before="0"/>
      </w:pPr>
      <w:r>
        <w:rPr>
          <w:b w:val="0"/>
          <w:i w:val="0"/>
          <w:sz w:val="22"/>
        </w:rPr>
        <w:t>(a) Integrating mental health care into primary health care and community settings</w:t>
      </w:r>
    </w:p>
    <w:p>
      <w:pPr>
        <w:spacing w:after="0" w:before="0"/>
      </w:pPr>
      <w:r>
        <w:rPr>
          <w:b w:val="0"/>
          <w:i w:val="0"/>
          <w:sz w:val="22"/>
        </w:rPr>
        <w:t>(b) Treating mental illness only in large psychiatric hospitals</w:t>
      </w:r>
    </w:p>
    <w:p>
      <w:pPr>
        <w:spacing w:after="0" w:before="0"/>
      </w:pPr>
      <w:r>
        <w:rPr>
          <w:b w:val="0"/>
          <w:i w:val="0"/>
          <w:sz w:val="22"/>
        </w:rPr>
        <w:t>(c) Banning all psychiatric treatment</w:t>
      </w:r>
    </w:p>
    <w:p>
      <w:pPr>
        <w:spacing w:after="0" w:before="0"/>
      </w:pPr>
      <w:r>
        <w:rPr>
          <w:b w:val="0"/>
          <w:i w:val="0"/>
          <w:sz w:val="22"/>
        </w:rPr>
        <w:t>(d) Focusing only on children</w:t>
      </w:r>
    </w:p>
    <w:p>
      <w:pPr>
        <w:spacing w:after="0" w:before="40"/>
      </w:pPr>
      <w:r>
        <w:rPr>
          <w:b/>
          <w:i w:val="0"/>
          <w:sz w:val="22"/>
        </w:rPr>
        <w:t>Answer: a</w:t>
      </w:r>
    </w:p>
    <w:p>
      <w:pPr>
        <w:spacing w:after="0" w:before="0"/>
      </w:pPr>
      <w:r>
        <w:rPr>
          <w:b w:val="0"/>
          <w:i w:val="0"/>
          <w:sz w:val="21"/>
        </w:rPr>
        <w:t>Solution: The National Mental Health Programme aims to make mental health care accessible by integrating it into primary health care, district hospitals, and community services, with training of health workers, crisis intervention, and reduction of stigma.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first aid for a person with a nosebleed?</w:t>
      </w:r>
    </w:p>
    <w:p>
      <w:pPr>
        <w:spacing w:after="0" w:before="0"/>
      </w:pPr>
      <w:r>
        <w:rPr>
          <w:b w:val="0"/>
          <w:i w:val="0"/>
          <w:sz w:val="22"/>
        </w:rPr>
        <w:t>(a) Blow the nose forcefully to clear the clot</w:t>
      </w:r>
    </w:p>
    <w:p>
      <w:pPr>
        <w:spacing w:after="0" w:before="0"/>
      </w:pPr>
      <w:r>
        <w:rPr>
          <w:b w:val="0"/>
          <w:i w:val="0"/>
          <w:sz w:val="22"/>
        </w:rPr>
        <w:t>(b) Lie the person flat with the head down</w:t>
      </w:r>
    </w:p>
    <w:p>
      <w:pPr>
        <w:spacing w:after="0" w:before="0"/>
      </w:pPr>
      <w:r>
        <w:rPr>
          <w:b w:val="0"/>
          <w:i w:val="0"/>
          <w:sz w:val="22"/>
        </w:rPr>
        <w:t>(c) Sit the person forward and pinch the soft part of the nose for 10 minutes while breathing through the mouth</w:t>
      </w:r>
    </w:p>
    <w:p>
      <w:pPr>
        <w:spacing w:after="0" w:before="0"/>
      </w:pPr>
      <w:r>
        <w:rPr>
          <w:b w:val="0"/>
          <w:i w:val="0"/>
          <w:sz w:val="22"/>
        </w:rPr>
        <w:t>(d) Tilt the head back and swallow the blood</w:t>
      </w:r>
    </w:p>
    <w:p>
      <w:pPr>
        <w:spacing w:after="0" w:before="40"/>
      </w:pPr>
      <w:r>
        <w:rPr>
          <w:b/>
          <w:i w:val="0"/>
          <w:sz w:val="22"/>
        </w:rPr>
        <w:t>Answer: c</w:t>
      </w:r>
    </w:p>
    <w:p>
      <w:pPr>
        <w:spacing w:after="0" w:before="0"/>
      </w:pPr>
      <w:r>
        <w:rPr>
          <w:b w:val="0"/>
          <w:i w:val="0"/>
          <w:sz w:val="21"/>
        </w:rPr>
        <w:t>Solution: For epistaxis the person sits leaning forward and pinches the nostrils closed for about 10 minutes, breathing through the mouth; leaning back lets blood run into the throat, and blowing the nose dislodges the clot and restarts bleeding.</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indicator monitored under the National Family Health Survey to assess child nutrition?</w:t>
      </w:r>
    </w:p>
    <w:p>
      <w:pPr>
        <w:spacing w:after="0" w:before="0"/>
      </w:pPr>
      <w:r>
        <w:rPr>
          <w:b w:val="0"/>
          <w:i w:val="0"/>
          <w:sz w:val="22"/>
        </w:rPr>
        <w:t>(a) Doctor to population ratio</w:t>
      </w:r>
    </w:p>
    <w:p>
      <w:pPr>
        <w:spacing w:after="0" w:before="0"/>
      </w:pPr>
      <w:r>
        <w:rPr>
          <w:b w:val="0"/>
          <w:i w:val="0"/>
          <w:sz w:val="22"/>
        </w:rPr>
        <w:t>(b) Total births per year only</w:t>
      </w:r>
    </w:p>
    <w:p>
      <w:pPr>
        <w:spacing w:after="0" w:before="0"/>
      </w:pPr>
      <w:r>
        <w:rPr>
          <w:b w:val="0"/>
          <w:i w:val="0"/>
          <w:sz w:val="22"/>
        </w:rPr>
        <w:t>(c) Number of hospitals</w:t>
      </w:r>
    </w:p>
    <w:p>
      <w:pPr>
        <w:spacing w:after="0" w:before="0"/>
      </w:pPr>
      <w:r>
        <w:rPr>
          <w:b w:val="0"/>
          <w:i w:val="0"/>
          <w:sz w:val="22"/>
        </w:rPr>
        <w:t>(d) Prevalence of underweight, stunting, and wasting in children under five</w:t>
      </w:r>
    </w:p>
    <w:p>
      <w:pPr>
        <w:spacing w:after="0" w:before="40"/>
      </w:pPr>
      <w:r>
        <w:rPr>
          <w:b/>
          <w:i w:val="0"/>
          <w:sz w:val="22"/>
        </w:rPr>
        <w:t>Answer: d</w:t>
      </w:r>
    </w:p>
    <w:p>
      <w:pPr>
        <w:spacing w:after="0" w:before="0"/>
      </w:pPr>
      <w:r>
        <w:rPr>
          <w:b w:val="0"/>
          <w:i w:val="0"/>
          <w:sz w:val="21"/>
        </w:rPr>
        <w:t>Solution: The NFHS measures child nutrition through the prevalence of underweight (low weight for age), stunting (low height for age), and wasting (low weight for height) in children under five, which guide nutrition programmes and policies.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recommended measure for the prevention of filariasis in endemic areas?</w:t>
      </w:r>
    </w:p>
    <w:p>
      <w:pPr>
        <w:spacing w:after="0" w:before="0"/>
      </w:pPr>
      <w:r>
        <w:rPr>
          <w:b w:val="0"/>
          <w:i w:val="0"/>
          <w:sz w:val="22"/>
        </w:rPr>
        <w:t>(a) Surgery for all infected persons</w:t>
      </w:r>
    </w:p>
    <w:p>
      <w:pPr>
        <w:spacing w:after="0" w:before="0"/>
      </w:pPr>
      <w:r>
        <w:rPr>
          <w:b w:val="0"/>
          <w:i w:val="0"/>
          <w:sz w:val="22"/>
        </w:rPr>
        <w:t>(b) Annual mass drug administration with diethylcarbamazine and albendazole, and vector control</w:t>
      </w:r>
    </w:p>
    <w:p>
      <w:pPr>
        <w:spacing w:after="0" w:before="0"/>
      </w:pPr>
      <w:r>
        <w:rPr>
          <w:b w:val="0"/>
          <w:i w:val="0"/>
          <w:sz w:val="22"/>
        </w:rPr>
        <w:t>(c) Vaccination of all adults</w:t>
      </w:r>
    </w:p>
    <w:p>
      <w:pPr>
        <w:spacing w:after="0" w:before="0"/>
      </w:pPr>
      <w:r>
        <w:rPr>
          <w:b w:val="0"/>
          <w:i w:val="0"/>
          <w:sz w:val="22"/>
        </w:rPr>
        <w:t>(d) Avoiding all outdoor activity permanently</w:t>
      </w:r>
    </w:p>
    <w:p>
      <w:pPr>
        <w:spacing w:after="0" w:before="40"/>
      </w:pPr>
      <w:r>
        <w:rPr>
          <w:b/>
          <w:i w:val="0"/>
          <w:sz w:val="22"/>
        </w:rPr>
        <w:t>Answer: b</w:t>
      </w:r>
    </w:p>
    <w:p>
      <w:pPr>
        <w:spacing w:after="0" w:before="0"/>
      </w:pPr>
      <w:r>
        <w:rPr>
          <w:b w:val="0"/>
          <w:i w:val="0"/>
          <w:sz w:val="21"/>
        </w:rPr>
        <w:t>Solution: Lymphatic filariasis is controlled by annual mass drug administration of diethylcarbamazine with albendazole to the eligible population in endemic districts, along with mosquito vector control and management of chronic lymphoedema; there is no vaccine.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acute hepatitis A?</w:t>
      </w:r>
    </w:p>
    <w:p>
      <w:pPr>
        <w:spacing w:after="0" w:before="0"/>
      </w:pPr>
      <w:r>
        <w:rPr>
          <w:b w:val="0"/>
          <w:i w:val="0"/>
          <w:sz w:val="22"/>
        </w:rPr>
        <w:t>(a) Give antibiotics routinely</w:t>
      </w:r>
    </w:p>
    <w:p>
      <w:pPr>
        <w:spacing w:after="0" w:before="0"/>
      </w:pPr>
      <w:r>
        <w:rPr>
          <w:b w:val="0"/>
          <w:i w:val="0"/>
          <w:sz w:val="22"/>
        </w:rPr>
        <w:t>(b) Encourage alcohol to stimulate the appetite</w:t>
      </w:r>
    </w:p>
    <w:p>
      <w:pPr>
        <w:spacing w:after="0" w:before="0"/>
      </w:pPr>
      <w:r>
        <w:rPr>
          <w:b w:val="0"/>
          <w:i w:val="0"/>
          <w:sz w:val="22"/>
        </w:rPr>
        <w:t>(c) Provide rest, adequate nutrition and fluids, and monitor for signs of fulminant liver failure</w:t>
      </w:r>
    </w:p>
    <w:p>
      <w:pPr>
        <w:spacing w:after="0" w:before="0"/>
      </w:pPr>
      <w:r>
        <w:rPr>
          <w:b w:val="0"/>
          <w:i w:val="0"/>
          <w:sz w:val="22"/>
        </w:rPr>
        <w:t>(d) Restrict all fluids</w:t>
      </w:r>
    </w:p>
    <w:p>
      <w:pPr>
        <w:spacing w:after="0" w:before="40"/>
      </w:pPr>
      <w:r>
        <w:rPr>
          <w:b/>
          <w:i w:val="0"/>
          <w:sz w:val="22"/>
        </w:rPr>
        <w:t>Answer: c</w:t>
      </w:r>
    </w:p>
    <w:p>
      <w:pPr>
        <w:spacing w:after="0" w:before="0"/>
      </w:pPr>
      <w:r>
        <w:rPr>
          <w:b w:val="0"/>
          <w:i w:val="0"/>
          <w:sz w:val="21"/>
        </w:rPr>
        <w:t>Solution: Hepatitis A is usually self-limiting and managed with rest, a nutritious diet, adequate fluids, and avoidance of alcohol and hepatotoxic drugs; the nurse monitors for vomiting, jaundice deepening, and confusion suggesting fulminant hepatitis, and reinforces hygiene to prevent spread.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nephrotic syndrome in an adult?</w:t>
      </w:r>
    </w:p>
    <w:p>
      <w:pPr>
        <w:spacing w:after="0" w:before="0"/>
      </w:pPr>
      <w:r>
        <w:rPr>
          <w:b w:val="0"/>
          <w:i w:val="0"/>
          <w:sz w:val="22"/>
        </w:rPr>
        <w:t>(a) Acute flank pain with fever</w:t>
      </w:r>
    </w:p>
    <w:p>
      <w:pPr>
        <w:spacing w:after="0" w:before="0"/>
      </w:pPr>
      <w:r>
        <w:rPr>
          <w:b w:val="0"/>
          <w:i w:val="0"/>
          <w:sz w:val="22"/>
        </w:rPr>
        <w:t>(b) Heavy proteinuria, hypoalbuminaemia, oedema, and hyperlipidaemia</w:t>
      </w:r>
    </w:p>
    <w:p>
      <w:pPr>
        <w:spacing w:after="0" w:before="0"/>
      </w:pPr>
      <w:r>
        <w:rPr>
          <w:b w:val="0"/>
          <w:i w:val="0"/>
          <w:sz w:val="22"/>
        </w:rPr>
        <w:t>(c) Polyuria with dilute urine</w:t>
      </w:r>
    </w:p>
    <w:p>
      <w:pPr>
        <w:spacing w:after="0" w:before="0"/>
      </w:pPr>
      <w:r>
        <w:rPr>
          <w:b w:val="0"/>
          <w:i w:val="0"/>
          <w:sz w:val="22"/>
        </w:rPr>
        <w:t>(d) Haematuria with hypertension</w:t>
      </w:r>
    </w:p>
    <w:p>
      <w:pPr>
        <w:spacing w:after="0" w:before="40"/>
      </w:pPr>
      <w:r>
        <w:rPr>
          <w:b/>
          <w:i w:val="0"/>
          <w:sz w:val="22"/>
        </w:rPr>
        <w:t>Answer: b</w:t>
      </w:r>
    </w:p>
    <w:p>
      <w:pPr>
        <w:spacing w:after="0" w:before="0"/>
      </w:pPr>
      <w:r>
        <w:rPr>
          <w:b w:val="0"/>
          <w:i w:val="0"/>
          <w:sz w:val="21"/>
        </w:rPr>
        <w:t>Solution: Nephrotic syndrome is defined by proteinuria above 3.5 g/day, hypoalbuminaemia, oedema, and hyperlipidaemia; it results from glomerular diseases such as membranous nephropathy and diabetes, and complications include infection, thrombosis, and renal failure.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acute urinary tract obstruction and anuria?</w:t>
      </w:r>
    </w:p>
    <w:p>
      <w:pPr>
        <w:spacing w:after="0" w:before="0"/>
      </w:pPr>
      <w:r>
        <w:rPr>
          <w:b w:val="0"/>
          <w:i w:val="0"/>
          <w:sz w:val="22"/>
        </w:rPr>
        <w:t>(a) Notify the physician immediately and prepare for bladder catheterisation or drainage of the obstructed system</w:t>
      </w:r>
    </w:p>
    <w:p>
      <w:pPr>
        <w:spacing w:after="0" w:before="0"/>
      </w:pPr>
      <w:r>
        <w:rPr>
          <w:b w:val="0"/>
          <w:i w:val="0"/>
          <w:sz w:val="22"/>
        </w:rPr>
        <w:t>(b) Encourage the client to drink large volumes</w:t>
      </w:r>
    </w:p>
    <w:p>
      <w:pPr>
        <w:spacing w:after="0" w:before="0"/>
      </w:pPr>
      <w:r>
        <w:rPr>
          <w:b w:val="0"/>
          <w:i w:val="0"/>
          <w:sz w:val="22"/>
        </w:rPr>
        <w:t>(c) Apply firm pressure over the bladder</w:t>
      </w:r>
    </w:p>
    <w:p>
      <w:pPr>
        <w:spacing w:after="0" w:before="0"/>
      </w:pPr>
      <w:r>
        <w:rPr>
          <w:b w:val="0"/>
          <w:i w:val="0"/>
          <w:sz w:val="22"/>
        </w:rPr>
        <w:t>(d) Wait for urine to pass on its own</w:t>
      </w:r>
    </w:p>
    <w:p>
      <w:pPr>
        <w:spacing w:after="0" w:before="40"/>
      </w:pPr>
      <w:r>
        <w:rPr>
          <w:b/>
          <w:i w:val="0"/>
          <w:sz w:val="22"/>
        </w:rPr>
        <w:t>Answer: a</w:t>
      </w:r>
    </w:p>
    <w:p>
      <w:pPr>
        <w:spacing w:after="0" w:before="0"/>
      </w:pPr>
      <w:r>
        <w:rPr>
          <w:b w:val="0"/>
          <w:i w:val="0"/>
          <w:sz w:val="21"/>
        </w:rPr>
        <w:t>Solution: Anuria from obstruction is an emergency that can cause acute kidney injury; the physician is notified, and drainage by catheter, nephrostomy, or stenting is arranged while fluid and electrolyte status is monitored. Suprapubic pressure risks bladder rupture.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nursing action for a client with a new ileostomy who reports a large amount of watery effluent?</w:t>
      </w:r>
    </w:p>
    <w:p>
      <w:pPr>
        <w:spacing w:after="0" w:before="0"/>
      </w:pPr>
      <w:r>
        <w:rPr>
          <w:b w:val="0"/>
          <w:i w:val="0"/>
          <w:sz w:val="22"/>
        </w:rPr>
        <w:t>(a) Apply a tight stoma bag</w:t>
      </w:r>
    </w:p>
    <w:p>
      <w:pPr>
        <w:spacing w:after="0" w:before="0"/>
      </w:pPr>
      <w:r>
        <w:rPr>
          <w:b w:val="0"/>
          <w:i w:val="0"/>
          <w:sz w:val="22"/>
        </w:rPr>
        <w:t>(b) Restrict all fluids</w:t>
      </w:r>
    </w:p>
    <w:p>
      <w:pPr>
        <w:spacing w:after="0" w:before="0"/>
      </w:pPr>
      <w:r>
        <w:rPr>
          <w:b w:val="0"/>
          <w:i w:val="0"/>
          <w:sz w:val="22"/>
        </w:rPr>
        <w:t>(c) Give laxatives</w:t>
      </w:r>
    </w:p>
    <w:p>
      <w:pPr>
        <w:spacing w:after="0" w:before="0"/>
      </w:pPr>
      <w:r>
        <w:rPr>
          <w:b w:val="0"/>
          <w:i w:val="0"/>
          <w:sz w:val="22"/>
        </w:rPr>
        <w:t>(d) Monitor intake and output and hydration status, and notify the physician if output is excessive with signs of dehydration</w:t>
      </w:r>
    </w:p>
    <w:p>
      <w:pPr>
        <w:spacing w:after="0" w:before="40"/>
      </w:pPr>
      <w:r>
        <w:rPr>
          <w:b/>
          <w:i w:val="0"/>
          <w:sz w:val="22"/>
        </w:rPr>
        <w:t>Answer: d</w:t>
      </w:r>
    </w:p>
    <w:p>
      <w:pPr>
        <w:spacing w:after="0" w:before="0"/>
      </w:pPr>
      <w:r>
        <w:rPr>
          <w:b w:val="0"/>
          <w:i w:val="0"/>
          <w:sz w:val="21"/>
        </w:rPr>
        <w:t>Solution: High-output ileostomy can cause rapid dehydration and electrolyte loss; the nurse monitors output, intake, urine, and signs of dehydration, and involves the team for antidiarrhoeal therapy and fluid replacement if output is excessive.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check the temperature of bath water for an infant?</w:t>
      </w:r>
    </w:p>
    <w:p>
      <w:pPr>
        <w:spacing w:after="0" w:before="0"/>
      </w:pPr>
      <w:r>
        <w:rPr>
          <w:b w:val="0"/>
          <w:i w:val="0"/>
          <w:sz w:val="22"/>
        </w:rPr>
        <w:t>(a) Test with the fingers only</w:t>
      </w:r>
    </w:p>
    <w:p>
      <w:pPr>
        <w:spacing w:after="0" w:before="0"/>
      </w:pPr>
      <w:r>
        <w:rPr>
          <w:b w:val="0"/>
          <w:i w:val="0"/>
          <w:sz w:val="22"/>
        </w:rPr>
        <w:t>(b) Judge by steam rising from the water</w:t>
      </w:r>
    </w:p>
    <w:p>
      <w:pPr>
        <w:spacing w:after="0" w:before="0"/>
      </w:pPr>
      <w:r>
        <w:rPr>
          <w:b w:val="0"/>
          <w:i w:val="0"/>
          <w:sz w:val="22"/>
        </w:rPr>
        <w:t>(c) Test with the inner wrist or elbow to ensure it is comfortably warm</w:t>
      </w:r>
    </w:p>
    <w:p>
      <w:pPr>
        <w:spacing w:after="0" w:before="0"/>
      </w:pPr>
      <w:r>
        <w:rPr>
          <w:b w:val="0"/>
          <w:i w:val="0"/>
          <w:sz w:val="22"/>
        </w:rPr>
        <w:t>(d) Use boiling water and add cold later</w:t>
      </w:r>
    </w:p>
    <w:p>
      <w:pPr>
        <w:spacing w:after="0" w:before="40"/>
      </w:pPr>
      <w:r>
        <w:rPr>
          <w:b/>
          <w:i w:val="0"/>
          <w:sz w:val="22"/>
        </w:rPr>
        <w:t>Answer: c</w:t>
      </w:r>
    </w:p>
    <w:p>
      <w:pPr>
        <w:spacing w:after="0" w:before="0"/>
      </w:pPr>
      <w:r>
        <w:rPr>
          <w:b w:val="0"/>
          <w:i w:val="0"/>
          <w:sz w:val="21"/>
        </w:rPr>
        <w:t>Solution: Infant bath water is tested with the inner wrist or elbow, which is more sensitive than the hand, and should feel comfortably warm, about 37-38 degree C, to prevent scalding; hot water and steam are dangerous.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placenta previa who is bleeding?</w:t>
      </w:r>
    </w:p>
    <w:p>
      <w:pPr>
        <w:spacing w:after="0" w:before="0"/>
      </w:pPr>
      <w:r>
        <w:rPr>
          <w:b w:val="0"/>
          <w:i w:val="0"/>
          <w:sz w:val="22"/>
        </w:rPr>
        <w:t>(a) Monitor blood loss and vital signs, avoid vaginal examinations, and prepare for delivery as planned</w:t>
      </w:r>
    </w:p>
    <w:p>
      <w:pPr>
        <w:spacing w:after="0" w:before="0"/>
      </w:pPr>
      <w:r>
        <w:rPr>
          <w:b w:val="0"/>
          <w:i w:val="0"/>
          <w:sz w:val="22"/>
        </w:rPr>
        <w:t>(b) Apply pressure to the abdomen</w:t>
      </w:r>
    </w:p>
    <w:p>
      <w:pPr>
        <w:spacing w:after="0" w:before="0"/>
      </w:pPr>
      <w:r>
        <w:rPr>
          <w:b w:val="0"/>
          <w:i w:val="0"/>
          <w:sz w:val="22"/>
        </w:rPr>
        <w:t>(c) Perform a vaginal examination to assess the placenta</w:t>
      </w:r>
    </w:p>
    <w:p>
      <w:pPr>
        <w:spacing w:after="0" w:before="0"/>
      </w:pPr>
      <w:r>
        <w:rPr>
          <w:b w:val="0"/>
          <w:i w:val="0"/>
          <w:sz w:val="22"/>
        </w:rPr>
        <w:t>(d) Encourage the client to walk</w:t>
      </w:r>
    </w:p>
    <w:p>
      <w:pPr>
        <w:spacing w:after="0" w:before="40"/>
      </w:pPr>
      <w:r>
        <w:rPr>
          <w:b/>
          <w:i w:val="0"/>
          <w:sz w:val="22"/>
        </w:rPr>
        <w:t>Answer: a</w:t>
      </w:r>
    </w:p>
    <w:p>
      <w:pPr>
        <w:spacing w:after="0" w:before="0"/>
      </w:pPr>
      <w:r>
        <w:rPr>
          <w:b w:val="0"/>
          <w:i w:val="0"/>
          <w:sz w:val="21"/>
        </w:rPr>
        <w:t>Solution: In placenta previa, vaginal examinations can trigger catastrophic haemorrhage, so they are avoided; the nurse monitors bleeding, fetal wellbeing, and maternal vital signs, maintains IV access, and prepares for delivery, often by caesarean, at the appropriate time.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intervention for a client experiencing visual hallucinations who is frightened?</w:t>
      </w:r>
    </w:p>
    <w:p>
      <w:pPr>
        <w:spacing w:after="0" w:before="0"/>
      </w:pPr>
      <w:r>
        <w:rPr>
          <w:b w:val="0"/>
          <w:i w:val="0"/>
          <w:sz w:val="22"/>
        </w:rPr>
        <w:t>(a) Agree that the vision is real</w:t>
      </w:r>
    </w:p>
    <w:p>
      <w:pPr>
        <w:spacing w:after="0" w:before="0"/>
      </w:pPr>
      <w:r>
        <w:rPr>
          <w:b w:val="0"/>
          <w:i w:val="0"/>
          <w:sz w:val="22"/>
        </w:rPr>
        <w:t>(b) Leave the client alone to rest</w:t>
      </w:r>
    </w:p>
    <w:p>
      <w:pPr>
        <w:spacing w:after="0" w:before="0"/>
      </w:pPr>
      <w:r>
        <w:rPr>
          <w:b w:val="0"/>
          <w:i w:val="0"/>
          <w:sz w:val="22"/>
        </w:rPr>
        <w:t>(c) Stay with the client, acknowledge the fear without confirming the hallucination, and reduce stimulation</w:t>
      </w:r>
    </w:p>
    <w:p>
      <w:pPr>
        <w:spacing w:after="0" w:before="0"/>
      </w:pPr>
      <w:r>
        <w:rPr>
          <w:b w:val="0"/>
          <w:i w:val="0"/>
          <w:sz w:val="22"/>
        </w:rPr>
        <w:t>(d) Argue that the vision cannot be true</w:t>
      </w:r>
    </w:p>
    <w:p>
      <w:pPr>
        <w:spacing w:after="0" w:before="40"/>
      </w:pPr>
      <w:r>
        <w:rPr>
          <w:b/>
          <w:i w:val="0"/>
          <w:sz w:val="22"/>
        </w:rPr>
        <w:t>Answer: c</w:t>
      </w:r>
    </w:p>
    <w:p>
      <w:pPr>
        <w:spacing w:after="0" w:before="0"/>
      </w:pPr>
      <w:r>
        <w:rPr>
          <w:b w:val="0"/>
          <w:i w:val="0"/>
          <w:sz w:val="21"/>
        </w:rPr>
        <w:t>Solution: The nurse remains present, validates the client's distress without endorsing the hallucination, uses a calm tone, and lowers stimulation; arguing, colluding, or isolating the client increases fear and distrust.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action for a child with acute severe malnutrition who develops signs of heart failure during feeding?</w:t>
      </w:r>
    </w:p>
    <w:p>
      <w:pPr>
        <w:spacing w:after="0" w:before="0"/>
      </w:pPr>
      <w:r>
        <w:rPr>
          <w:b w:val="0"/>
          <w:i w:val="0"/>
          <w:sz w:val="22"/>
        </w:rPr>
        <w:t>(a) Stop the feed, monitor breathing and heart rate, and manage per the therapeutic feeding protocol</w:t>
      </w:r>
    </w:p>
    <w:p>
      <w:pPr>
        <w:spacing w:after="0" w:before="0"/>
      </w:pPr>
      <w:r>
        <w:rPr>
          <w:b w:val="0"/>
          <w:i w:val="0"/>
          <w:sz w:val="22"/>
        </w:rPr>
        <w:t>(b) Give a large volume of fluids</w:t>
      </w:r>
    </w:p>
    <w:p>
      <w:pPr>
        <w:spacing w:after="0" w:before="0"/>
      </w:pPr>
      <w:r>
        <w:rPr>
          <w:b w:val="0"/>
          <w:i w:val="0"/>
          <w:sz w:val="22"/>
        </w:rPr>
        <w:t>(c) Continue feeding at a higher rate</w:t>
      </w:r>
    </w:p>
    <w:p>
      <w:pPr>
        <w:spacing w:after="0" w:before="0"/>
      </w:pPr>
      <w:r>
        <w:rPr>
          <w:b w:val="0"/>
          <w:i w:val="0"/>
          <w:sz w:val="22"/>
        </w:rPr>
        <w:t>(d) Send the child home</w:t>
      </w:r>
    </w:p>
    <w:p>
      <w:pPr>
        <w:spacing w:after="0" w:before="40"/>
      </w:pPr>
      <w:r>
        <w:rPr>
          <w:b/>
          <w:i w:val="0"/>
          <w:sz w:val="22"/>
        </w:rPr>
        <w:t>Answer: a</w:t>
      </w:r>
    </w:p>
    <w:p>
      <w:pPr>
        <w:spacing w:after="0" w:before="0"/>
      </w:pPr>
      <w:r>
        <w:rPr>
          <w:b w:val="0"/>
          <w:i w:val="0"/>
          <w:sz w:val="21"/>
        </w:rPr>
        <w:t>Solution: Malnourished children are at risk of refeeding and fluid overload causing heart failure; feeds are given in small, frequent amounts with close monitoring, and heart failure signs such as rapid breathing, gallop rhythm, and oedema require stopping feeds and urgent management.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microorganism causes typhoid fever?</w:t>
      </w:r>
    </w:p>
    <w:p>
      <w:pPr>
        <w:spacing w:after="0" w:before="0"/>
      </w:pPr>
      <w:r>
        <w:rPr>
          <w:b w:val="0"/>
          <w:i w:val="0"/>
          <w:sz w:val="22"/>
        </w:rPr>
        <w:t>(a) Shigella dysenteriae</w:t>
      </w:r>
    </w:p>
    <w:p>
      <w:pPr>
        <w:spacing w:after="0" w:before="0"/>
      </w:pPr>
      <w:r>
        <w:rPr>
          <w:b w:val="0"/>
          <w:i w:val="0"/>
          <w:sz w:val="22"/>
        </w:rPr>
        <w:t>(b) Salmonella typhi</w:t>
      </w:r>
    </w:p>
    <w:p>
      <w:pPr>
        <w:spacing w:after="0" w:before="0"/>
      </w:pPr>
      <w:r>
        <w:rPr>
          <w:b w:val="0"/>
          <w:i w:val="0"/>
          <w:sz w:val="22"/>
        </w:rPr>
        <w:t>(c) Escherichia coli O157</w:t>
      </w:r>
    </w:p>
    <w:p>
      <w:pPr>
        <w:spacing w:after="0" w:before="0"/>
      </w:pPr>
      <w:r>
        <w:rPr>
          <w:b w:val="0"/>
          <w:i w:val="0"/>
          <w:sz w:val="22"/>
        </w:rPr>
        <w:t>(d) Vibrio cholerae</w:t>
      </w:r>
    </w:p>
    <w:p>
      <w:pPr>
        <w:spacing w:after="0" w:before="40"/>
      </w:pPr>
      <w:r>
        <w:rPr>
          <w:b/>
          <w:i w:val="0"/>
          <w:sz w:val="22"/>
        </w:rPr>
        <w:t>Answer: b</w:t>
      </w:r>
    </w:p>
    <w:p>
      <w:pPr>
        <w:spacing w:after="0" w:before="0"/>
      </w:pPr>
      <w:r>
        <w:rPr>
          <w:b w:val="0"/>
          <w:i w:val="0"/>
          <w:sz w:val="21"/>
        </w:rPr>
        <w:t>Solution: Typhoid fever is caused by Salmonella typhi, spread through contaminated food and water, presenting with sustained fever, headache, and abdominal symptoms; it is treated with antibiotics such as azithromycin or ceftriaxone. The other organisms cause cholera, dysentery, and haemorrhagic colitis.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an important nursing consideration when administering metformin to a client with type 2 diabetes?</w:t>
      </w:r>
    </w:p>
    <w:p>
      <w:pPr>
        <w:spacing w:after="0" w:before="0"/>
      </w:pPr>
      <w:r>
        <w:rPr>
          <w:b w:val="0"/>
          <w:i w:val="0"/>
          <w:sz w:val="22"/>
        </w:rPr>
        <w:t>(a) Expect it to cause immediate hypoglycaemia</w:t>
      </w:r>
    </w:p>
    <w:p>
      <w:pPr>
        <w:spacing w:after="0" w:before="0"/>
      </w:pPr>
      <w:r>
        <w:rPr>
          <w:b w:val="0"/>
          <w:i w:val="0"/>
          <w:sz w:val="22"/>
        </w:rPr>
        <w:t>(b) Give it on an empty stomach</w:t>
      </w:r>
    </w:p>
    <w:p>
      <w:pPr>
        <w:spacing w:after="0" w:before="0"/>
      </w:pPr>
      <w:r>
        <w:rPr>
          <w:b w:val="0"/>
          <w:i w:val="0"/>
          <w:sz w:val="22"/>
        </w:rPr>
        <w:t>(c) Withhold it if the client has normal kidney function</w:t>
      </w:r>
    </w:p>
    <w:p>
      <w:pPr>
        <w:spacing w:after="0" w:before="0"/>
      </w:pPr>
      <w:r>
        <w:rPr>
          <w:b w:val="0"/>
          <w:i w:val="0"/>
          <w:sz w:val="22"/>
        </w:rPr>
        <w:t>(d) Give it with meals and monitor for lactic acidosis, especially with renal impairment or contrast studies</w:t>
      </w:r>
    </w:p>
    <w:p>
      <w:pPr>
        <w:spacing w:after="0" w:before="40"/>
      </w:pPr>
      <w:r>
        <w:rPr>
          <w:b/>
          <w:i w:val="0"/>
          <w:sz w:val="22"/>
        </w:rPr>
        <w:t>Answer: d</w:t>
      </w:r>
    </w:p>
    <w:p>
      <w:pPr>
        <w:spacing w:after="0" w:before="0"/>
      </w:pPr>
      <w:r>
        <w:rPr>
          <w:b w:val="0"/>
          <w:i w:val="0"/>
          <w:sz w:val="21"/>
        </w:rPr>
        <w:t>Solution: Metformin is taken with meals to reduce gastrointestinal side effects, and it is withheld or stopped around iodinated contrast and in significant renal impairment because of the risk of lactic acidosis; it does not usually cause hypoglycaemia alone.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type of immunity is provided by antibodies transferred from mother to fetus across the placenta?</w:t>
      </w:r>
    </w:p>
    <w:p>
      <w:pPr>
        <w:spacing w:after="0" w:before="0"/>
      </w:pPr>
      <w:r>
        <w:rPr>
          <w:b w:val="0"/>
          <w:i w:val="0"/>
          <w:sz w:val="22"/>
        </w:rPr>
        <w:t>(a) Artificial passive immunity</w:t>
      </w:r>
    </w:p>
    <w:p>
      <w:pPr>
        <w:spacing w:after="0" w:before="0"/>
      </w:pPr>
      <w:r>
        <w:rPr>
          <w:b w:val="0"/>
          <w:i w:val="0"/>
          <w:sz w:val="22"/>
        </w:rPr>
        <w:t>(b) Natural active immunity</w:t>
      </w:r>
    </w:p>
    <w:p>
      <w:pPr>
        <w:spacing w:after="0" w:before="0"/>
      </w:pPr>
      <w:r>
        <w:rPr>
          <w:b w:val="0"/>
          <w:i w:val="0"/>
          <w:sz w:val="22"/>
        </w:rPr>
        <w:t>(c) Natural passive immunity</w:t>
      </w:r>
    </w:p>
    <w:p>
      <w:pPr>
        <w:spacing w:after="0" w:before="0"/>
      </w:pPr>
      <w:r>
        <w:rPr>
          <w:b w:val="0"/>
          <w:i w:val="0"/>
          <w:sz w:val="22"/>
        </w:rPr>
        <w:t>(d) Artificial active immunity</w:t>
      </w:r>
    </w:p>
    <w:p>
      <w:pPr>
        <w:spacing w:after="0" w:before="40"/>
      </w:pPr>
      <w:r>
        <w:rPr>
          <w:b/>
          <w:i w:val="0"/>
          <w:sz w:val="22"/>
        </w:rPr>
        <w:t>Answer: c</w:t>
      </w:r>
    </w:p>
    <w:p>
      <w:pPr>
        <w:spacing w:after="0" w:before="0"/>
      </w:pPr>
      <w:r>
        <w:rPr>
          <w:b w:val="0"/>
          <w:i w:val="0"/>
          <w:sz w:val="21"/>
        </w:rPr>
        <w:t>Solution: Maternal antibodies crossing the placenta give the newborn natural passive immunity, which is temporary; artificial passive immunity comes from injected antibodies, natural active immunity from infection, and artificial active immunity from vaccination.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chromosome abnormality causes Turner syndrome?</w:t>
      </w:r>
    </w:p>
    <w:p>
      <w:pPr>
        <w:spacing w:after="0" w:before="0"/>
      </w:pPr>
      <w:r>
        <w:rPr>
          <w:b w:val="0"/>
          <w:i w:val="0"/>
          <w:sz w:val="22"/>
        </w:rPr>
        <w:t>(a) Trisomy 21</w:t>
      </w:r>
    </w:p>
    <w:p>
      <w:pPr>
        <w:spacing w:after="0" w:before="0"/>
      </w:pPr>
      <w:r>
        <w:rPr>
          <w:b w:val="0"/>
          <w:i w:val="0"/>
          <w:sz w:val="22"/>
        </w:rPr>
        <w:t>(b) XXY karyotype</w:t>
      </w:r>
    </w:p>
    <w:p>
      <w:pPr>
        <w:spacing w:after="0" w:before="0"/>
      </w:pPr>
      <w:r>
        <w:rPr>
          <w:b w:val="0"/>
          <w:i w:val="0"/>
          <w:sz w:val="22"/>
        </w:rPr>
        <w:t>(c) Trisomy 18</w:t>
      </w:r>
    </w:p>
    <w:p>
      <w:pPr>
        <w:spacing w:after="0" w:before="0"/>
      </w:pPr>
      <w:r>
        <w:rPr>
          <w:b w:val="0"/>
          <w:i w:val="0"/>
          <w:sz w:val="22"/>
        </w:rPr>
        <w:t>(d) Monosomy X (45,X)</w:t>
      </w:r>
    </w:p>
    <w:p>
      <w:pPr>
        <w:spacing w:after="0" w:before="40"/>
      </w:pPr>
      <w:r>
        <w:rPr>
          <w:b/>
          <w:i w:val="0"/>
          <w:sz w:val="22"/>
        </w:rPr>
        <w:t>Answer: d</w:t>
      </w:r>
    </w:p>
    <w:p>
      <w:pPr>
        <w:spacing w:after="0" w:before="0"/>
      </w:pPr>
      <w:r>
        <w:rPr>
          <w:b w:val="0"/>
          <w:i w:val="0"/>
          <w:sz w:val="21"/>
        </w:rPr>
        <w:t>Solution: Turner syndrome results from complete or partial absence of one X chromosome (45,X), causing short stature, webbed neck, and ovarian failure in females. Trisomy 21 causes Down syndrome, trisomy 18 Edwards syndrome, and XXY Klinefelter syndrome.</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