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a key component of the Mid-Day Meal Programme in schools?</w:t>
      </w:r>
    </w:p>
    <w:p>
      <w:pPr>
        <w:spacing w:after="0" w:before="0"/>
      </w:pPr>
      <w:r>
        <w:rPr>
          <w:b w:val="0"/>
          <w:i w:val="0"/>
          <w:sz w:val="22"/>
        </w:rPr>
        <w:t>(a) Replacing all school meals with snacks</w:t>
      </w:r>
    </w:p>
    <w:p>
      <w:pPr>
        <w:spacing w:after="0" w:before="0"/>
      </w:pPr>
      <w:r>
        <w:rPr>
          <w:b w:val="0"/>
          <w:i w:val="0"/>
          <w:sz w:val="22"/>
        </w:rPr>
        <w:t>(b) Providing cash only</w:t>
      </w:r>
    </w:p>
    <w:p>
      <w:pPr>
        <w:spacing w:after="0" w:before="0"/>
      </w:pPr>
      <w:r>
        <w:rPr>
          <w:b w:val="0"/>
          <w:i w:val="0"/>
          <w:sz w:val="22"/>
        </w:rPr>
        <w:t>(c) Serving meals only to teachers</w:t>
      </w:r>
    </w:p>
    <w:p>
      <w:pPr>
        <w:spacing w:after="0" w:before="0"/>
      </w:pPr>
      <w:r>
        <w:rPr>
          <w:b w:val="0"/>
          <w:i w:val="0"/>
          <w:sz w:val="22"/>
        </w:rPr>
        <w:t>(d) Providing a cooked nutritious meal to school children to improve nutrition and attendance</w:t>
      </w:r>
    </w:p>
    <w:p>
      <w:pPr>
        <w:spacing w:after="0" w:before="40"/>
      </w:pPr>
      <w:r>
        <w:rPr>
          <w:b/>
          <w:i w:val="0"/>
          <w:sz w:val="22"/>
        </w:rPr>
        <w:t>Answer: d</w:t>
      </w:r>
    </w:p>
    <w:p>
      <w:pPr>
        <w:spacing w:after="0" w:before="0"/>
      </w:pPr>
      <w:r>
        <w:rPr>
          <w:b w:val="0"/>
          <w:i w:val="0"/>
          <w:sz w:val="21"/>
        </w:rPr>
        <w:t>Solution: The Mid-Day Meal Programme provides a free, cooked, nutritious meal to children in government and aided schools, improving nutrition, school attendance, and social equity; it also addresses micronutrient deficiencies and supports learning.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immediate action for a person who faints in the community?</w:t>
      </w:r>
    </w:p>
    <w:p>
      <w:pPr>
        <w:spacing w:after="0" w:before="0"/>
      </w:pPr>
      <w:r>
        <w:rPr>
          <w:b w:val="0"/>
          <w:i w:val="0"/>
          <w:sz w:val="22"/>
        </w:rPr>
        <w:t>(a) Sit the person up immediately</w:t>
      </w:r>
    </w:p>
    <w:p>
      <w:pPr>
        <w:spacing w:after="0" w:before="0"/>
      </w:pPr>
      <w:r>
        <w:rPr>
          <w:b w:val="0"/>
          <w:i w:val="0"/>
          <w:sz w:val="22"/>
        </w:rPr>
        <w:t>(b) Give the person food or water while unconscious</w:t>
      </w:r>
    </w:p>
    <w:p>
      <w:pPr>
        <w:spacing w:after="0" w:before="0"/>
      </w:pPr>
      <w:r>
        <w:rPr>
          <w:b w:val="0"/>
          <w:i w:val="0"/>
          <w:sz w:val="22"/>
        </w:rPr>
        <w:t>(c) Slap the person to wake them</w:t>
      </w:r>
    </w:p>
    <w:p>
      <w:pPr>
        <w:spacing w:after="0" w:before="0"/>
      </w:pPr>
      <w:r>
        <w:rPr>
          <w:b w:val="0"/>
          <w:i w:val="0"/>
          <w:sz w:val="22"/>
        </w:rPr>
        <w:t>(d) Lay the person flat, elevate the legs if safe, loosen tight clothing, and monitor breathing and responsiveness</w:t>
      </w:r>
    </w:p>
    <w:p>
      <w:pPr>
        <w:spacing w:after="0" w:before="40"/>
      </w:pPr>
      <w:r>
        <w:rPr>
          <w:b/>
          <w:i w:val="0"/>
          <w:sz w:val="22"/>
        </w:rPr>
        <w:t>Answer: d</w:t>
      </w:r>
    </w:p>
    <w:p>
      <w:pPr>
        <w:spacing w:after="0" w:before="0"/>
      </w:pPr>
      <w:r>
        <w:rPr>
          <w:b w:val="0"/>
          <w:i w:val="0"/>
          <w:sz w:val="21"/>
        </w:rPr>
        <w:t>Solution: A person who faints is laid flat with the legs elevated to improve blood flow to the brain, clothing loosened, and breathing monitored; food, water, or stimulants are never given while unconscious, and persistent unresponsiveness needs emergency care.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schedule for tetanus toxoid in a child under the national immunisation programme?</w:t>
      </w:r>
    </w:p>
    <w:p>
      <w:pPr>
        <w:spacing w:after="0" w:before="0"/>
      </w:pPr>
      <w:r>
        <w:rPr>
          <w:b w:val="0"/>
          <w:i w:val="0"/>
          <w:sz w:val="22"/>
        </w:rPr>
        <w:t>(a) Pentavalent doses at 6, 10, and 14 weeks, with DPT boosters and TT later</w:t>
      </w:r>
    </w:p>
    <w:p>
      <w:pPr>
        <w:spacing w:after="0" w:before="0"/>
      </w:pPr>
      <w:r>
        <w:rPr>
          <w:b w:val="0"/>
          <w:i w:val="0"/>
          <w:sz w:val="22"/>
        </w:rPr>
        <w:t>(b) TT only at age 15</w:t>
      </w:r>
    </w:p>
    <w:p>
      <w:pPr>
        <w:spacing w:after="0" w:before="0"/>
      </w:pPr>
      <w:r>
        <w:rPr>
          <w:b w:val="0"/>
          <w:i w:val="0"/>
          <w:sz w:val="22"/>
        </w:rPr>
        <w:t>(c) A single dose at birth</w:t>
      </w:r>
    </w:p>
    <w:p>
      <w:pPr>
        <w:spacing w:after="0" w:before="0"/>
      </w:pPr>
      <w:r>
        <w:rPr>
          <w:b w:val="0"/>
          <w:i w:val="0"/>
          <w:sz w:val="22"/>
        </w:rPr>
        <w:t>(d) A dose every month for a year</w:t>
      </w:r>
    </w:p>
    <w:p>
      <w:pPr>
        <w:spacing w:after="0" w:before="40"/>
      </w:pPr>
      <w:r>
        <w:rPr>
          <w:b/>
          <w:i w:val="0"/>
          <w:sz w:val="22"/>
        </w:rPr>
        <w:t>Answer: a</w:t>
      </w:r>
    </w:p>
    <w:p>
      <w:pPr>
        <w:spacing w:after="0" w:before="0"/>
      </w:pPr>
      <w:r>
        <w:rPr>
          <w:b w:val="0"/>
          <w:i w:val="0"/>
          <w:sz w:val="21"/>
        </w:rPr>
        <w:t>Solution: Tetanus protection in children comes from DPT or pentavalent vaccine at 6, 10, and 14 weeks, DPT boosters at 16-24 months and 5-6 years, and TT boosters in adolescence; each dose builds and maintains immunity.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activity for preventing the spread of COVID-19 and other respiratory infections in the community?</w:t>
      </w:r>
    </w:p>
    <w:p>
      <w:pPr>
        <w:spacing w:after="0" w:before="0"/>
      </w:pPr>
      <w:r>
        <w:rPr>
          <w:b w:val="0"/>
          <w:i w:val="0"/>
          <w:sz w:val="22"/>
        </w:rPr>
        <w:t>(a) Avoiding hand washing</w:t>
      </w:r>
    </w:p>
    <w:p>
      <w:pPr>
        <w:spacing w:after="0" w:before="0"/>
      </w:pPr>
      <w:r>
        <w:rPr>
          <w:b w:val="0"/>
          <w:i w:val="0"/>
          <w:sz w:val="22"/>
        </w:rPr>
        <w:t>(b) Hand hygiene, respiratory etiquette, ventilation, and staying home when sick</w:t>
      </w:r>
    </w:p>
    <w:p>
      <w:pPr>
        <w:spacing w:after="0" w:before="0"/>
      </w:pPr>
      <w:r>
        <w:rPr>
          <w:b w:val="0"/>
          <w:i w:val="0"/>
          <w:sz w:val="22"/>
        </w:rPr>
        <w:t>(c) Gathering in large crowds</w:t>
      </w:r>
    </w:p>
    <w:p>
      <w:pPr>
        <w:spacing w:after="0" w:before="0"/>
      </w:pPr>
      <w:r>
        <w:rPr>
          <w:b w:val="0"/>
          <w:i w:val="0"/>
          <w:sz w:val="22"/>
        </w:rPr>
        <w:t>(d) Sharing masks with others</w:t>
      </w:r>
    </w:p>
    <w:p>
      <w:pPr>
        <w:spacing w:after="0" w:before="40"/>
      </w:pPr>
      <w:r>
        <w:rPr>
          <w:b/>
          <w:i w:val="0"/>
          <w:sz w:val="22"/>
        </w:rPr>
        <w:t>Answer: b</w:t>
      </w:r>
    </w:p>
    <w:p>
      <w:pPr>
        <w:spacing w:after="0" w:before="0"/>
      </w:pPr>
      <w:r>
        <w:rPr>
          <w:b w:val="0"/>
          <w:i w:val="0"/>
          <w:sz w:val="21"/>
        </w:rPr>
        <w:t>Solution: Respiratory infection control combines hand hygiene, covering coughs and sneezes, adequate ventilation, mask use in crowded settings, and isolation when symptomatic; these measures interrupt droplet and contact transmission and protect vulnerable people.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advice for a lactating mother who has been prescribed iron and folic acid tablets?</w:t>
      </w:r>
    </w:p>
    <w:p>
      <w:pPr>
        <w:spacing w:after="0" w:before="0"/>
      </w:pPr>
      <w:r>
        <w:rPr>
          <w:b w:val="0"/>
          <w:i w:val="0"/>
          <w:sz w:val="22"/>
        </w:rPr>
        <w:t>(a) Stop breastfeeding while taking iron</w:t>
      </w:r>
    </w:p>
    <w:p>
      <w:pPr>
        <w:spacing w:after="0" w:before="0"/>
      </w:pPr>
      <w:r>
        <w:rPr>
          <w:b w:val="0"/>
          <w:i w:val="0"/>
          <w:sz w:val="22"/>
        </w:rPr>
        <w:t>(b) Avoid all fruits while taking iron</w:t>
      </w:r>
    </w:p>
    <w:p>
      <w:pPr>
        <w:spacing w:after="0" w:before="0"/>
      </w:pPr>
      <w:r>
        <w:rPr>
          <w:b w:val="0"/>
          <w:i w:val="0"/>
          <w:sz w:val="22"/>
        </w:rPr>
        <w:t>(c) Take the tablets daily as prescribed and continue breastfeeding; the iron passes minimally into breast milk</w:t>
      </w:r>
    </w:p>
    <w:p>
      <w:pPr>
        <w:spacing w:after="0" w:before="0"/>
      </w:pPr>
      <w:r>
        <w:rPr>
          <w:b w:val="0"/>
          <w:i w:val="0"/>
          <w:sz w:val="22"/>
        </w:rPr>
        <w:t>(d) Take the tablets only on weekends</w:t>
      </w:r>
    </w:p>
    <w:p>
      <w:pPr>
        <w:spacing w:after="0" w:before="40"/>
      </w:pPr>
      <w:r>
        <w:rPr>
          <w:b/>
          <w:i w:val="0"/>
          <w:sz w:val="22"/>
        </w:rPr>
        <w:t>Answer: c</w:t>
      </w:r>
    </w:p>
    <w:p>
      <w:pPr>
        <w:spacing w:after="0" w:before="0"/>
      </w:pPr>
      <w:r>
        <w:rPr>
          <w:b w:val="0"/>
          <w:i w:val="0"/>
          <w:sz w:val="21"/>
        </w:rPr>
        <w:t>Solution: Postpartum iron and folic acid supplementation restores maternal stores depleted by pregnancy and delivery, and breastfeeding continues safely; iron passes into breast milk in negligible amounts, and vitamin C-rich foods aid absorption.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function of the village health sanitation and nutrition committee?</w:t>
      </w:r>
    </w:p>
    <w:p>
      <w:pPr>
        <w:spacing w:after="0" w:before="0"/>
      </w:pPr>
      <w:r>
        <w:rPr>
          <w:b w:val="0"/>
          <w:i w:val="0"/>
          <w:sz w:val="22"/>
        </w:rPr>
        <w:t>(a) Performing hospital surgeries</w:t>
      </w:r>
    </w:p>
    <w:p>
      <w:pPr>
        <w:spacing w:after="0" w:before="0"/>
      </w:pPr>
      <w:r>
        <w:rPr>
          <w:b w:val="0"/>
          <w:i w:val="0"/>
          <w:sz w:val="22"/>
        </w:rPr>
        <w:t>(b) Planning and monitoring local health, sanitation, and nutrition services with community participation</w:t>
      </w:r>
    </w:p>
    <w:p>
      <w:pPr>
        <w:spacing w:after="0" w:before="0"/>
      </w:pPr>
      <w:r>
        <w:rPr>
          <w:b w:val="0"/>
          <w:i w:val="0"/>
          <w:sz w:val="22"/>
        </w:rPr>
        <w:t>(c) Collecting taxes</w:t>
      </w:r>
    </w:p>
    <w:p>
      <w:pPr>
        <w:spacing w:after="0" w:before="0"/>
      </w:pPr>
      <w:r>
        <w:rPr>
          <w:b w:val="0"/>
          <w:i w:val="0"/>
          <w:sz w:val="22"/>
        </w:rPr>
        <w:t>(d) Replacing the district hospital</w:t>
      </w:r>
    </w:p>
    <w:p>
      <w:pPr>
        <w:spacing w:after="0" w:before="40"/>
      </w:pPr>
      <w:r>
        <w:rPr>
          <w:b/>
          <w:i w:val="0"/>
          <w:sz w:val="22"/>
        </w:rPr>
        <w:t>Answer: b</w:t>
      </w:r>
    </w:p>
    <w:p>
      <w:pPr>
        <w:spacing w:after="0" w:before="0"/>
      </w:pPr>
      <w:r>
        <w:rPr>
          <w:b w:val="0"/>
          <w:i w:val="0"/>
          <w:sz w:val="21"/>
        </w:rPr>
        <w:t>Solution: The village health sanitation and nutrition committee, formed under the National Health Mission, brings the community together with health workers to plan, implement, and monitor local health, sanitation, and nutrition activities and to manage the untied fund.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age for screening a newborn for congenital hypothyroidism?</w:t>
      </w:r>
    </w:p>
    <w:p>
      <w:pPr>
        <w:spacing w:after="0" w:before="0"/>
      </w:pPr>
      <w:r>
        <w:rPr>
          <w:b w:val="0"/>
          <w:i w:val="0"/>
          <w:sz w:val="22"/>
        </w:rPr>
        <w:t>(a) 48 to 72 hours after birth</w:t>
      </w:r>
    </w:p>
    <w:p>
      <w:pPr>
        <w:spacing w:after="0" w:before="0"/>
      </w:pPr>
      <w:r>
        <w:rPr>
          <w:b w:val="0"/>
          <w:i w:val="0"/>
          <w:sz w:val="22"/>
        </w:rPr>
        <w:t>(b) At one year</w:t>
      </w:r>
    </w:p>
    <w:p>
      <w:pPr>
        <w:spacing w:after="0" w:before="0"/>
      </w:pPr>
      <w:r>
        <w:rPr>
          <w:b w:val="0"/>
          <w:i w:val="0"/>
          <w:sz w:val="22"/>
        </w:rPr>
        <w:t>(c) Only when symptoms appear</w:t>
      </w:r>
    </w:p>
    <w:p>
      <w:pPr>
        <w:spacing w:after="0" w:before="0"/>
      </w:pPr>
      <w:r>
        <w:rPr>
          <w:b w:val="0"/>
          <w:i w:val="0"/>
          <w:sz w:val="22"/>
        </w:rPr>
        <w:t>(d) At 6 months</w:t>
      </w:r>
    </w:p>
    <w:p>
      <w:pPr>
        <w:spacing w:after="0" w:before="40"/>
      </w:pPr>
      <w:r>
        <w:rPr>
          <w:b/>
          <w:i w:val="0"/>
          <w:sz w:val="22"/>
        </w:rPr>
        <w:t>Answer: a</w:t>
      </w:r>
    </w:p>
    <w:p>
      <w:pPr>
        <w:spacing w:after="0" w:before="0"/>
      </w:pPr>
      <w:r>
        <w:rPr>
          <w:b w:val="0"/>
          <w:i w:val="0"/>
          <w:sz w:val="21"/>
        </w:rPr>
        <w:t>Solution: Newborn screening for congenital hypothyroidism is done at 48-72 hours of age on dried blood spots; early detection and thyroxine treatment before symptoms appear prevent intellectual disability and growth failure.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strategy for the prevention of Japanese encephalitis?</w:t>
      </w:r>
    </w:p>
    <w:p>
      <w:pPr>
        <w:spacing w:after="0" w:before="0"/>
      </w:pPr>
      <w:r>
        <w:rPr>
          <w:b w:val="0"/>
          <w:i w:val="0"/>
          <w:sz w:val="22"/>
        </w:rPr>
        <w:t>(a) Avoiding all vaccination</w:t>
      </w:r>
    </w:p>
    <w:p>
      <w:pPr>
        <w:spacing w:after="0" w:before="0"/>
      </w:pPr>
      <w:r>
        <w:rPr>
          <w:b w:val="0"/>
          <w:i w:val="0"/>
          <w:sz w:val="22"/>
        </w:rPr>
        <w:t>(b) Treating only with traditional medicine</w:t>
      </w:r>
    </w:p>
    <w:p>
      <w:pPr>
        <w:spacing w:after="0" w:before="0"/>
      </w:pPr>
      <w:r>
        <w:rPr>
          <w:b w:val="0"/>
          <w:i w:val="0"/>
          <w:sz w:val="22"/>
        </w:rPr>
        <w:t>(c) Vaccination of children in endemic areas and vector control measures</w:t>
      </w:r>
    </w:p>
    <w:p>
      <w:pPr>
        <w:spacing w:after="0" w:before="0"/>
      </w:pPr>
      <w:r>
        <w:rPr>
          <w:b w:val="0"/>
          <w:i w:val="0"/>
          <w:sz w:val="22"/>
        </w:rPr>
        <w:t>(d) Vaccinating only adults over 60</w:t>
      </w:r>
    </w:p>
    <w:p>
      <w:pPr>
        <w:spacing w:after="0" w:before="40"/>
      </w:pPr>
      <w:r>
        <w:rPr>
          <w:b/>
          <w:i w:val="0"/>
          <w:sz w:val="22"/>
        </w:rPr>
        <w:t>Answer: c</w:t>
      </w:r>
    </w:p>
    <w:p>
      <w:pPr>
        <w:spacing w:after="0" w:before="0"/>
      </w:pPr>
      <w:r>
        <w:rPr>
          <w:b w:val="0"/>
          <w:i w:val="0"/>
          <w:sz w:val="21"/>
        </w:rPr>
        <w:t>Solution: Japanese encephalitis is prevented by vaccinating children in endemic districts, controlling the Culex mosquito vector, and reducing exposure to pigs and stagnant water; the vaccine is part of the routine schedule in endemic areas.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client with acute meningococcal infection and a petechial rash?</w:t>
      </w:r>
    </w:p>
    <w:p>
      <w:pPr>
        <w:spacing w:after="0" w:before="0"/>
      </w:pPr>
      <w:r>
        <w:rPr>
          <w:b w:val="0"/>
          <w:i w:val="0"/>
          <w:sz w:val="22"/>
        </w:rPr>
        <w:t>(a) Wait for culture results before treating</w:t>
      </w:r>
    </w:p>
    <w:p>
      <w:pPr>
        <w:spacing w:after="0" w:before="0"/>
      </w:pPr>
      <w:r>
        <w:rPr>
          <w:b w:val="0"/>
          <w:i w:val="0"/>
          <w:sz w:val="22"/>
        </w:rPr>
        <w:t>(b) Start antibiotics promptly, institute droplet precautions, and monitor for shock and disseminated intravascular coagulation</w:t>
      </w:r>
    </w:p>
    <w:p>
      <w:pPr>
        <w:spacing w:after="0" w:before="0"/>
      </w:pPr>
      <w:r>
        <w:rPr>
          <w:b w:val="0"/>
          <w:i w:val="0"/>
          <w:sz w:val="22"/>
        </w:rPr>
        <w:t>(c) Reassure the client that the rash is harmless</w:t>
      </w:r>
    </w:p>
    <w:p>
      <w:pPr>
        <w:spacing w:after="0" w:before="0"/>
      </w:pPr>
      <w:r>
        <w:rPr>
          <w:b w:val="0"/>
          <w:i w:val="0"/>
          <w:sz w:val="22"/>
        </w:rPr>
        <w:t>(d) Allow unrestricted visitors</w:t>
      </w:r>
    </w:p>
    <w:p>
      <w:pPr>
        <w:spacing w:after="0" w:before="40"/>
      </w:pPr>
      <w:r>
        <w:rPr>
          <w:b/>
          <w:i w:val="0"/>
          <w:sz w:val="22"/>
        </w:rPr>
        <w:t>Answer: b</w:t>
      </w:r>
    </w:p>
    <w:p>
      <w:pPr>
        <w:spacing w:after="0" w:before="0"/>
      </w:pPr>
      <w:r>
        <w:rPr>
          <w:b w:val="0"/>
          <w:i w:val="0"/>
          <w:sz w:val="21"/>
        </w:rPr>
        <w:t>Solution: Meningococcaemia is a rapidly fatal infection; empirical antibiotics begin immediately after cultures, droplet precautions are used, close contacts receive chemoprophylaxis, and the nurse monitors for septic shock, DIC, and meningitis complications.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with an acute bowel obstruction who develops vomiting and abdominal distension?</w:t>
      </w:r>
    </w:p>
    <w:p>
      <w:pPr>
        <w:spacing w:after="0" w:before="0"/>
      </w:pPr>
      <w:r>
        <w:rPr>
          <w:b w:val="0"/>
          <w:i w:val="0"/>
          <w:sz w:val="22"/>
        </w:rPr>
        <w:t>(a) Keep the client NPO, insert a nasogastric tube for decompression, and correct fluids and electrolytes</w:t>
      </w:r>
    </w:p>
    <w:p>
      <w:pPr>
        <w:spacing w:after="0" w:before="0"/>
      </w:pPr>
      <w:r>
        <w:rPr>
          <w:b w:val="0"/>
          <w:i w:val="0"/>
          <w:sz w:val="22"/>
        </w:rPr>
        <w:t>(b) Encourage oral fluids</w:t>
      </w:r>
    </w:p>
    <w:p>
      <w:pPr>
        <w:spacing w:after="0" w:before="0"/>
      </w:pPr>
      <w:r>
        <w:rPr>
          <w:b w:val="0"/>
          <w:i w:val="0"/>
          <w:sz w:val="22"/>
        </w:rPr>
        <w:t>(c) Position the client flat and immobile</w:t>
      </w:r>
    </w:p>
    <w:p>
      <w:pPr>
        <w:spacing w:after="0" w:before="0"/>
      </w:pPr>
      <w:r>
        <w:rPr>
          <w:b w:val="0"/>
          <w:i w:val="0"/>
          <w:sz w:val="22"/>
        </w:rPr>
        <w:t>(d) Give a laxative to relieve the obstruction</w:t>
      </w:r>
    </w:p>
    <w:p>
      <w:pPr>
        <w:spacing w:after="0" w:before="40"/>
      </w:pPr>
      <w:r>
        <w:rPr>
          <w:b/>
          <w:i w:val="0"/>
          <w:sz w:val="22"/>
        </w:rPr>
        <w:t>Answer: a</w:t>
      </w:r>
    </w:p>
    <w:p>
      <w:pPr>
        <w:spacing w:after="0" w:before="0"/>
      </w:pPr>
      <w:r>
        <w:rPr>
          <w:b w:val="0"/>
          <w:i w:val="0"/>
          <w:sz w:val="21"/>
        </w:rPr>
        <w:t>Solution: Bowel obstruction is managed with NG decompression, nil by mouth, intravenous fluids and electrolytes, and monitoring for strangulation; laxatives and oral intake are contraindicated because they increase the risk of perforation.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when a client's prescribed medication is not available in the ward stock?</w:t>
      </w:r>
    </w:p>
    <w:p>
      <w:pPr>
        <w:spacing w:after="0" w:before="0"/>
      </w:pPr>
      <w:r>
        <w:rPr>
          <w:b w:val="0"/>
          <w:i w:val="0"/>
          <w:sz w:val="22"/>
        </w:rPr>
        <w:t>(a) Give a double dose later to compensate</w:t>
      </w:r>
    </w:p>
    <w:p>
      <w:pPr>
        <w:spacing w:after="0" w:before="0"/>
      </w:pPr>
      <w:r>
        <w:rPr>
          <w:b w:val="0"/>
          <w:i w:val="0"/>
          <w:sz w:val="22"/>
        </w:rPr>
        <w:t>(b) Skip the dose without informing anyone</w:t>
      </w:r>
    </w:p>
    <w:p>
      <w:pPr>
        <w:spacing w:after="0" w:before="0"/>
      </w:pPr>
      <w:r>
        <w:rPr>
          <w:b w:val="0"/>
          <w:i w:val="0"/>
          <w:sz w:val="22"/>
        </w:rPr>
        <w:t>(c) Notify the pharmacy and the physician, and do not substitute without authorisation</w:t>
      </w:r>
    </w:p>
    <w:p>
      <w:pPr>
        <w:spacing w:after="0" w:before="0"/>
      </w:pPr>
      <w:r>
        <w:rPr>
          <w:b w:val="0"/>
          <w:i w:val="0"/>
          <w:sz w:val="22"/>
        </w:rPr>
        <w:t>(d) Give a similar-looking tablet from another strip</w:t>
      </w:r>
    </w:p>
    <w:p>
      <w:pPr>
        <w:spacing w:after="0" w:before="40"/>
      </w:pPr>
      <w:r>
        <w:rPr>
          <w:b/>
          <w:i w:val="0"/>
          <w:sz w:val="22"/>
        </w:rPr>
        <w:t>Answer: c</w:t>
      </w:r>
    </w:p>
    <w:p>
      <w:pPr>
        <w:spacing w:after="0" w:before="0"/>
      </w:pPr>
      <w:r>
        <w:rPr>
          <w:b w:val="0"/>
          <w:i w:val="0"/>
          <w:sz w:val="21"/>
        </w:rPr>
        <w:t>Solution: Medication shortages are handled by contacting the pharmacy and informing the physician so a therapeutic alternative can be prescribed; substituting, skipping, or doubling doses without authorisation risks errors and harm.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technique for obtaining a sputum specimen for tuberculosis testing?</w:t>
      </w:r>
    </w:p>
    <w:p>
      <w:pPr>
        <w:spacing w:after="0" w:before="0"/>
      </w:pPr>
      <w:r>
        <w:rPr>
          <w:b w:val="0"/>
          <w:i w:val="0"/>
          <w:sz w:val="22"/>
        </w:rPr>
        <w:t>(a) Collect an early-morning deep cough sample into a sterile wide-mouthed container, avoiding saliva</w:t>
      </w:r>
    </w:p>
    <w:p>
      <w:pPr>
        <w:spacing w:after="0" w:before="0"/>
      </w:pPr>
      <w:r>
        <w:rPr>
          <w:b w:val="0"/>
          <w:i w:val="0"/>
          <w:sz w:val="22"/>
        </w:rPr>
        <w:t>(b) Collect the sample after brushing with toothpaste</w:t>
      </w:r>
    </w:p>
    <w:p>
      <w:pPr>
        <w:spacing w:after="0" w:before="0"/>
      </w:pPr>
      <w:r>
        <w:rPr>
          <w:b w:val="0"/>
          <w:i w:val="0"/>
          <w:sz w:val="22"/>
        </w:rPr>
        <w:t>(c) Collect a sample at any time of day without instructions</w:t>
      </w:r>
    </w:p>
    <w:p>
      <w:pPr>
        <w:spacing w:after="0" w:before="0"/>
      </w:pPr>
      <w:r>
        <w:rPr>
          <w:b w:val="0"/>
          <w:i w:val="0"/>
          <w:sz w:val="22"/>
        </w:rPr>
        <w:t>(d) Collect saliva only</w:t>
      </w:r>
    </w:p>
    <w:p>
      <w:pPr>
        <w:spacing w:after="0" w:before="40"/>
      </w:pPr>
      <w:r>
        <w:rPr>
          <w:b/>
          <w:i w:val="0"/>
          <w:sz w:val="22"/>
        </w:rPr>
        <w:t>Answer: a</w:t>
      </w:r>
    </w:p>
    <w:p>
      <w:pPr>
        <w:spacing w:after="0" w:before="0"/>
      </w:pPr>
      <w:r>
        <w:rPr>
          <w:b w:val="0"/>
          <w:i w:val="0"/>
          <w:sz w:val="21"/>
        </w:rPr>
        <w:t>Solution: A good sputum specimen comes from a deep cough in the early morning, into a sterile wide-mouthed container, avoiding saliva and food debris; two such samples on consecutive days give the most reliable microscopy results.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 diagnosis of ovarian hyperstimulation syndrome?</w:t>
      </w:r>
    </w:p>
    <w:p>
      <w:pPr>
        <w:spacing w:after="0" w:before="0"/>
      </w:pPr>
      <w:r>
        <w:rPr>
          <w:b w:val="0"/>
          <w:i w:val="0"/>
          <w:sz w:val="22"/>
        </w:rPr>
        <w:t>(a) Withhold all fluids</w:t>
      </w:r>
    </w:p>
    <w:p>
      <w:pPr>
        <w:spacing w:after="0" w:before="0"/>
      </w:pPr>
      <w:r>
        <w:rPr>
          <w:b w:val="0"/>
          <w:i w:val="0"/>
          <w:sz w:val="22"/>
        </w:rPr>
        <w:t>(b) Monitor weight, abdominal girth, urine output, and breathing, and manage fluids under medical supervision</w:t>
      </w:r>
    </w:p>
    <w:p>
      <w:pPr>
        <w:spacing w:after="0" w:before="0"/>
      </w:pPr>
      <w:r>
        <w:rPr>
          <w:b w:val="0"/>
          <w:i w:val="0"/>
          <w:sz w:val="22"/>
        </w:rPr>
        <w:t>(c) Encourage vigorous exercise</w:t>
      </w:r>
    </w:p>
    <w:p>
      <w:pPr>
        <w:spacing w:after="0" w:before="0"/>
      </w:pPr>
      <w:r>
        <w:rPr>
          <w:b w:val="0"/>
          <w:i w:val="0"/>
          <w:sz w:val="22"/>
        </w:rPr>
        <w:t>(d) Discharge the client home immediately</w:t>
      </w:r>
    </w:p>
    <w:p>
      <w:pPr>
        <w:spacing w:after="0" w:before="40"/>
      </w:pPr>
      <w:r>
        <w:rPr>
          <w:b/>
          <w:i w:val="0"/>
          <w:sz w:val="22"/>
        </w:rPr>
        <w:t>Answer: b</w:t>
      </w:r>
    </w:p>
    <w:p>
      <w:pPr>
        <w:spacing w:after="0" w:before="0"/>
      </w:pPr>
      <w:r>
        <w:rPr>
          <w:b w:val="0"/>
          <w:i w:val="0"/>
          <w:sz w:val="21"/>
        </w:rPr>
        <w:t>Solution: Ovarian hyperstimulation syndrome causes ovarian enlargement with fluid shift into the abdomen and chest, so the nurse monitors weight, abdominal girth, urine output, and respiratory status, gives supportive fluids and thromboprophylaxis, and watches for severe complications.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advice for a postpartum client who is constipated?</w:t>
      </w:r>
    </w:p>
    <w:p>
      <w:pPr>
        <w:spacing w:after="0" w:before="0"/>
      </w:pPr>
      <w:r>
        <w:rPr>
          <w:b w:val="0"/>
          <w:i w:val="0"/>
          <w:sz w:val="22"/>
        </w:rPr>
        <w:t>(a) Avoid all fluids</w:t>
      </w:r>
    </w:p>
    <w:p>
      <w:pPr>
        <w:spacing w:after="0" w:before="0"/>
      </w:pPr>
      <w:r>
        <w:rPr>
          <w:b w:val="0"/>
          <w:i w:val="0"/>
          <w:sz w:val="22"/>
        </w:rPr>
        <w:t>(b) Use strong laxatives immediately</w:t>
      </w:r>
    </w:p>
    <w:p>
      <w:pPr>
        <w:spacing w:after="0" w:before="0"/>
      </w:pPr>
      <w:r>
        <w:rPr>
          <w:b w:val="0"/>
          <w:i w:val="0"/>
          <w:sz w:val="22"/>
        </w:rPr>
        <w:t>(c) Increase fluids and fibre, mobilise gradually, and use a stool softener as prescribed</w:t>
      </w:r>
    </w:p>
    <w:p>
      <w:pPr>
        <w:spacing w:after="0" w:before="0"/>
      </w:pPr>
      <w:r>
        <w:rPr>
          <w:b w:val="0"/>
          <w:i w:val="0"/>
          <w:sz w:val="22"/>
        </w:rPr>
        <w:t>(d) Lie flat and avoid movement</w:t>
      </w:r>
    </w:p>
    <w:p>
      <w:pPr>
        <w:spacing w:after="0" w:before="40"/>
      </w:pPr>
      <w:r>
        <w:rPr>
          <w:b/>
          <w:i w:val="0"/>
          <w:sz w:val="22"/>
        </w:rPr>
        <w:t>Answer: c</w:t>
      </w:r>
    </w:p>
    <w:p>
      <w:pPr>
        <w:spacing w:after="0" w:before="0"/>
      </w:pPr>
      <w:r>
        <w:rPr>
          <w:b w:val="0"/>
          <w:i w:val="0"/>
          <w:sz w:val="21"/>
        </w:rPr>
        <w:t>Solution: Postpartum constipation is managed with adequate fluids, a fibre-rich diet, gradual mobilisation, and stool softeners as needed, which protect perineal sutures and comfort; dehydration, immobility, and harsh laxatives worsen the problem.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bipolar disorder in the depressive phase?</w:t>
      </w:r>
    </w:p>
    <w:p>
      <w:pPr>
        <w:spacing w:after="0" w:before="0"/>
      </w:pPr>
      <w:r>
        <w:rPr>
          <w:b w:val="0"/>
          <w:i w:val="0"/>
          <w:sz w:val="22"/>
        </w:rPr>
        <w:t>(a) Encourage the client to stop all medication</w:t>
      </w:r>
    </w:p>
    <w:p>
      <w:pPr>
        <w:spacing w:after="0" w:before="0"/>
      </w:pPr>
      <w:r>
        <w:rPr>
          <w:b w:val="0"/>
          <w:i w:val="0"/>
          <w:sz w:val="22"/>
        </w:rPr>
        <w:t>(b) Leave the client alone to rest</w:t>
      </w:r>
    </w:p>
    <w:p>
      <w:pPr>
        <w:spacing w:after="0" w:before="0"/>
      </w:pPr>
      <w:r>
        <w:rPr>
          <w:b w:val="0"/>
          <w:i w:val="0"/>
          <w:sz w:val="22"/>
        </w:rPr>
        <w:t>(c) Force the client into group activities</w:t>
      </w:r>
    </w:p>
    <w:p>
      <w:pPr>
        <w:spacing w:after="0" w:before="0"/>
      </w:pPr>
      <w:r>
        <w:rPr>
          <w:b w:val="0"/>
          <w:i w:val="0"/>
          <w:sz w:val="22"/>
        </w:rPr>
        <w:t>(d) Assess for suicide risk, encourage a structured routine, and administer mood stabilisers as prescribed</w:t>
      </w:r>
    </w:p>
    <w:p>
      <w:pPr>
        <w:spacing w:after="0" w:before="40"/>
      </w:pPr>
      <w:r>
        <w:rPr>
          <w:b/>
          <w:i w:val="0"/>
          <w:sz w:val="22"/>
        </w:rPr>
        <w:t>Answer: d</w:t>
      </w:r>
    </w:p>
    <w:p>
      <w:pPr>
        <w:spacing w:after="0" w:before="0"/>
      </w:pPr>
      <w:r>
        <w:rPr>
          <w:b w:val="0"/>
          <w:i w:val="0"/>
          <w:sz w:val="21"/>
        </w:rPr>
        <w:t>Solution: Bipolar depression carries significant suicide risk, so the nurse assesses safety, maintains a structured daily routine, supports nutrition and sleep, and ensures mood stabiliser adherence, avoiding antidepressants alone, which may trigger mania.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somatic symptom disorder?</w:t>
      </w:r>
    </w:p>
    <w:p>
      <w:pPr>
        <w:spacing w:after="0" w:before="0"/>
      </w:pPr>
      <w:r>
        <w:rPr>
          <w:b w:val="0"/>
          <w:i w:val="0"/>
          <w:sz w:val="22"/>
        </w:rPr>
        <w:t>(a) Hallucinations during fever</w:t>
      </w:r>
    </w:p>
    <w:p>
      <w:pPr>
        <w:spacing w:after="0" w:before="0"/>
      </w:pPr>
      <w:r>
        <w:rPr>
          <w:b w:val="0"/>
          <w:i w:val="0"/>
          <w:sz w:val="22"/>
        </w:rPr>
        <w:t>(b) Deliberate self-harm for attention</w:t>
      </w:r>
    </w:p>
    <w:p>
      <w:pPr>
        <w:spacing w:after="0" w:before="0"/>
      </w:pPr>
      <w:r>
        <w:rPr>
          <w:b w:val="0"/>
          <w:i w:val="0"/>
          <w:sz w:val="22"/>
        </w:rPr>
        <w:t>(c) Distressing physical symptoms with excessive thoughts and behaviours about health despite normal findings</w:t>
      </w:r>
    </w:p>
    <w:p>
      <w:pPr>
        <w:spacing w:after="0" w:before="0"/>
      </w:pPr>
      <w:r>
        <w:rPr>
          <w:b w:val="0"/>
          <w:i w:val="0"/>
          <w:sz w:val="22"/>
        </w:rPr>
        <w:t>(d) Feigned illness for financial gain</w:t>
      </w:r>
    </w:p>
    <w:p>
      <w:pPr>
        <w:spacing w:after="0" w:before="40"/>
      </w:pPr>
      <w:r>
        <w:rPr>
          <w:b/>
          <w:i w:val="0"/>
          <w:sz w:val="22"/>
        </w:rPr>
        <w:t>Answer: c</w:t>
      </w:r>
    </w:p>
    <w:p>
      <w:pPr>
        <w:spacing w:after="0" w:before="0"/>
      </w:pPr>
      <w:r>
        <w:rPr>
          <w:b w:val="0"/>
          <w:i w:val="0"/>
          <w:sz w:val="21"/>
        </w:rPr>
        <w:t>Solution: Somatic symptom disorder involves real, distressing physical symptoms accompanied by disproportionate health anxiety and behaviours, without deliberate fabrication; factitious disorder is feigned illness for the sick role, and malingering is fabrication for external gain.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child with acute laryngotracheobronchitis who develops stridor at rest?</w:t>
      </w:r>
    </w:p>
    <w:p>
      <w:pPr>
        <w:spacing w:after="0" w:before="0"/>
      </w:pPr>
      <w:r>
        <w:rPr>
          <w:b w:val="0"/>
          <w:i w:val="0"/>
          <w:sz w:val="22"/>
        </w:rPr>
        <w:t>(a) Send the child home with antipyretics</w:t>
      </w:r>
    </w:p>
    <w:p>
      <w:pPr>
        <w:spacing w:after="0" w:before="0"/>
      </w:pPr>
      <w:r>
        <w:rPr>
          <w:b w:val="0"/>
          <w:i w:val="0"/>
          <w:sz w:val="22"/>
        </w:rPr>
        <w:t>(b) Encourage the child to cry loudly</w:t>
      </w:r>
    </w:p>
    <w:p>
      <w:pPr>
        <w:spacing w:after="0" w:before="0"/>
      </w:pPr>
      <w:r>
        <w:rPr>
          <w:b w:val="0"/>
          <w:i w:val="0"/>
          <w:sz w:val="22"/>
        </w:rPr>
        <w:t>(c) Place the child flat and prone</w:t>
      </w:r>
    </w:p>
    <w:p>
      <w:pPr>
        <w:spacing w:after="0" w:before="0"/>
      </w:pPr>
      <w:r>
        <w:rPr>
          <w:b w:val="0"/>
          <w:i w:val="0"/>
          <w:sz w:val="22"/>
        </w:rPr>
        <w:t>(d) Give nebulised adrenaline and corticosteroids, keep the child calm, and prepare for hospital care</w:t>
      </w:r>
    </w:p>
    <w:p>
      <w:pPr>
        <w:spacing w:after="0" w:before="40"/>
      </w:pPr>
      <w:r>
        <w:rPr>
          <w:b/>
          <w:i w:val="0"/>
          <w:sz w:val="22"/>
        </w:rPr>
        <w:t>Answer: d</w:t>
      </w:r>
    </w:p>
    <w:p>
      <w:pPr>
        <w:spacing w:after="0" w:before="0"/>
      </w:pPr>
      <w:r>
        <w:rPr>
          <w:b w:val="0"/>
          <w:i w:val="0"/>
          <w:sz w:val="21"/>
        </w:rPr>
        <w:t>Solution: Croup with stridor at rest is moderate to severe and needs nebulised adrenaline, steroids, humidified oxygen, and observation, because airway obstruction can worsen suddenly; crying and flat positioning increase distress and obstruction.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intussusception in an infant beyond the initial presentation?</w:t>
      </w:r>
    </w:p>
    <w:p>
      <w:pPr>
        <w:spacing w:after="0" w:before="0"/>
      </w:pPr>
      <w:r>
        <w:rPr>
          <w:b w:val="0"/>
          <w:i w:val="0"/>
          <w:sz w:val="22"/>
        </w:rPr>
        <w:t>(a) Currant-jelly stools from blood and mucus in the stool</w:t>
      </w:r>
    </w:p>
    <w:p>
      <w:pPr>
        <w:spacing w:after="0" w:before="0"/>
      </w:pPr>
      <w:r>
        <w:rPr>
          <w:b w:val="0"/>
          <w:i w:val="0"/>
          <w:sz w:val="22"/>
        </w:rPr>
        <w:t>(b) Pale clay-coloured stools</w:t>
      </w:r>
    </w:p>
    <w:p>
      <w:pPr>
        <w:spacing w:after="0" w:before="0"/>
      </w:pPr>
      <w:r>
        <w:rPr>
          <w:b w:val="0"/>
          <w:i w:val="0"/>
          <w:sz w:val="22"/>
        </w:rPr>
        <w:t>(c) Watery green stools without blood</w:t>
      </w:r>
    </w:p>
    <w:p>
      <w:pPr>
        <w:spacing w:after="0" w:before="0"/>
      </w:pPr>
      <w:r>
        <w:rPr>
          <w:b w:val="0"/>
          <w:i w:val="0"/>
          <w:sz w:val="22"/>
        </w:rPr>
        <w:t>(d) Constipation with hard stools</w:t>
      </w:r>
    </w:p>
    <w:p>
      <w:pPr>
        <w:spacing w:after="0" w:before="40"/>
      </w:pPr>
      <w:r>
        <w:rPr>
          <w:b/>
          <w:i w:val="0"/>
          <w:sz w:val="22"/>
        </w:rPr>
        <w:t>Answer: a</w:t>
      </w:r>
    </w:p>
    <w:p>
      <w:pPr>
        <w:spacing w:after="0" w:before="0"/>
      </w:pPr>
      <w:r>
        <w:rPr>
          <w:b w:val="0"/>
          <w:i w:val="0"/>
          <w:sz w:val="21"/>
        </w:rPr>
        <w:t>Solution: Intussusception causes the classic currant-jelly stool, blood mixed with mucus, after episodes of severe colicky pain and vomiting; early recognition and air or barium enema reduction prevent bowel ischaemia and perforation.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action when a nurse identifies a medication error made by a colleague?</w:t>
      </w:r>
    </w:p>
    <w:p>
      <w:pPr>
        <w:spacing w:after="0" w:before="0"/>
      </w:pPr>
      <w:r>
        <w:rPr>
          <w:b w:val="0"/>
          <w:i w:val="0"/>
          <w:sz w:val="22"/>
        </w:rPr>
        <w:t>(a) Ignore the error to protect the colleague</w:t>
      </w:r>
    </w:p>
    <w:p>
      <w:pPr>
        <w:spacing w:after="0" w:before="0"/>
      </w:pPr>
      <w:r>
        <w:rPr>
          <w:b w:val="0"/>
          <w:i w:val="0"/>
          <w:sz w:val="22"/>
        </w:rPr>
        <w:t>(b) Document the error as if it did not happen</w:t>
      </w:r>
    </w:p>
    <w:p>
      <w:pPr>
        <w:spacing w:after="0" w:before="0"/>
      </w:pPr>
      <w:r>
        <w:rPr>
          <w:b w:val="0"/>
          <w:i w:val="0"/>
          <w:sz w:val="22"/>
        </w:rPr>
        <w:t>(c) Blame the colleague publicly</w:t>
      </w:r>
    </w:p>
    <w:p>
      <w:pPr>
        <w:spacing w:after="0" w:before="0"/>
      </w:pPr>
      <w:r>
        <w:rPr>
          <w:b w:val="0"/>
          <w:i w:val="0"/>
          <w:sz w:val="22"/>
        </w:rPr>
        <w:t>(d) Ensure the client is assessed, report the error through the proper channel, and support a culture of learning</w:t>
      </w:r>
    </w:p>
    <w:p>
      <w:pPr>
        <w:spacing w:after="0" w:before="40"/>
      </w:pPr>
      <w:r>
        <w:rPr>
          <w:b/>
          <w:i w:val="0"/>
          <w:sz w:val="22"/>
        </w:rPr>
        <w:t>Answer: d</w:t>
      </w:r>
    </w:p>
    <w:p>
      <w:pPr>
        <w:spacing w:after="0" w:before="0"/>
      </w:pPr>
      <w:r>
        <w:rPr>
          <w:b w:val="0"/>
          <w:i w:val="0"/>
          <w:sz w:val="21"/>
        </w:rPr>
        <w:t>Solution: Medication errors are managed by first assessing and protecting the client, then reporting through the incident system so the cause can be analysed and prevented; a non-punitive culture encourages reporting and improves safety.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advantage of using a computerised nursing care plan system?</w:t>
      </w:r>
    </w:p>
    <w:p>
      <w:pPr>
        <w:spacing w:after="0" w:before="0"/>
      </w:pPr>
      <w:r>
        <w:rPr>
          <w:b w:val="0"/>
          <w:i w:val="0"/>
          <w:sz w:val="22"/>
        </w:rPr>
        <w:t>(a) Removing the need for assessment</w:t>
      </w:r>
    </w:p>
    <w:p>
      <w:pPr>
        <w:spacing w:after="0" w:before="0"/>
      </w:pPr>
      <w:r>
        <w:rPr>
          <w:b w:val="0"/>
          <w:i w:val="0"/>
          <w:sz w:val="22"/>
        </w:rPr>
        <w:t>(b) Standardised, accessible, and updatable care plans that improve continuity and documentation</w:t>
      </w:r>
    </w:p>
    <w:p>
      <w:pPr>
        <w:spacing w:after="0" w:before="0"/>
      </w:pPr>
      <w:r>
        <w:rPr>
          <w:b w:val="0"/>
          <w:i w:val="0"/>
          <w:sz w:val="22"/>
        </w:rPr>
        <w:t>(c) Storing plans only on paper</w:t>
      </w:r>
    </w:p>
    <w:p>
      <w:pPr>
        <w:spacing w:after="0" w:before="0"/>
      </w:pPr>
      <w:r>
        <w:rPr>
          <w:b w:val="0"/>
          <w:i w:val="0"/>
          <w:sz w:val="22"/>
        </w:rPr>
        <w:t>(d) Replacing all clinical judgement</w:t>
      </w:r>
    </w:p>
    <w:p>
      <w:pPr>
        <w:spacing w:after="0" w:before="40"/>
      </w:pPr>
      <w:r>
        <w:rPr>
          <w:b/>
          <w:i w:val="0"/>
          <w:sz w:val="22"/>
        </w:rPr>
        <w:t>Answer: b</w:t>
      </w:r>
    </w:p>
    <w:p>
      <w:pPr>
        <w:spacing w:after="0" w:before="0"/>
      </w:pPr>
      <w:r>
        <w:rPr>
          <w:b w:val="0"/>
          <w:i w:val="0"/>
          <w:sz w:val="21"/>
        </w:rPr>
        <w:t>Solution: Computerised care planning standardises terminology, makes plans immediately accessible to the team, supports updates and audit, and improves continuity and communication; it supports, rather than replaces, clinical judgement and assessment.</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