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120"/>
      </w:pPr>
      <w:r>
        <w:rPr>
          <w:b w:val="0"/>
          <w:i w:val="0"/>
          <w:sz w:val="22"/>
        </w:rPr>
        <w:t>Question: A client with hyperthyroidism reports unintentional weight loss, heat intolerance, and palpitations. Which additional finding is most consistent with this condition?</w:t>
      </w:r>
    </w:p>
    <w:p>
      <w:pPr>
        <w:spacing w:after="0" w:before="0"/>
      </w:pPr>
      <w:r>
        <w:rPr>
          <w:b w:val="0"/>
          <w:i w:val="0"/>
          <w:sz w:val="22"/>
        </w:rPr>
        <w:t>(a) Bradycardia and cold intolerance</w:t>
      </w:r>
    </w:p>
    <w:p>
      <w:pPr>
        <w:spacing w:after="0" w:before="0"/>
      </w:pPr>
      <w:r>
        <w:rPr>
          <w:b w:val="0"/>
          <w:i w:val="0"/>
          <w:sz w:val="22"/>
        </w:rPr>
        <w:t>(b) Tachycardia and fine tremors</w:t>
      </w:r>
    </w:p>
    <w:p>
      <w:pPr>
        <w:spacing w:after="0" w:before="0"/>
      </w:pPr>
      <w:r>
        <w:rPr>
          <w:b w:val="0"/>
          <w:i w:val="0"/>
          <w:sz w:val="22"/>
        </w:rPr>
        <w:t>(c) Constipation and dry skin</w:t>
      </w:r>
    </w:p>
    <w:p>
      <w:pPr>
        <w:spacing w:after="0" w:before="0"/>
      </w:pPr>
      <w:r>
        <w:rPr>
          <w:b w:val="0"/>
          <w:i w:val="0"/>
          <w:sz w:val="22"/>
        </w:rPr>
        <w:t>(d) Weight gain and lethargy</w:t>
      </w:r>
    </w:p>
    <w:p>
      <w:pPr>
        <w:spacing w:after="0" w:before="40"/>
      </w:pPr>
      <w:r>
        <w:rPr>
          <w:b/>
          <w:i w:val="0"/>
          <w:sz w:val="22"/>
        </w:rPr>
        <w:t>Answer: b</w:t>
      </w:r>
    </w:p>
    <w:p>
      <w:pPr>
        <w:spacing w:after="0" w:before="0"/>
      </w:pPr>
      <w:r>
        <w:rPr>
          <w:b w:val="0"/>
          <w:i w:val="0"/>
          <w:sz w:val="21"/>
        </w:rPr>
        <w:t>Solution: Hyperthyroidism increases the metabolic rate, producing tachycardia, fine tremors, heat intolerance, and weight loss despite a good appetite. Bradycardia, cold intolerance, constipation, dry skin, and lethargy are features of hypothyroidism.</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with a duodenal ulcer reports a burning epigastric pain that occurs 2-3 hours after meals and is relieved by eating. Which statement explains this pattern?</w:t>
      </w:r>
    </w:p>
    <w:p>
      <w:pPr>
        <w:spacing w:after="0" w:before="0"/>
      </w:pPr>
      <w:r>
        <w:rPr>
          <w:b w:val="0"/>
          <w:i w:val="0"/>
          <w:sz w:val="22"/>
        </w:rPr>
        <w:t>(a) Gastric acid is secreted when the stomach is empty and food buffers it</w:t>
      </w:r>
    </w:p>
    <w:p>
      <w:pPr>
        <w:spacing w:after="0" w:before="0"/>
      </w:pPr>
      <w:r>
        <w:rPr>
          <w:b w:val="0"/>
          <w:i w:val="0"/>
          <w:sz w:val="22"/>
        </w:rPr>
        <w:t>(b) The pain is caused by delayed gastric emptying</w:t>
      </w:r>
    </w:p>
    <w:p>
      <w:pPr>
        <w:spacing w:after="0" w:before="0"/>
      </w:pPr>
      <w:r>
        <w:rPr>
          <w:b w:val="0"/>
          <w:i w:val="0"/>
          <w:sz w:val="22"/>
        </w:rPr>
        <w:t>(c) Food stimulates increased acid secretion during meals</w:t>
      </w:r>
    </w:p>
    <w:p>
      <w:pPr>
        <w:spacing w:after="0" w:before="0"/>
      </w:pPr>
      <w:r>
        <w:rPr>
          <w:b w:val="0"/>
          <w:i w:val="0"/>
          <w:sz w:val="22"/>
        </w:rPr>
        <w:t>(d) Bile reflux occurs immediately after eating</w:t>
      </w:r>
    </w:p>
    <w:p>
      <w:pPr>
        <w:spacing w:after="0" w:before="40"/>
      </w:pPr>
      <w:r>
        <w:rPr>
          <w:b/>
          <w:i w:val="0"/>
          <w:sz w:val="22"/>
        </w:rPr>
        <w:t>Answer: a</w:t>
      </w:r>
    </w:p>
    <w:p>
      <w:pPr>
        <w:spacing w:after="0" w:before="0"/>
      </w:pPr>
      <w:r>
        <w:rPr>
          <w:b w:val="0"/>
          <w:i w:val="0"/>
          <w:sz w:val="21"/>
        </w:rPr>
        <w:t>Solution: Duodenal ulcer pain typically occurs when the stomach is empty (2-3 hours after meals, at night) because unbuffered acid irritates the ulcer; eating food buffers the acid and relieves the pain. Gastric ulcers, in contrast, worsen with food.</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with cirrhosis and ascites is prescribed a sodium-restricted diet and spironolactone. Which teaching is most important for this client?</w:t>
      </w:r>
    </w:p>
    <w:p>
      <w:pPr>
        <w:spacing w:after="0" w:before="0"/>
      </w:pPr>
      <w:r>
        <w:rPr>
          <w:b w:val="0"/>
          <w:i w:val="0"/>
          <w:sz w:val="22"/>
        </w:rPr>
        <w:t>(a) Weigh yourself daily at the same time and report a rapid gain</w:t>
      </w:r>
    </w:p>
    <w:p>
      <w:pPr>
        <w:spacing w:after="0" w:before="0"/>
      </w:pPr>
      <w:r>
        <w:rPr>
          <w:b w:val="0"/>
          <w:i w:val="0"/>
          <w:sz w:val="22"/>
        </w:rPr>
        <w:t>(b) Increase intake of salty snacks to maintain blood pressure</w:t>
      </w:r>
    </w:p>
    <w:p>
      <w:pPr>
        <w:spacing w:after="0" w:before="0"/>
      </w:pPr>
      <w:r>
        <w:rPr>
          <w:b w:val="0"/>
          <w:i w:val="0"/>
          <w:sz w:val="22"/>
        </w:rPr>
        <w:t>(c) Avoid all forms of protein in the diet</w:t>
      </w:r>
    </w:p>
    <w:p>
      <w:pPr>
        <w:spacing w:after="0" w:before="0"/>
      </w:pPr>
      <w:r>
        <w:rPr>
          <w:b w:val="0"/>
          <w:i w:val="0"/>
          <w:sz w:val="22"/>
        </w:rPr>
        <w:t>(d) Limit fluid intake to 3 liters per day</w:t>
      </w:r>
    </w:p>
    <w:p>
      <w:pPr>
        <w:spacing w:after="0" w:before="40"/>
      </w:pPr>
      <w:r>
        <w:rPr>
          <w:b/>
          <w:i w:val="0"/>
          <w:sz w:val="22"/>
        </w:rPr>
        <w:t>Answer: a</w:t>
      </w:r>
    </w:p>
    <w:p>
      <w:pPr>
        <w:spacing w:after="0" w:before="0"/>
      </w:pPr>
      <w:r>
        <w:rPr>
          <w:b w:val="0"/>
          <w:i w:val="0"/>
          <w:sz w:val="21"/>
        </w:rPr>
        <w:t>Solution: Daily weights at the same time (morning, after voiding, same scale/clothing) best detect fluid accumulation; a gain of more than about 1 kg in 24 hours signals worsening ascites/edema. Protein restriction is not routine, and sodium restriction—not fluid—is the mainstay; 3 L/day of fluid is excessive.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returns from transurethral resection of the prostate (TURP) with a three-way catheter and continuous bladder irrigation. Which assessment finding requires immediate action?</w:t>
      </w:r>
    </w:p>
    <w:p>
      <w:pPr>
        <w:spacing w:after="0" w:before="0"/>
      </w:pPr>
      <w:r>
        <w:rPr>
          <w:b w:val="0"/>
          <w:i w:val="0"/>
          <w:sz w:val="22"/>
        </w:rPr>
        <w:t>(a) Light pink urine with small clots</w:t>
      </w:r>
    </w:p>
    <w:p>
      <w:pPr>
        <w:spacing w:after="0" w:before="0"/>
      </w:pPr>
      <w:r>
        <w:rPr>
          <w:b w:val="0"/>
          <w:i w:val="0"/>
          <w:sz w:val="22"/>
        </w:rPr>
        <w:t>(b) Bright red urine with large clots and decreased drainage</w:t>
      </w:r>
    </w:p>
    <w:p>
      <w:pPr>
        <w:spacing w:after="0" w:before="0"/>
      </w:pPr>
      <w:r>
        <w:rPr>
          <w:b w:val="0"/>
          <w:i w:val="0"/>
          <w:sz w:val="22"/>
        </w:rPr>
        <w:t>(c) Slight bladder spasms</w:t>
      </w:r>
    </w:p>
    <w:p>
      <w:pPr>
        <w:spacing w:after="0" w:before="0"/>
      </w:pPr>
      <w:r>
        <w:rPr>
          <w:b w:val="0"/>
          <w:i w:val="0"/>
          <w:sz w:val="22"/>
        </w:rPr>
        <w:t>(d) Pale yellow urine draining steadily</w:t>
      </w:r>
    </w:p>
    <w:p>
      <w:pPr>
        <w:spacing w:after="0" w:before="40"/>
      </w:pPr>
      <w:r>
        <w:rPr>
          <w:b/>
          <w:i w:val="0"/>
          <w:sz w:val="22"/>
        </w:rPr>
        <w:t>Answer: b</w:t>
      </w:r>
    </w:p>
    <w:p>
      <w:pPr>
        <w:spacing w:after="0" w:before="0"/>
      </w:pPr>
      <w:r>
        <w:rPr>
          <w:b w:val="0"/>
          <w:i w:val="0"/>
          <w:sz w:val="21"/>
        </w:rPr>
        <w:t>Solution: Continuous bladder irrigation after TURP is expected to produce pink-tinged urine; bright red urine with large clots and poor drainage indicates active bleeding or catheter blockage by clot and requires immediate intervention (increased irrigation or irrigation of the catheter). Light pink urine, mild spasms, and steady drainage are expected.</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diet instruction is most appropriate for a client with cholelithiasis?</w:t>
      </w:r>
    </w:p>
    <w:p>
      <w:pPr>
        <w:spacing w:after="0" w:before="0"/>
      </w:pPr>
      <w:r>
        <w:rPr>
          <w:b w:val="0"/>
          <w:i w:val="0"/>
          <w:sz w:val="22"/>
        </w:rPr>
        <w:t>(a) High-fat diet to stimulate gallbladder emptying</w:t>
      </w:r>
    </w:p>
    <w:p>
      <w:pPr>
        <w:spacing w:after="0" w:before="0"/>
      </w:pPr>
      <w:r>
        <w:rPr>
          <w:b w:val="0"/>
          <w:i w:val="0"/>
          <w:sz w:val="22"/>
        </w:rPr>
        <w:t>(b) Low-fat diet with small, frequent meals</w:t>
      </w:r>
    </w:p>
    <w:p>
      <w:pPr>
        <w:spacing w:after="0" w:before="0"/>
      </w:pPr>
      <w:r>
        <w:rPr>
          <w:b w:val="0"/>
          <w:i w:val="0"/>
          <w:sz w:val="22"/>
        </w:rPr>
        <w:t>(c) High-protein, high-calorie diet</w:t>
      </w:r>
    </w:p>
    <w:p>
      <w:pPr>
        <w:spacing w:after="0" w:before="0"/>
      </w:pPr>
      <w:r>
        <w:rPr>
          <w:b w:val="0"/>
          <w:i w:val="0"/>
          <w:sz w:val="22"/>
        </w:rPr>
        <w:t>(d) Clear liquids only for the first week</w:t>
      </w:r>
    </w:p>
    <w:p>
      <w:pPr>
        <w:spacing w:after="0" w:before="40"/>
      </w:pPr>
      <w:r>
        <w:rPr>
          <w:b/>
          <w:i w:val="0"/>
          <w:sz w:val="22"/>
        </w:rPr>
        <w:t>Answer: b</w:t>
      </w:r>
    </w:p>
    <w:p>
      <w:pPr>
        <w:spacing w:after="0" w:before="0"/>
      </w:pPr>
      <w:r>
        <w:rPr>
          <w:b w:val="0"/>
          <w:i w:val="0"/>
          <w:sz w:val="21"/>
        </w:rPr>
        <w:t>Solution: A low-fat diet with small, frequent meals reduces gallbladder contraction and the pain associated with gallstones. A high-fat diet triggers biliary colic. Small frequent meals also avoid overloading the biliary system.</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who had a partial gastrectomy develops weakness, palpitations, and diaphoresis shortly after eating a large, high-carbohydrate meal. Which instruction is most helpful for this client?</w:t>
      </w:r>
    </w:p>
    <w:p>
      <w:pPr>
        <w:spacing w:after="0" w:before="0"/>
      </w:pPr>
      <w:r>
        <w:rPr>
          <w:b w:val="0"/>
          <w:i w:val="0"/>
          <w:sz w:val="22"/>
        </w:rPr>
        <w:t>(a) Lie down for 30 minutes after meals and eat small, low-carbohydrate meals</w:t>
      </w:r>
    </w:p>
    <w:p>
      <w:pPr>
        <w:spacing w:after="0" w:before="0"/>
      </w:pPr>
      <w:r>
        <w:rPr>
          <w:b w:val="0"/>
          <w:i w:val="0"/>
          <w:sz w:val="22"/>
        </w:rPr>
        <w:t>(b) Drink large amounts of fluid with meals</w:t>
      </w:r>
    </w:p>
    <w:p>
      <w:pPr>
        <w:spacing w:after="0" w:before="0"/>
      </w:pPr>
      <w:r>
        <w:rPr>
          <w:b w:val="0"/>
          <w:i w:val="0"/>
          <w:sz w:val="22"/>
        </w:rPr>
        <w:t>(c) Eat one large meal daily to settle the stomach</w:t>
      </w:r>
    </w:p>
    <w:p>
      <w:pPr>
        <w:spacing w:after="0" w:before="0"/>
      </w:pPr>
      <w:r>
        <w:rPr>
          <w:b w:val="0"/>
          <w:i w:val="0"/>
          <w:sz w:val="22"/>
        </w:rPr>
        <w:t>(d) Avoid eating until symptoms subside completely</w:t>
      </w:r>
    </w:p>
    <w:p>
      <w:pPr>
        <w:spacing w:after="0" w:before="40"/>
      </w:pPr>
      <w:r>
        <w:rPr>
          <w:b/>
          <w:i w:val="0"/>
          <w:sz w:val="22"/>
        </w:rPr>
        <w:t>Answer: a</w:t>
      </w:r>
    </w:p>
    <w:p>
      <w:pPr>
        <w:spacing w:after="0" w:before="0"/>
      </w:pPr>
      <w:r>
        <w:rPr>
          <w:b w:val="0"/>
          <w:i w:val="0"/>
          <w:sz w:val="21"/>
        </w:rPr>
        <w:t>Solution: These are features of dumping syndrome—rapid gastric emptying of hyperosmolar food into the jejunum. Lying down after meals slows emptying, and small, low-carbohydrate, dry meals with fluids between meals (not with meals) reduce symptoms.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position is correct when providing oral care to an unconscious client?</w:t>
      </w:r>
    </w:p>
    <w:p>
      <w:pPr>
        <w:spacing w:after="0" w:before="0"/>
      </w:pPr>
      <w:r>
        <w:rPr>
          <w:b w:val="0"/>
          <w:i w:val="0"/>
          <w:sz w:val="22"/>
        </w:rPr>
        <w:t>(a) Supine with the head flat</w:t>
      </w:r>
    </w:p>
    <w:p>
      <w:pPr>
        <w:spacing w:after="0" w:before="0"/>
      </w:pPr>
      <w:r>
        <w:rPr>
          <w:b w:val="0"/>
          <w:i w:val="0"/>
          <w:sz w:val="22"/>
        </w:rPr>
        <w:t>(b) Side-lying with the head turned and the bed slightly lowered</w:t>
      </w:r>
    </w:p>
    <w:p>
      <w:pPr>
        <w:spacing w:after="0" w:before="0"/>
      </w:pPr>
      <w:r>
        <w:rPr>
          <w:b w:val="0"/>
          <w:i w:val="0"/>
          <w:sz w:val="22"/>
        </w:rPr>
        <w:t>(c) Prone with a pillow under the chest</w:t>
      </w:r>
    </w:p>
    <w:p>
      <w:pPr>
        <w:spacing w:after="0" w:before="0"/>
      </w:pPr>
      <w:r>
        <w:rPr>
          <w:b w:val="0"/>
          <w:i w:val="0"/>
          <w:sz w:val="22"/>
        </w:rPr>
        <w:t>(d) Sitting upright at 90 degrees</w:t>
      </w:r>
    </w:p>
    <w:p>
      <w:pPr>
        <w:spacing w:after="0" w:before="40"/>
      </w:pPr>
      <w:r>
        <w:rPr>
          <w:b/>
          <w:i w:val="0"/>
          <w:sz w:val="22"/>
        </w:rPr>
        <w:t>Answer: b</w:t>
      </w:r>
    </w:p>
    <w:p>
      <w:pPr>
        <w:spacing w:after="0" w:before="0"/>
      </w:pPr>
      <w:r>
        <w:rPr>
          <w:b w:val="0"/>
          <w:i w:val="0"/>
          <w:sz w:val="21"/>
        </w:rPr>
        <w:t>Solution: An unconscious client should be positioned side-lying with the head turned to prevent aspiration of water or secretions during mouth care. Supine, prone, or upright sitting positions increase the risk of aspiration in an unresponsive client.</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nursing action is correct in the daily care of a client with an indwelling urinary catheter?</w:t>
      </w:r>
    </w:p>
    <w:p>
      <w:pPr>
        <w:spacing w:after="0" w:before="0"/>
      </w:pPr>
      <w:r>
        <w:rPr>
          <w:b w:val="0"/>
          <w:i w:val="0"/>
          <w:sz w:val="22"/>
        </w:rPr>
        <w:t>(a) Keep the drainage bag above the level of the bladder to prevent backflow</w:t>
      </w:r>
    </w:p>
    <w:p>
      <w:pPr>
        <w:spacing w:after="0" w:before="0"/>
      </w:pPr>
      <w:r>
        <w:rPr>
          <w:b w:val="0"/>
          <w:i w:val="0"/>
          <w:sz w:val="22"/>
        </w:rPr>
        <w:t>(b) Secure the tubing and keep the drainage bag below the level of the bladder</w:t>
      </w:r>
    </w:p>
    <w:p>
      <w:pPr>
        <w:spacing w:after="0" w:before="0"/>
      </w:pPr>
      <w:r>
        <w:rPr>
          <w:b w:val="0"/>
          <w:i w:val="0"/>
          <w:sz w:val="22"/>
        </w:rPr>
        <w:t>(c) Irrigate the catheter routinely every shift</w:t>
      </w:r>
    </w:p>
    <w:p>
      <w:pPr>
        <w:spacing w:after="0" w:before="0"/>
      </w:pPr>
      <w:r>
        <w:rPr>
          <w:b w:val="0"/>
          <w:i w:val="0"/>
          <w:sz w:val="22"/>
        </w:rPr>
        <w:t>(d) Clamp the catheter for 4 hours before emptying the bag</w:t>
      </w:r>
    </w:p>
    <w:p>
      <w:pPr>
        <w:spacing w:after="0" w:before="40"/>
      </w:pPr>
      <w:r>
        <w:rPr>
          <w:b/>
          <w:i w:val="0"/>
          <w:sz w:val="22"/>
        </w:rPr>
        <w:t>Answer: b</w:t>
      </w:r>
    </w:p>
    <w:p>
      <w:pPr>
        <w:spacing w:after="0" w:before="0"/>
      </w:pPr>
      <w:r>
        <w:rPr>
          <w:b w:val="0"/>
          <w:i w:val="0"/>
          <w:sz w:val="21"/>
        </w:rPr>
        <w:t>Solution: The drainage bag must remain below the level of the bladder at all times to prevent reflux of urine and ascending infection; the tubing should be secured without kinks. Routine irrigation is not recommended and clamping is only done for specific reasons (e.g., voiding trials).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When instilling ear drops in an adult client, how should the nurse position the pinna?</w:t>
      </w:r>
    </w:p>
    <w:p>
      <w:pPr>
        <w:spacing w:after="0" w:before="0"/>
      </w:pPr>
      <w:r>
        <w:rPr>
          <w:b w:val="0"/>
          <w:i w:val="0"/>
          <w:sz w:val="22"/>
        </w:rPr>
        <w:t>(a) Pulled down and back</w:t>
      </w:r>
    </w:p>
    <w:p>
      <w:pPr>
        <w:spacing w:after="0" w:before="0"/>
      </w:pPr>
      <w:r>
        <w:rPr>
          <w:b w:val="0"/>
          <w:i w:val="0"/>
          <w:sz w:val="22"/>
        </w:rPr>
        <w:t>(b) Pulled up and back</w:t>
      </w:r>
    </w:p>
    <w:p>
      <w:pPr>
        <w:spacing w:after="0" w:before="0"/>
      </w:pPr>
      <w:r>
        <w:rPr>
          <w:b w:val="0"/>
          <w:i w:val="0"/>
          <w:sz w:val="22"/>
        </w:rPr>
        <w:t>(c) Pulled forward</w:t>
      </w:r>
    </w:p>
    <w:p>
      <w:pPr>
        <w:spacing w:after="0" w:before="0"/>
      </w:pPr>
      <w:r>
        <w:rPr>
          <w:b w:val="0"/>
          <w:i w:val="0"/>
          <w:sz w:val="22"/>
        </w:rPr>
        <w:t>(d) Left in its natural position</w:t>
      </w:r>
    </w:p>
    <w:p>
      <w:pPr>
        <w:spacing w:after="0" w:before="40"/>
      </w:pPr>
      <w:r>
        <w:rPr>
          <w:b/>
          <w:i w:val="0"/>
          <w:sz w:val="22"/>
        </w:rPr>
        <w:t>Answer: b</w:t>
      </w:r>
    </w:p>
    <w:p>
      <w:pPr>
        <w:spacing w:after="0" w:before="0"/>
      </w:pPr>
      <w:r>
        <w:rPr>
          <w:b w:val="0"/>
          <w:i w:val="0"/>
          <w:sz w:val="21"/>
        </w:rPr>
        <w:t>Solution: In adults, the external auditory canal is straightened by pulling the pinna up and back. In children under 3 years, the pinna is pulled down and back because the canal is shorter and more horizontal.</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What is the primary purpose of performing Leopold's maneuvers during the third trimester?</w:t>
      </w:r>
    </w:p>
    <w:p>
      <w:pPr>
        <w:spacing w:after="0" w:before="0"/>
      </w:pPr>
      <w:r>
        <w:rPr>
          <w:b w:val="0"/>
          <w:i w:val="0"/>
          <w:sz w:val="22"/>
        </w:rPr>
        <w:t>(a) To estimate the fetal weight precisely</w:t>
      </w:r>
    </w:p>
    <w:p>
      <w:pPr>
        <w:spacing w:after="0" w:before="0"/>
      </w:pPr>
      <w:r>
        <w:rPr>
          <w:b w:val="0"/>
          <w:i w:val="0"/>
          <w:sz w:val="22"/>
        </w:rPr>
        <w:t>(b) To determine fetal presentation, position, and lie</w:t>
      </w:r>
    </w:p>
    <w:p>
      <w:pPr>
        <w:spacing w:after="0" w:before="0"/>
      </w:pPr>
      <w:r>
        <w:rPr>
          <w:b w:val="0"/>
          <w:i w:val="0"/>
          <w:sz w:val="22"/>
        </w:rPr>
        <w:t>(c) To measure the pelvic outlet diameter</w:t>
      </w:r>
    </w:p>
    <w:p>
      <w:pPr>
        <w:spacing w:after="0" w:before="0"/>
      </w:pPr>
      <w:r>
        <w:rPr>
          <w:b w:val="0"/>
          <w:i w:val="0"/>
          <w:sz w:val="22"/>
        </w:rPr>
        <w:t>(d) To evaluate placental function</w:t>
      </w:r>
    </w:p>
    <w:p>
      <w:pPr>
        <w:spacing w:after="0" w:before="40"/>
      </w:pPr>
      <w:r>
        <w:rPr>
          <w:b/>
          <w:i w:val="0"/>
          <w:sz w:val="22"/>
        </w:rPr>
        <w:t>Answer: b</w:t>
      </w:r>
    </w:p>
    <w:p>
      <w:pPr>
        <w:spacing w:after="0" w:before="0"/>
      </w:pPr>
      <w:r>
        <w:rPr>
          <w:b w:val="0"/>
          <w:i w:val="0"/>
          <w:sz w:val="21"/>
        </w:rPr>
        <w:t>Solution: Leopold's maneuvers are four steps of abdominal palpation used to determine fetal presentation (cephalic/breech), position, and lie. They do not estimate weight or placental function; pelvic measurements are done by pelvimetry.</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primigravida has her last menstrual period on 10 March. Using Naegele's rule, what is her estimated date of delivery?</w:t>
      </w:r>
    </w:p>
    <w:p>
      <w:pPr>
        <w:spacing w:after="0" w:before="0"/>
      </w:pPr>
      <w:r>
        <w:rPr>
          <w:b w:val="0"/>
          <w:i w:val="0"/>
          <w:sz w:val="22"/>
        </w:rPr>
        <w:t>(a) 3 December</w:t>
      </w:r>
    </w:p>
    <w:p>
      <w:pPr>
        <w:spacing w:after="0" w:before="0"/>
      </w:pPr>
      <w:r>
        <w:rPr>
          <w:b w:val="0"/>
          <w:i w:val="0"/>
          <w:sz w:val="22"/>
        </w:rPr>
        <w:t>(b) 17 December</w:t>
      </w:r>
    </w:p>
    <w:p>
      <w:pPr>
        <w:spacing w:after="0" w:before="0"/>
      </w:pPr>
      <w:r>
        <w:rPr>
          <w:b w:val="0"/>
          <w:i w:val="0"/>
          <w:sz w:val="22"/>
        </w:rPr>
        <w:t>(c) 10 January</w:t>
      </w:r>
    </w:p>
    <w:p>
      <w:pPr>
        <w:spacing w:after="0" w:before="0"/>
      </w:pPr>
      <w:r>
        <w:rPr>
          <w:b w:val="0"/>
          <w:i w:val="0"/>
          <w:sz w:val="22"/>
        </w:rPr>
        <w:t>(d) 24 January</w:t>
      </w:r>
    </w:p>
    <w:p>
      <w:pPr>
        <w:spacing w:after="0" w:before="40"/>
      </w:pPr>
      <w:r>
        <w:rPr>
          <w:b/>
          <w:i w:val="0"/>
          <w:sz w:val="22"/>
        </w:rPr>
        <w:t>Answer: b</w:t>
      </w:r>
    </w:p>
    <w:p>
      <w:pPr>
        <w:spacing w:after="0" w:before="0"/>
      </w:pPr>
      <w:r>
        <w:rPr>
          <w:b w:val="0"/>
          <w:i w:val="0"/>
          <w:sz w:val="21"/>
        </w:rPr>
        <w:t>Solution: Naegele's rule: add 7 days to the first day of the LMP and subtract 3 months. 10 March + 7 days = 17 March; subtracting 3 months gives 17 December.</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who had an episiotomy repair asks how to care for the perineum. Which instruction is correct?</w:t>
      </w:r>
    </w:p>
    <w:p>
      <w:pPr>
        <w:spacing w:after="0" w:before="0"/>
      </w:pPr>
      <w:r>
        <w:rPr>
          <w:b w:val="0"/>
          <w:i w:val="0"/>
          <w:sz w:val="22"/>
        </w:rPr>
        <w:t>(a) Avoid sitz baths until the stitches dissolve</w:t>
      </w:r>
    </w:p>
    <w:p>
      <w:pPr>
        <w:spacing w:after="0" w:before="0"/>
      </w:pPr>
      <w:r>
        <w:rPr>
          <w:b w:val="0"/>
          <w:i w:val="0"/>
          <w:sz w:val="22"/>
        </w:rPr>
        <w:t>(b) Use a sitz bath and clean the perineum from front to back</w:t>
      </w:r>
    </w:p>
    <w:p>
      <w:pPr>
        <w:spacing w:after="0" w:before="0"/>
      </w:pPr>
      <w:r>
        <w:rPr>
          <w:b w:val="0"/>
          <w:i w:val="0"/>
          <w:sz w:val="22"/>
        </w:rPr>
        <w:t>(c) Apply heat continuously for the first 48 hours</w:t>
      </w:r>
    </w:p>
    <w:p>
      <w:pPr>
        <w:spacing w:after="0" w:before="0"/>
      </w:pPr>
      <w:r>
        <w:rPr>
          <w:b w:val="0"/>
          <w:i w:val="0"/>
          <w:sz w:val="22"/>
        </w:rPr>
        <w:t>(d) Insert a tampon to absorb lochia</w:t>
      </w:r>
    </w:p>
    <w:p>
      <w:pPr>
        <w:spacing w:after="0" w:before="40"/>
      </w:pPr>
      <w:r>
        <w:rPr>
          <w:b/>
          <w:i w:val="0"/>
          <w:sz w:val="22"/>
        </w:rPr>
        <w:t>Answer: b</w:t>
      </w:r>
    </w:p>
    <w:p>
      <w:pPr>
        <w:spacing w:after="0" w:before="0"/>
      </w:pPr>
      <w:r>
        <w:rPr>
          <w:b w:val="0"/>
          <w:i w:val="0"/>
          <w:sz w:val="21"/>
        </w:rPr>
        <w:t>Solution: Sitz baths (warm water 2-3 times daily) soothe the perineum and promote healing; the perineum is cleansed front to back to prevent contamination from the anal area. Tampons are contraindicated after delivery, and continuous heat can increase edema.</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symptom is classified as a negative symptom of schizophrenia?</w:t>
      </w:r>
    </w:p>
    <w:p>
      <w:pPr>
        <w:spacing w:after="0" w:before="0"/>
      </w:pPr>
      <w:r>
        <w:rPr>
          <w:b w:val="0"/>
          <w:i w:val="0"/>
          <w:sz w:val="22"/>
        </w:rPr>
        <w:t>(a) Hallucinations</w:t>
      </w:r>
    </w:p>
    <w:p>
      <w:pPr>
        <w:spacing w:after="0" w:before="0"/>
      </w:pPr>
      <w:r>
        <w:rPr>
          <w:b w:val="0"/>
          <w:i w:val="0"/>
          <w:sz w:val="22"/>
        </w:rPr>
        <w:t>(b) Delusions</w:t>
      </w:r>
    </w:p>
    <w:p>
      <w:pPr>
        <w:spacing w:after="0" w:before="0"/>
      </w:pPr>
      <w:r>
        <w:rPr>
          <w:b w:val="0"/>
          <w:i w:val="0"/>
          <w:sz w:val="22"/>
        </w:rPr>
        <w:t>(c) Flat affect and avolition</w:t>
      </w:r>
    </w:p>
    <w:p>
      <w:pPr>
        <w:spacing w:after="0" w:before="0"/>
      </w:pPr>
      <w:r>
        <w:rPr>
          <w:b w:val="0"/>
          <w:i w:val="0"/>
          <w:sz w:val="22"/>
        </w:rPr>
        <w:t>(d) Loose associations</w:t>
      </w:r>
    </w:p>
    <w:p>
      <w:pPr>
        <w:spacing w:after="0" w:before="40"/>
      </w:pPr>
      <w:r>
        <w:rPr>
          <w:b/>
          <w:i w:val="0"/>
          <w:sz w:val="22"/>
        </w:rPr>
        <w:t>Answer: c</w:t>
      </w:r>
    </w:p>
    <w:p>
      <w:pPr>
        <w:spacing w:after="0" w:before="0"/>
      </w:pPr>
      <w:r>
        <w:rPr>
          <w:b w:val="0"/>
          <w:i w:val="0"/>
          <w:sz w:val="21"/>
        </w:rPr>
        <w:t>Solution: Negative symptoms reflect a loss of normal functioning and include flat affect, alogia, avolition, anhedonia, and social withdrawal. Hallucinations, delusions, and loose associations are positive (or disorganized) symptoms.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question by the nurse demonstrates the use of an open-ended therapeutic communication technique?</w:t>
      </w:r>
    </w:p>
    <w:p>
      <w:pPr>
        <w:spacing w:after="0" w:before="0"/>
      </w:pPr>
      <w:r>
        <w:rPr>
          <w:b w:val="0"/>
          <w:i w:val="0"/>
          <w:sz w:val="22"/>
        </w:rPr>
        <w:t>(a) Did you sleep well last night?</w:t>
      </w:r>
    </w:p>
    <w:p>
      <w:pPr>
        <w:spacing w:after="0" w:before="0"/>
      </w:pPr>
      <w:r>
        <w:rPr>
          <w:b w:val="0"/>
          <w:i w:val="0"/>
          <w:sz w:val="22"/>
        </w:rPr>
        <w:t>(b) How do you feel about your treatment plan?</w:t>
      </w:r>
    </w:p>
    <w:p>
      <w:pPr>
        <w:spacing w:after="0" w:before="0"/>
      </w:pPr>
      <w:r>
        <w:rPr>
          <w:b w:val="0"/>
          <w:i w:val="0"/>
          <w:sz w:val="22"/>
        </w:rPr>
        <w:t>(c) Are you in pain right now?</w:t>
      </w:r>
    </w:p>
    <w:p>
      <w:pPr>
        <w:spacing w:after="0" w:before="0"/>
      </w:pPr>
      <w:r>
        <w:rPr>
          <w:b w:val="0"/>
          <w:i w:val="0"/>
          <w:sz w:val="22"/>
        </w:rPr>
        <w:t>(d) Is your name Mr. Sharma?</w:t>
      </w:r>
    </w:p>
    <w:p>
      <w:pPr>
        <w:spacing w:after="0" w:before="40"/>
      </w:pPr>
      <w:r>
        <w:rPr>
          <w:b/>
          <w:i w:val="0"/>
          <w:sz w:val="22"/>
        </w:rPr>
        <w:t>Answer: b</w:t>
      </w:r>
    </w:p>
    <w:p>
      <w:pPr>
        <w:spacing w:after="0" w:before="0"/>
      </w:pPr>
      <w:r>
        <w:rPr>
          <w:b w:val="0"/>
          <w:i w:val="0"/>
          <w:sz w:val="21"/>
        </w:rPr>
        <w:t>Solution: An open-ended question invites the client to elaborate and express feelings, beginning with words like 'how' or 'what'. Closed-ended questions ('did you', 'are you', 'is your') elicit only yes/no or brief answers and limit communication.</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nurse who channels aggressive impulses into competitive sports is using which defense mechanism?</w:t>
      </w:r>
    </w:p>
    <w:p>
      <w:pPr>
        <w:spacing w:after="0" w:before="0"/>
      </w:pPr>
      <w:r>
        <w:rPr>
          <w:b w:val="0"/>
          <w:i w:val="0"/>
          <w:sz w:val="22"/>
        </w:rPr>
        <w:t>(a) Projection</w:t>
      </w:r>
    </w:p>
    <w:p>
      <w:pPr>
        <w:spacing w:after="0" w:before="0"/>
      </w:pPr>
      <w:r>
        <w:rPr>
          <w:b w:val="0"/>
          <w:i w:val="0"/>
          <w:sz w:val="22"/>
        </w:rPr>
        <w:t>(b) Sublimation</w:t>
      </w:r>
    </w:p>
    <w:p>
      <w:pPr>
        <w:spacing w:after="0" w:before="0"/>
      </w:pPr>
      <w:r>
        <w:rPr>
          <w:b w:val="0"/>
          <w:i w:val="0"/>
          <w:sz w:val="22"/>
        </w:rPr>
        <w:t>(c) Rationalization</w:t>
      </w:r>
    </w:p>
    <w:p>
      <w:pPr>
        <w:spacing w:after="0" w:before="0"/>
      </w:pPr>
      <w:r>
        <w:rPr>
          <w:b w:val="0"/>
          <w:i w:val="0"/>
          <w:sz w:val="22"/>
        </w:rPr>
        <w:t>(d) Suppression</w:t>
      </w:r>
    </w:p>
    <w:p>
      <w:pPr>
        <w:spacing w:after="0" w:before="40"/>
      </w:pPr>
      <w:r>
        <w:rPr>
          <w:b/>
          <w:i w:val="0"/>
          <w:sz w:val="22"/>
        </w:rPr>
        <w:t>Answer: b</w:t>
      </w:r>
    </w:p>
    <w:p>
      <w:pPr>
        <w:spacing w:after="0" w:before="0"/>
      </w:pPr>
      <w:r>
        <w:rPr>
          <w:b w:val="0"/>
          <w:i w:val="0"/>
          <w:sz w:val="21"/>
        </w:rPr>
        <w:t>Solution: Sublimation is the channeling of unacceptable impulses into socially acceptable activities, such as redirecting aggression into sports or work. Projection attributes one's own feelings to others; rationalization offers logical excuses; suppression is conscious postponement.</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At which age does an infant typically develop a pincer grasp, picking up small objects between the thumb and forefinger?</w:t>
      </w:r>
    </w:p>
    <w:p>
      <w:pPr>
        <w:spacing w:after="0" w:before="0"/>
      </w:pPr>
      <w:r>
        <w:rPr>
          <w:b w:val="0"/>
          <w:i w:val="0"/>
          <w:sz w:val="22"/>
        </w:rPr>
        <w:t>(a) 4-5 months</w:t>
      </w:r>
    </w:p>
    <w:p>
      <w:pPr>
        <w:spacing w:after="0" w:before="0"/>
      </w:pPr>
      <w:r>
        <w:rPr>
          <w:b w:val="0"/>
          <w:i w:val="0"/>
          <w:sz w:val="22"/>
        </w:rPr>
        <w:t>(b) 6-7 months</w:t>
      </w:r>
    </w:p>
    <w:p>
      <w:pPr>
        <w:spacing w:after="0" w:before="0"/>
      </w:pPr>
      <w:r>
        <w:rPr>
          <w:b w:val="0"/>
          <w:i w:val="0"/>
          <w:sz w:val="22"/>
        </w:rPr>
        <w:t>(c) 9-10 months</w:t>
      </w:r>
    </w:p>
    <w:p>
      <w:pPr>
        <w:spacing w:after="0" w:before="0"/>
      </w:pPr>
      <w:r>
        <w:rPr>
          <w:b w:val="0"/>
          <w:i w:val="0"/>
          <w:sz w:val="22"/>
        </w:rPr>
        <w:t>(d) 12-13 months</w:t>
      </w:r>
    </w:p>
    <w:p>
      <w:pPr>
        <w:spacing w:after="0" w:before="40"/>
      </w:pPr>
      <w:r>
        <w:rPr>
          <w:b/>
          <w:i w:val="0"/>
          <w:sz w:val="22"/>
        </w:rPr>
        <w:t>Answer: c</w:t>
      </w:r>
    </w:p>
    <w:p>
      <w:pPr>
        <w:spacing w:after="0" w:before="0"/>
      </w:pPr>
      <w:r>
        <w:rPr>
          <w:b w:val="0"/>
          <w:i w:val="0"/>
          <w:sz w:val="21"/>
        </w:rPr>
        <w:t>Solution: The pincer grasp (thumb-forefinger) usually develops around 9-10 months of age. Before that, infants use a palmar or raking grasp. This milestone is important for self-feeding and fine-motor assessment.</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food is most appropriate to recommend as a first iron-rich complementary food for a 7-month-old infant?</w:t>
      </w:r>
    </w:p>
    <w:p>
      <w:pPr>
        <w:spacing w:after="0" w:before="0"/>
      </w:pPr>
      <w:r>
        <w:rPr>
          <w:b w:val="0"/>
          <w:i w:val="0"/>
          <w:sz w:val="22"/>
        </w:rPr>
        <w:t>(a) Cow's milk</w:t>
      </w:r>
    </w:p>
    <w:p>
      <w:pPr>
        <w:spacing w:after="0" w:before="0"/>
      </w:pPr>
      <w:r>
        <w:rPr>
          <w:b w:val="0"/>
          <w:i w:val="0"/>
          <w:sz w:val="22"/>
        </w:rPr>
        <w:t>(b) Iron-fortified infant cereal</w:t>
      </w:r>
    </w:p>
    <w:p>
      <w:pPr>
        <w:spacing w:after="0" w:before="0"/>
      </w:pPr>
      <w:r>
        <w:rPr>
          <w:b w:val="0"/>
          <w:i w:val="0"/>
          <w:sz w:val="22"/>
        </w:rPr>
        <w:t>(c) Honey</w:t>
      </w:r>
    </w:p>
    <w:p>
      <w:pPr>
        <w:spacing w:after="0" w:before="0"/>
      </w:pPr>
      <w:r>
        <w:rPr>
          <w:b w:val="0"/>
          <w:i w:val="0"/>
          <w:sz w:val="22"/>
        </w:rPr>
        <w:t>(d) Fruit juice</w:t>
      </w:r>
    </w:p>
    <w:p>
      <w:pPr>
        <w:spacing w:after="0" w:before="40"/>
      </w:pPr>
      <w:r>
        <w:rPr>
          <w:b/>
          <w:i w:val="0"/>
          <w:sz w:val="22"/>
        </w:rPr>
        <w:t>Answer: b</w:t>
      </w:r>
    </w:p>
    <w:p>
      <w:pPr>
        <w:spacing w:after="0" w:before="0"/>
      </w:pPr>
      <w:r>
        <w:rPr>
          <w:b w:val="0"/>
          <w:i w:val="0"/>
          <w:sz w:val="21"/>
        </w:rPr>
        <w:t>Solution: Iron-fortified infant cereal is an excellent first complementary food because it is iron-rich, easily digested, and low in allergenicity. Cow's milk is not recommended before 12 months, honey before 1 year (botulism risk), and fruit juice lacks iron.</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2-year-old with croup develops a barking cough, stridor at rest, and increasing respiratory distress. Which nursing action is the priority?</w:t>
      </w:r>
    </w:p>
    <w:p>
      <w:pPr>
        <w:spacing w:after="0" w:before="0"/>
      </w:pPr>
      <w:r>
        <w:rPr>
          <w:b w:val="0"/>
          <w:i w:val="0"/>
          <w:sz w:val="22"/>
        </w:rPr>
        <w:t>(a) Administer the prescribed racemic epinephrine and keep the child calm</w:t>
      </w:r>
    </w:p>
    <w:p>
      <w:pPr>
        <w:spacing w:after="0" w:before="0"/>
      </w:pPr>
      <w:r>
        <w:rPr>
          <w:b w:val="0"/>
          <w:i w:val="0"/>
          <w:sz w:val="22"/>
        </w:rPr>
        <w:t>(b) Give the child a warm bath to soothe the airway</w:t>
      </w:r>
    </w:p>
    <w:p>
      <w:pPr>
        <w:spacing w:after="0" w:before="0"/>
      </w:pPr>
      <w:r>
        <w:rPr>
          <w:b w:val="0"/>
          <w:i w:val="0"/>
          <w:sz w:val="22"/>
        </w:rPr>
        <w:t>(c) Offer frequent small meals</w:t>
      </w:r>
    </w:p>
    <w:p>
      <w:pPr>
        <w:spacing w:after="0" w:before="0"/>
      </w:pPr>
      <w:r>
        <w:rPr>
          <w:b w:val="0"/>
          <w:i w:val="0"/>
          <w:sz w:val="22"/>
        </w:rPr>
        <w:t>(d) Position the child supine with a pillow</w:t>
      </w:r>
    </w:p>
    <w:p>
      <w:pPr>
        <w:spacing w:after="0" w:before="40"/>
      </w:pPr>
      <w:r>
        <w:rPr>
          <w:b/>
          <w:i w:val="0"/>
          <w:sz w:val="22"/>
        </w:rPr>
        <w:t>Answer: a</w:t>
      </w:r>
    </w:p>
    <w:p>
      <w:pPr>
        <w:spacing w:after="0" w:before="0"/>
      </w:pPr>
      <w:r>
        <w:rPr>
          <w:b w:val="0"/>
          <w:i w:val="0"/>
          <w:sz w:val="21"/>
        </w:rPr>
        <w:t>Solution: Stridor at rest signals significant upper-airway obstruction; racemic epinephrine reduces mucosal edema and the child should be kept calm to decrease oxygen demand. Warm steam is not a substitute for medical therapy, and supine positioning can worsen obstruction.</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In the epidemiologic triad, the three factors that interact to cause disease are:</w:t>
      </w:r>
    </w:p>
    <w:p>
      <w:pPr>
        <w:spacing w:after="0" w:before="0"/>
      </w:pPr>
      <w:r>
        <w:rPr>
          <w:b w:val="0"/>
          <w:i w:val="0"/>
          <w:sz w:val="22"/>
        </w:rPr>
        <w:t>(a) Agent, host, and environment</w:t>
      </w:r>
    </w:p>
    <w:p>
      <w:pPr>
        <w:spacing w:after="0" w:before="0"/>
      </w:pPr>
      <w:r>
        <w:rPr>
          <w:b w:val="0"/>
          <w:i w:val="0"/>
          <w:sz w:val="22"/>
        </w:rPr>
        <w:t>(b) Primary, secondary, and tertiary</w:t>
      </w:r>
    </w:p>
    <w:p>
      <w:pPr>
        <w:spacing w:after="0" w:before="0"/>
      </w:pPr>
      <w:r>
        <w:rPr>
          <w:b w:val="0"/>
          <w:i w:val="0"/>
          <w:sz w:val="22"/>
        </w:rPr>
        <w:t>(c) Incidence, prevalence, and mortality</w:t>
      </w:r>
    </w:p>
    <w:p>
      <w:pPr>
        <w:spacing w:after="0" w:before="0"/>
      </w:pPr>
      <w:r>
        <w:rPr>
          <w:b w:val="0"/>
          <w:i w:val="0"/>
          <w:sz w:val="22"/>
        </w:rPr>
        <w:t>(d) Screening, diagnosis, and treatment</w:t>
      </w:r>
    </w:p>
    <w:p>
      <w:pPr>
        <w:spacing w:after="0" w:before="40"/>
      </w:pPr>
      <w:r>
        <w:rPr>
          <w:b/>
          <w:i w:val="0"/>
          <w:sz w:val="22"/>
        </w:rPr>
        <w:t>Answer: a</w:t>
      </w:r>
    </w:p>
    <w:p>
      <w:pPr>
        <w:spacing w:after="0" w:before="0"/>
      </w:pPr>
      <w:r>
        <w:rPr>
          <w:b w:val="0"/>
          <w:i w:val="0"/>
          <w:sz w:val="21"/>
        </w:rPr>
        <w:t>Solution: The epidemiologic triad describes disease as the interaction of an agent (pathogen/chemical), a susceptible host, and the environment. Levels of prevention and measures of disease frequency are separate concepts.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statement correctly differentiates incidence from prevalence?</w:t>
      </w:r>
    </w:p>
    <w:p>
      <w:pPr>
        <w:spacing w:after="0" w:before="0"/>
      </w:pPr>
      <w:r>
        <w:rPr>
          <w:b w:val="0"/>
          <w:i w:val="0"/>
          <w:sz w:val="22"/>
        </w:rPr>
        <w:t>(a) Incidence counts all existing cases; prevalence counts only new cases</w:t>
      </w:r>
    </w:p>
    <w:p>
      <w:pPr>
        <w:spacing w:after="0" w:before="0"/>
      </w:pPr>
      <w:r>
        <w:rPr>
          <w:b w:val="0"/>
          <w:i w:val="0"/>
          <w:sz w:val="22"/>
        </w:rPr>
        <w:t>(b) Incidence counts new cases in a period; prevalence counts all existing cases at a point</w:t>
      </w:r>
    </w:p>
    <w:p>
      <w:pPr>
        <w:spacing w:after="0" w:before="0"/>
      </w:pPr>
      <w:r>
        <w:rPr>
          <w:b w:val="0"/>
          <w:i w:val="0"/>
          <w:sz w:val="22"/>
        </w:rPr>
        <w:t>(c) Both measure only fatal outcomes</w:t>
      </w:r>
    </w:p>
    <w:p>
      <w:pPr>
        <w:spacing w:after="0" w:before="0"/>
      </w:pPr>
      <w:r>
        <w:rPr>
          <w:b w:val="0"/>
          <w:i w:val="0"/>
          <w:sz w:val="22"/>
        </w:rPr>
        <w:t>(d) Prevalence is always higher in acute diseases</w:t>
      </w:r>
    </w:p>
    <w:p>
      <w:pPr>
        <w:spacing w:after="0" w:before="40"/>
      </w:pPr>
      <w:r>
        <w:rPr>
          <w:b/>
          <w:i w:val="0"/>
          <w:sz w:val="22"/>
        </w:rPr>
        <w:t>Answer: b</w:t>
      </w:r>
    </w:p>
    <w:p>
      <w:pPr>
        <w:spacing w:after="0" w:before="0"/>
      </w:pPr>
      <w:r>
        <w:rPr>
          <w:b w:val="0"/>
          <w:i w:val="0"/>
          <w:sz w:val="21"/>
        </w:rPr>
        <w:t>Solution: Incidence measures the number of NEW cases of a disease occurring in a population over a specified period, while prevalence measures ALL existing (new + old) cases at a given point or period. Incidence reflects risk; prevalence reflects the disease burden.</w:t>
      </w:r>
    </w:p>
    <w:p>
      <w:pPr>
        <w:spacing w:after="0" w:before="0"/>
      </w:pPr>
      <w:r>
        <w:rPr>
          <w:b w:val="0"/>
          <w:i w:val="0"/>
          <w:sz w:val="20"/>
        </w:rPr>
        <w:t>Positive Marks: 1</w:t>
      </w:r>
    </w:p>
    <w:p>
      <w:pPr>
        <w:spacing w:after="160" w:before="0"/>
      </w:pPr>
      <w:r>
        <w:rPr>
          <w:b w:val="0"/>
          <w:i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