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with infective endocarditis has a low-grade fever and a new regurgitant murmur. Which treatment plan is most likely?</w:t>
      </w:r>
    </w:p>
    <w:p>
      <w:pPr>
        <w:spacing w:after="0" w:before="0"/>
      </w:pPr>
      <w:r>
        <w:rPr>
          <w:b w:val="0"/>
          <w:i w:val="0"/>
          <w:sz w:val="22"/>
        </w:rPr>
        <w:t>(a) Prolonged intravenous antibiotics (4-6 weeks) with blood cultures before starting</w:t>
      </w:r>
    </w:p>
    <w:p>
      <w:pPr>
        <w:spacing w:after="0" w:before="0"/>
      </w:pPr>
      <w:r>
        <w:rPr>
          <w:b w:val="0"/>
          <w:i w:val="0"/>
          <w:sz w:val="22"/>
        </w:rPr>
        <w:t>(b) A short course of oral antibiotics over 3 days</w:t>
      </w:r>
    </w:p>
    <w:p>
      <w:pPr>
        <w:spacing w:after="0" w:before="0"/>
      </w:pPr>
      <w:r>
        <w:rPr>
          <w:b w:val="0"/>
          <w:i w:val="0"/>
          <w:sz w:val="22"/>
        </w:rPr>
        <w:t>(c) Antiviral therapy with supportive care</w:t>
      </w:r>
    </w:p>
    <w:p>
      <w:pPr>
        <w:spacing w:after="0" w:before="0"/>
      </w:pPr>
      <w:r>
        <w:rPr>
          <w:b w:val="0"/>
          <w:i w:val="0"/>
          <w:sz w:val="22"/>
        </w:rPr>
        <w:t>(d) Surgery within 24 hours without antibiotics</w:t>
      </w:r>
    </w:p>
    <w:p>
      <w:pPr>
        <w:spacing w:after="0" w:before="40"/>
      </w:pPr>
      <w:r>
        <w:rPr>
          <w:b/>
          <w:i w:val="0"/>
          <w:sz w:val="22"/>
        </w:rPr>
        <w:t>Answer: a</w:t>
      </w:r>
    </w:p>
    <w:p>
      <w:pPr>
        <w:spacing w:after="0" w:before="0"/>
      </w:pPr>
      <w:r>
        <w:rPr>
          <w:b w:val="0"/>
          <w:i w:val="0"/>
          <w:sz w:val="21"/>
        </w:rPr>
        <w:t>Solution: Infective endocarditis is treated with prolonged IV bactericidal antibiotics (4-6 weeks); blood cultures are drawn before antibiotics. Surgery is reserved for complications such as heart failure or embolism.</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in cardiogenic shock after a large myocardial infarction has cool, clammy skin, crackles, and urine output of 15 mL/hour. Which finding best explains these signs?</w:t>
      </w:r>
    </w:p>
    <w:p>
      <w:pPr>
        <w:spacing w:after="0" w:before="0"/>
      </w:pPr>
      <w:r>
        <w:rPr>
          <w:b w:val="0"/>
          <w:i w:val="0"/>
          <w:sz w:val="22"/>
        </w:rPr>
        <w:t>(a) Impaired pumping of the left ventricle causing pulmonary congestion and poor perfusion</w:t>
      </w:r>
    </w:p>
    <w:p>
      <w:pPr>
        <w:spacing w:after="0" w:before="0"/>
      </w:pPr>
      <w:r>
        <w:rPr>
          <w:b w:val="0"/>
          <w:i w:val="0"/>
          <w:sz w:val="22"/>
        </w:rPr>
        <w:t>(b) Dehydration from diuretic overuse</w:t>
      </w:r>
    </w:p>
    <w:p>
      <w:pPr>
        <w:spacing w:after="0" w:before="0"/>
      </w:pPr>
      <w:r>
        <w:rPr>
          <w:b w:val="0"/>
          <w:i w:val="0"/>
          <w:sz w:val="22"/>
        </w:rPr>
        <w:t>(c) Sepsis with vasodilation</w:t>
      </w:r>
    </w:p>
    <w:p>
      <w:pPr>
        <w:spacing w:after="0" w:before="0"/>
      </w:pPr>
      <w:r>
        <w:rPr>
          <w:b w:val="0"/>
          <w:i w:val="0"/>
          <w:sz w:val="22"/>
        </w:rPr>
        <w:t>(d) Anaphylaxis from a medication</w:t>
      </w:r>
    </w:p>
    <w:p>
      <w:pPr>
        <w:spacing w:after="0" w:before="40"/>
      </w:pPr>
      <w:r>
        <w:rPr>
          <w:b/>
          <w:i w:val="0"/>
          <w:sz w:val="22"/>
        </w:rPr>
        <w:t>Answer: a</w:t>
      </w:r>
    </w:p>
    <w:p>
      <w:pPr>
        <w:spacing w:after="0" w:before="0"/>
      </w:pPr>
      <w:r>
        <w:rPr>
          <w:b w:val="0"/>
          <w:i w:val="0"/>
          <w:sz w:val="21"/>
        </w:rPr>
        <w:t>Solution: Cardiogenic shock results from severe left ventricular pump failure: pulmonary congestion (crackles) with inadequate tissue perfusion (cool skin, oliguria, hypotension). It is treated by improving perfusion and reducing cardiac workload.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essential for a client with Buerger disease (thromboangiitis obliterans)?</w:t>
      </w:r>
    </w:p>
    <w:p>
      <w:pPr>
        <w:spacing w:after="0" w:before="0"/>
      </w:pPr>
      <w:r>
        <w:rPr>
          <w:b w:val="0"/>
          <w:i w:val="0"/>
          <w:sz w:val="22"/>
        </w:rPr>
        <w:t>(a) Complete cessation of smoking is the most important measure</w:t>
      </w:r>
    </w:p>
    <w:p>
      <w:pPr>
        <w:spacing w:after="0" w:before="0"/>
      </w:pPr>
      <w:r>
        <w:rPr>
          <w:b w:val="0"/>
          <w:i w:val="0"/>
          <w:sz w:val="22"/>
        </w:rPr>
        <w:t>(b) Exercise is strictly forbidden</w:t>
      </w:r>
    </w:p>
    <w:p>
      <w:pPr>
        <w:spacing w:after="0" w:before="0"/>
      </w:pPr>
      <w:r>
        <w:rPr>
          <w:b w:val="0"/>
          <w:i w:val="0"/>
          <w:sz w:val="22"/>
        </w:rPr>
        <w:t>(c) Keep the legs dependent at all times to improve blood flow</w:t>
      </w:r>
    </w:p>
    <w:p>
      <w:pPr>
        <w:spacing w:after="0" w:before="0"/>
      </w:pPr>
      <w:r>
        <w:rPr>
          <w:b w:val="0"/>
          <w:i w:val="0"/>
          <w:sz w:val="22"/>
        </w:rPr>
        <w:t>(d) Apply heat to the feet daily</w:t>
      </w:r>
    </w:p>
    <w:p>
      <w:pPr>
        <w:spacing w:after="0" w:before="40"/>
      </w:pPr>
      <w:r>
        <w:rPr>
          <w:b/>
          <w:i w:val="0"/>
          <w:sz w:val="22"/>
        </w:rPr>
        <w:t>Answer: a</w:t>
      </w:r>
    </w:p>
    <w:p>
      <w:pPr>
        <w:spacing w:after="0" w:before="0"/>
      </w:pPr>
      <w:r>
        <w:rPr>
          <w:b w:val="0"/>
          <w:i w:val="0"/>
          <w:sz w:val="21"/>
        </w:rPr>
        <w:t>Solution: Buerger disease is strongly linked to tobacco use; complete smoking cessation is the only measure that halts disease progression. Exercise and limb position are secondary; heat can injure ischemic tissue.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reports sudden severe pain in one eye, sees halos around lights, and has nausea and vomiting. The eye is red and the pupil is mid-dilated. Which condition is most likely and how should the nurse respond?</w:t>
      </w:r>
    </w:p>
    <w:p>
      <w:pPr>
        <w:spacing w:after="0" w:before="0"/>
      </w:pPr>
      <w:r>
        <w:rPr>
          <w:b w:val="0"/>
          <w:i w:val="0"/>
          <w:sz w:val="22"/>
        </w:rPr>
        <w:t>(a) Acute angle-closure glaucoma; treat as an emergency with the client kept NPO and prepared for pressure-lowering treatment</w:t>
      </w:r>
    </w:p>
    <w:p>
      <w:pPr>
        <w:spacing w:after="0" w:before="0"/>
      </w:pPr>
      <w:r>
        <w:rPr>
          <w:b w:val="0"/>
          <w:i w:val="0"/>
          <w:sz w:val="22"/>
        </w:rPr>
        <w:t>(b) Open-angle glaucoma; reassure and schedule routine follow-up</w:t>
      </w:r>
    </w:p>
    <w:p>
      <w:pPr>
        <w:spacing w:after="0" w:before="0"/>
      </w:pPr>
      <w:r>
        <w:rPr>
          <w:b w:val="0"/>
          <w:i w:val="0"/>
          <w:sz w:val="22"/>
        </w:rPr>
        <w:t>(c) Retinal detachment; position the client supine</w:t>
      </w:r>
    </w:p>
    <w:p>
      <w:pPr>
        <w:spacing w:after="0" w:before="0"/>
      </w:pPr>
      <w:r>
        <w:rPr>
          <w:b w:val="0"/>
          <w:i w:val="0"/>
          <w:sz w:val="22"/>
        </w:rPr>
        <w:t>(d) Conjunctivitis; apply warm compresses</w:t>
      </w:r>
    </w:p>
    <w:p>
      <w:pPr>
        <w:spacing w:after="0" w:before="40"/>
      </w:pPr>
      <w:r>
        <w:rPr>
          <w:b/>
          <w:i w:val="0"/>
          <w:sz w:val="22"/>
        </w:rPr>
        <w:t>Answer: a</w:t>
      </w:r>
    </w:p>
    <w:p>
      <w:pPr>
        <w:spacing w:after="0" w:before="0"/>
      </w:pPr>
      <w:r>
        <w:rPr>
          <w:b w:val="0"/>
          <w:i w:val="0"/>
          <w:sz w:val="21"/>
        </w:rPr>
        <w:t>Solution: Acute angle-closure glaucoma is an ophthalmic emergency with severe eye pain, halos, blurred vision, nausea, and a fixed mid-dilated pupil; intraocular pressure must be lowered promptly. Open-angle glaucoma is painless and gradual.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symptom cluster is most characteristic of retinal detachment?</w:t>
      </w:r>
    </w:p>
    <w:p>
      <w:pPr>
        <w:spacing w:after="0" w:before="0"/>
      </w:pPr>
      <w:r>
        <w:rPr>
          <w:b w:val="0"/>
          <w:i w:val="0"/>
          <w:sz w:val="22"/>
        </w:rPr>
        <w:t>(a) Flashes of light, new floaters, and a curtain-like shadow across vision</w:t>
      </w:r>
    </w:p>
    <w:p>
      <w:pPr>
        <w:spacing w:after="0" w:before="0"/>
      </w:pPr>
      <w:r>
        <w:rPr>
          <w:b w:val="0"/>
          <w:i w:val="0"/>
          <w:sz w:val="22"/>
        </w:rPr>
        <w:t>(b) Eye pain with halos around lights</w:t>
      </w:r>
    </w:p>
    <w:p>
      <w:pPr>
        <w:spacing w:after="0" w:before="0"/>
      </w:pPr>
      <w:r>
        <w:rPr>
          <w:b w:val="0"/>
          <w:i w:val="0"/>
          <w:sz w:val="22"/>
        </w:rPr>
        <w:t>(c) Watery discharge with itching</w:t>
      </w:r>
    </w:p>
    <w:p>
      <w:pPr>
        <w:spacing w:after="0" w:before="0"/>
      </w:pPr>
      <w:r>
        <w:rPr>
          <w:b w:val="0"/>
          <w:i w:val="0"/>
          <w:sz w:val="22"/>
        </w:rPr>
        <w:t>(d) Gradual loss of peripheral vision only</w:t>
      </w:r>
    </w:p>
    <w:p>
      <w:pPr>
        <w:spacing w:after="0" w:before="40"/>
      </w:pPr>
      <w:r>
        <w:rPr>
          <w:b/>
          <w:i w:val="0"/>
          <w:sz w:val="22"/>
        </w:rPr>
        <w:t>Answer: a</w:t>
      </w:r>
    </w:p>
    <w:p>
      <w:pPr>
        <w:spacing w:after="0" w:before="0"/>
      </w:pPr>
      <w:r>
        <w:rPr>
          <w:b w:val="0"/>
          <w:i w:val="0"/>
          <w:sz w:val="21"/>
        </w:rPr>
        <w:t>Solution: Retinal detachment classically presents with sudden flashes (photopsia), a shower of floaters, and a painless curtain/shadow over the visual field; it is an emergency requiring surgical reattachment.</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herpes zoster has a vesicular rash along one dermatome on the trunk. Which instruction is most important?</w:t>
      </w:r>
    </w:p>
    <w:p>
      <w:pPr>
        <w:spacing w:after="0" w:before="0"/>
      </w:pPr>
      <w:r>
        <w:rPr>
          <w:b w:val="0"/>
          <w:i w:val="0"/>
          <w:sz w:val="22"/>
        </w:rPr>
        <w:t>(a) Avoid contact with pregnant women and immunocompromised individuals until lesions crust</w:t>
      </w:r>
    </w:p>
    <w:p>
      <w:pPr>
        <w:spacing w:after="0" w:before="0"/>
      </w:pPr>
      <w:r>
        <w:rPr>
          <w:b w:val="0"/>
          <w:i w:val="0"/>
          <w:sz w:val="22"/>
        </w:rPr>
        <w:t>(b) Cover the rash with tight adhesive tape</w:t>
      </w:r>
    </w:p>
    <w:p>
      <w:pPr>
        <w:spacing w:after="0" w:before="0"/>
      </w:pPr>
      <w:r>
        <w:rPr>
          <w:b w:val="0"/>
          <w:i w:val="0"/>
          <w:sz w:val="22"/>
        </w:rPr>
        <w:t>(c) Take aspirin for the pain</w:t>
      </w:r>
    </w:p>
    <w:p>
      <w:pPr>
        <w:spacing w:after="0" w:before="0"/>
      </w:pPr>
      <w:r>
        <w:rPr>
          <w:b w:val="0"/>
          <w:i w:val="0"/>
          <w:sz w:val="22"/>
        </w:rPr>
        <w:t>(d) Burst the vesicles to speed healing</w:t>
      </w:r>
    </w:p>
    <w:p>
      <w:pPr>
        <w:spacing w:after="0" w:before="40"/>
      </w:pPr>
      <w:r>
        <w:rPr>
          <w:b/>
          <w:i w:val="0"/>
          <w:sz w:val="22"/>
        </w:rPr>
        <w:t>Answer: a</w:t>
      </w:r>
    </w:p>
    <w:p>
      <w:pPr>
        <w:spacing w:after="0" w:before="0"/>
      </w:pPr>
      <w:r>
        <w:rPr>
          <w:b w:val="0"/>
          <w:i w:val="0"/>
          <w:sz w:val="21"/>
        </w:rPr>
        <w:t>Solution: Herpes zoster is contagious via direct contact with vesicle fluid; those at highest risk (pregnant women without immunity, immunocompromised) must be avoided until lesions crust. Vesicles must not be broken, and aspirin is avoided.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acute osteomyelitis has deep bone pain, fever, and tenderness over the tibia. Which treatment is expected initially?</w:t>
      </w:r>
    </w:p>
    <w:p>
      <w:pPr>
        <w:spacing w:after="0" w:before="0"/>
      </w:pPr>
      <w:r>
        <w:rPr>
          <w:b w:val="0"/>
          <w:i w:val="0"/>
          <w:sz w:val="22"/>
        </w:rPr>
        <w:t>(a) Prolonged intravenous antibiotics after bone cultures</w:t>
      </w:r>
    </w:p>
    <w:p>
      <w:pPr>
        <w:spacing w:after="0" w:before="0"/>
      </w:pPr>
      <w:r>
        <w:rPr>
          <w:b w:val="0"/>
          <w:i w:val="0"/>
          <w:sz w:val="22"/>
        </w:rPr>
        <w:t>(b) Oral analgesics and observation for 2 weeks</w:t>
      </w:r>
    </w:p>
    <w:p>
      <w:pPr>
        <w:spacing w:after="0" w:before="0"/>
      </w:pPr>
      <w:r>
        <w:rPr>
          <w:b w:val="0"/>
          <w:i w:val="0"/>
          <w:sz w:val="22"/>
        </w:rPr>
        <w:t>(c) Immediate amputation of the limb</w:t>
      </w:r>
    </w:p>
    <w:p>
      <w:pPr>
        <w:spacing w:after="0" w:before="0"/>
      </w:pPr>
      <w:r>
        <w:rPr>
          <w:b w:val="0"/>
          <w:i w:val="0"/>
          <w:sz w:val="22"/>
        </w:rPr>
        <w:t>(d) Application of a heating pad only</w:t>
      </w:r>
    </w:p>
    <w:p>
      <w:pPr>
        <w:spacing w:after="0" w:before="40"/>
      </w:pPr>
      <w:r>
        <w:rPr>
          <w:b/>
          <w:i w:val="0"/>
          <w:sz w:val="22"/>
        </w:rPr>
        <w:t>Answer: a</w:t>
      </w:r>
    </w:p>
    <w:p>
      <w:pPr>
        <w:spacing w:after="0" w:before="0"/>
      </w:pPr>
      <w:r>
        <w:rPr>
          <w:b w:val="0"/>
          <w:i w:val="0"/>
          <w:sz w:val="21"/>
        </w:rPr>
        <w:t>Solution: Acute osteomyelitis is treated with prolonged IV antibiotics (4-6 weeks) after cultures (blood/bone). Surgery is needed only for abscess/debridement; amputation is reserved for severe refractory cases.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acute kidney injury has oliguria, rising serum creatinine, and a serum potassium of 6.2 mEq/L. Which nursing action is the priority?</w:t>
      </w:r>
    </w:p>
    <w:p>
      <w:pPr>
        <w:spacing w:after="0" w:before="0"/>
      </w:pPr>
      <w:r>
        <w:rPr>
          <w:b w:val="0"/>
          <w:i w:val="0"/>
          <w:sz w:val="22"/>
        </w:rPr>
        <w:t>(a) Prepare for emergency treatment of hyperkalemia (e.g., calcium gluconate, insulin-glucose)</w:t>
      </w:r>
    </w:p>
    <w:p>
      <w:pPr>
        <w:spacing w:after="0" w:before="0"/>
      </w:pPr>
      <w:r>
        <w:rPr>
          <w:b w:val="0"/>
          <w:i w:val="0"/>
          <w:sz w:val="22"/>
        </w:rPr>
        <w:t>(b) Encourage potassium-rich foods to balance electrolytes</w:t>
      </w:r>
    </w:p>
    <w:p>
      <w:pPr>
        <w:spacing w:after="0" w:before="0"/>
      </w:pPr>
      <w:r>
        <w:rPr>
          <w:b w:val="0"/>
          <w:i w:val="0"/>
          <w:sz w:val="22"/>
        </w:rPr>
        <w:t>(c) Hold all fluids to prevent overload</w:t>
      </w:r>
    </w:p>
    <w:p>
      <w:pPr>
        <w:spacing w:after="0" w:before="0"/>
      </w:pPr>
      <w:r>
        <w:rPr>
          <w:b w:val="0"/>
          <w:i w:val="0"/>
          <w:sz w:val="22"/>
        </w:rPr>
        <w:t>(d) Administer a potassium-sparing diuretic</w:t>
      </w:r>
    </w:p>
    <w:p>
      <w:pPr>
        <w:spacing w:after="0" w:before="40"/>
      </w:pPr>
      <w:r>
        <w:rPr>
          <w:b/>
          <w:i w:val="0"/>
          <w:sz w:val="22"/>
        </w:rPr>
        <w:t>Answer: a</w:t>
      </w:r>
    </w:p>
    <w:p>
      <w:pPr>
        <w:spacing w:after="0" w:before="0"/>
      </w:pPr>
      <w:r>
        <w:rPr>
          <w:b w:val="0"/>
          <w:i w:val="0"/>
          <w:sz w:val="21"/>
        </w:rPr>
        <w:t>Solution: Hyperkalemia is the most immediately life-threatening complication of acute kidney injury and can cause fatal dysrhythmias; urgent treatment (calcium gluconate for cardiac protection, insulin-glucose, kayexalate, dialysis) is required. Potassium intake is restricted, not increased.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action is correct when suctioning a client with a tracheostomy?</w:t>
      </w:r>
    </w:p>
    <w:p>
      <w:pPr>
        <w:spacing w:after="0" w:before="0"/>
      </w:pPr>
      <w:r>
        <w:rPr>
          <w:b w:val="0"/>
          <w:i w:val="0"/>
          <w:sz w:val="22"/>
        </w:rPr>
        <w:t>(a) Preoxygenate, insert the catheter without suction, and suction for no more than 10-15 seconds</w:t>
      </w:r>
    </w:p>
    <w:p>
      <w:pPr>
        <w:spacing w:after="0" w:before="0"/>
      </w:pPr>
      <w:r>
        <w:rPr>
          <w:b w:val="0"/>
          <w:i w:val="0"/>
          <w:sz w:val="22"/>
        </w:rPr>
        <w:t>(b) Suction continuously for 2 minutes to clear secretions</w:t>
      </w:r>
    </w:p>
    <w:p>
      <w:pPr>
        <w:spacing w:after="0" w:before="0"/>
      </w:pPr>
      <w:r>
        <w:rPr>
          <w:b w:val="0"/>
          <w:i w:val="0"/>
          <w:sz w:val="22"/>
        </w:rPr>
        <w:t>(c) Instill saline routinely before every suction pass</w:t>
      </w:r>
    </w:p>
    <w:p>
      <w:pPr>
        <w:spacing w:after="0" w:before="0"/>
      </w:pPr>
      <w:r>
        <w:rPr>
          <w:b w:val="0"/>
          <w:i w:val="0"/>
          <w:sz w:val="22"/>
        </w:rPr>
        <w:t>(d) Suction as deeply as possible until the client coughs</w:t>
      </w:r>
    </w:p>
    <w:p>
      <w:pPr>
        <w:spacing w:after="0" w:before="40"/>
      </w:pPr>
      <w:r>
        <w:rPr>
          <w:b/>
          <w:i w:val="0"/>
          <w:sz w:val="22"/>
        </w:rPr>
        <w:t>Answer: a</w:t>
      </w:r>
    </w:p>
    <w:p>
      <w:pPr>
        <w:spacing w:after="0" w:before="0"/>
      </w:pPr>
      <w:r>
        <w:rPr>
          <w:b w:val="0"/>
          <w:i w:val="0"/>
          <w:sz w:val="21"/>
        </w:rPr>
        <w:t>Solution: Tracheostomy suctioning: preoxygenate, insert without suction, apply suction while withdrawing (rotating) for 10-15 seconds maximum, and allow recovery between passes. Longer suction causes hypoxia; routine saline instillation is not recommended.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action is correct when caring for a client's dentures?</w:t>
      </w:r>
    </w:p>
    <w:p>
      <w:pPr>
        <w:spacing w:after="0" w:before="0"/>
      </w:pPr>
      <w:r>
        <w:rPr>
          <w:b w:val="0"/>
          <w:i w:val="0"/>
          <w:sz w:val="22"/>
        </w:rPr>
        <w:t>(a) Remove them at night and store them in a labeled container with water or soaking solution</w:t>
      </w:r>
    </w:p>
    <w:p>
      <w:pPr>
        <w:spacing w:after="0" w:before="0"/>
      </w:pPr>
      <w:r>
        <w:rPr>
          <w:b w:val="0"/>
          <w:i w:val="0"/>
          <w:sz w:val="22"/>
        </w:rPr>
        <w:t>(b) Keep them in the client's mouth 24 hours a day to maintain fit</w:t>
      </w:r>
    </w:p>
    <w:p>
      <w:pPr>
        <w:spacing w:after="0" w:before="0"/>
      </w:pPr>
      <w:r>
        <w:rPr>
          <w:b w:val="0"/>
          <w:i w:val="0"/>
          <w:sz w:val="22"/>
        </w:rPr>
        <w:t>(c) Clean them with hot water and abrasive paste</w:t>
      </w:r>
    </w:p>
    <w:p>
      <w:pPr>
        <w:spacing w:after="0" w:before="0"/>
      </w:pPr>
      <w:r>
        <w:rPr>
          <w:b w:val="0"/>
          <w:i w:val="0"/>
          <w:sz w:val="22"/>
        </w:rPr>
        <w:t>(d) Leave them at the bedside without a label</w:t>
      </w:r>
    </w:p>
    <w:p>
      <w:pPr>
        <w:spacing w:after="0" w:before="40"/>
      </w:pPr>
      <w:r>
        <w:rPr>
          <w:b/>
          <w:i w:val="0"/>
          <w:sz w:val="22"/>
        </w:rPr>
        <w:t>Answer: a</w:t>
      </w:r>
    </w:p>
    <w:p>
      <w:pPr>
        <w:spacing w:after="0" w:before="0"/>
      </w:pPr>
      <w:r>
        <w:rPr>
          <w:b w:val="0"/>
          <w:i w:val="0"/>
          <w:sz w:val="21"/>
        </w:rPr>
        <w:t>Solution: Dentures are removed at night, cleaned, and stored in a labeled container with water/soaking solution to prevent drying, loss, and mix-ups. Hot water warps dentures; abrasive cleaners scratch them.</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correct technique when transferring a client from the bed to a wheelchair?</w:t>
      </w:r>
    </w:p>
    <w:p>
      <w:pPr>
        <w:spacing w:after="0" w:before="0"/>
      </w:pPr>
      <w:r>
        <w:rPr>
          <w:b w:val="0"/>
          <w:i w:val="0"/>
          <w:sz w:val="22"/>
        </w:rPr>
        <w:t>(a) Lock the wheelchair brakes, position it at a 45-degree angle, and have the client stand using the stronger leg</w:t>
      </w:r>
    </w:p>
    <w:p>
      <w:pPr>
        <w:spacing w:after="0" w:before="0"/>
      </w:pPr>
      <w:r>
        <w:rPr>
          <w:b w:val="0"/>
          <w:i w:val="0"/>
          <w:sz w:val="22"/>
        </w:rPr>
        <w:t>(b) Place the wheelchair directly facing the bed and let the client slide</w:t>
      </w:r>
    </w:p>
    <w:p>
      <w:pPr>
        <w:spacing w:after="0" w:before="0"/>
      </w:pPr>
      <w:r>
        <w:rPr>
          <w:b w:val="0"/>
          <w:i w:val="0"/>
          <w:sz w:val="22"/>
        </w:rPr>
        <w:t>(c) Keep the brakes unlocked for easy movement</w:t>
      </w:r>
    </w:p>
    <w:p>
      <w:pPr>
        <w:spacing w:after="0" w:before="0"/>
      </w:pPr>
      <w:r>
        <w:rPr>
          <w:b w:val="0"/>
          <w:i w:val="0"/>
          <w:sz w:val="22"/>
        </w:rPr>
        <w:t>(d) Stand behind the wheelchair and pull the client backward</w:t>
      </w:r>
    </w:p>
    <w:p>
      <w:pPr>
        <w:spacing w:after="0" w:before="40"/>
      </w:pPr>
      <w:r>
        <w:rPr>
          <w:b/>
          <w:i w:val="0"/>
          <w:sz w:val="22"/>
        </w:rPr>
        <w:t>Answer: a</w:t>
      </w:r>
    </w:p>
    <w:p>
      <w:pPr>
        <w:spacing w:after="0" w:before="0"/>
      </w:pPr>
      <w:r>
        <w:rPr>
          <w:b w:val="0"/>
          <w:i w:val="0"/>
          <w:sz w:val="21"/>
        </w:rPr>
        <w:t>Solution: Safe transfer: lock brakes, position the chair at an angle to the bed, and pivot the client onto the chair using the stronger leg and a gait belt. Unlocked brakes and pulling backward risk falls.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When is the newborn's first bath best given?</w:t>
      </w:r>
    </w:p>
    <w:p>
      <w:pPr>
        <w:spacing w:after="0" w:before="0"/>
      </w:pPr>
      <w:r>
        <w:rPr>
          <w:b w:val="0"/>
          <w:i w:val="0"/>
          <w:sz w:val="22"/>
        </w:rPr>
        <w:t>(a) After the infant's temperature has stabilized, usually at least 2-4 hours after birth</w:t>
      </w:r>
    </w:p>
    <w:p>
      <w:pPr>
        <w:spacing w:after="0" w:before="0"/>
      </w:pPr>
      <w:r>
        <w:rPr>
          <w:b w:val="0"/>
          <w:i w:val="0"/>
          <w:sz w:val="22"/>
        </w:rPr>
        <w:t>(b) Immediately after birth before any assessments</w:t>
      </w:r>
    </w:p>
    <w:p>
      <w:pPr>
        <w:spacing w:after="0" w:before="0"/>
      </w:pPr>
      <w:r>
        <w:rPr>
          <w:b w:val="0"/>
          <w:i w:val="0"/>
          <w:sz w:val="22"/>
        </w:rPr>
        <w:t>(c) Within 10 minutes of delivery</w:t>
      </w:r>
    </w:p>
    <w:p>
      <w:pPr>
        <w:spacing w:after="0" w:before="0"/>
      </w:pPr>
      <w:r>
        <w:rPr>
          <w:b w:val="0"/>
          <w:i w:val="0"/>
          <w:sz w:val="22"/>
        </w:rPr>
        <w:t>(d) Only after the cord falls off</w:t>
      </w:r>
    </w:p>
    <w:p>
      <w:pPr>
        <w:spacing w:after="0" w:before="40"/>
      </w:pPr>
      <w:r>
        <w:rPr>
          <w:b/>
          <w:i w:val="0"/>
          <w:sz w:val="22"/>
        </w:rPr>
        <w:t>Answer: a</w:t>
      </w:r>
    </w:p>
    <w:p>
      <w:pPr>
        <w:spacing w:after="0" w:before="0"/>
      </w:pPr>
      <w:r>
        <w:rPr>
          <w:b w:val="0"/>
          <w:i w:val="0"/>
          <w:sz w:val="21"/>
        </w:rPr>
        <w:t>Solution: The first bath is delayed until the newborn's temperature stabilizes (thermoregulation is immature); bathing too early causes cold stress. The bath is given with warm water and rapid drying.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newborn reflex is elicited by a sudden loud noise or jarring movement, causing symmetric abduction and extension of the arms followed by adduction?</w:t>
      </w:r>
    </w:p>
    <w:p>
      <w:pPr>
        <w:spacing w:after="0" w:before="0"/>
      </w:pPr>
      <w:r>
        <w:rPr>
          <w:b w:val="0"/>
          <w:i w:val="0"/>
          <w:sz w:val="22"/>
        </w:rPr>
        <w:t>(a) Moro reflex</w:t>
      </w:r>
    </w:p>
    <w:p>
      <w:pPr>
        <w:spacing w:after="0" w:before="0"/>
      </w:pPr>
      <w:r>
        <w:rPr>
          <w:b w:val="0"/>
          <w:i w:val="0"/>
          <w:sz w:val="22"/>
        </w:rPr>
        <w:t>(b) Rooting reflex</w:t>
      </w:r>
    </w:p>
    <w:p>
      <w:pPr>
        <w:spacing w:after="0" w:before="0"/>
      </w:pPr>
      <w:r>
        <w:rPr>
          <w:b w:val="0"/>
          <w:i w:val="0"/>
          <w:sz w:val="22"/>
        </w:rPr>
        <w:t>(c) Palmar grasp</w:t>
      </w:r>
    </w:p>
    <w:p>
      <w:pPr>
        <w:spacing w:after="0" w:before="0"/>
      </w:pPr>
      <w:r>
        <w:rPr>
          <w:b w:val="0"/>
          <w:i w:val="0"/>
          <w:sz w:val="22"/>
        </w:rPr>
        <w:t>(d) Babinski reflex</w:t>
      </w:r>
    </w:p>
    <w:p>
      <w:pPr>
        <w:spacing w:after="0" w:before="40"/>
      </w:pPr>
      <w:r>
        <w:rPr>
          <w:b/>
          <w:i w:val="0"/>
          <w:sz w:val="22"/>
        </w:rPr>
        <w:t>Answer: a</w:t>
      </w:r>
    </w:p>
    <w:p>
      <w:pPr>
        <w:spacing w:after="0" w:before="0"/>
      </w:pPr>
      <w:r>
        <w:rPr>
          <w:b w:val="0"/>
          <w:i w:val="0"/>
          <w:sz w:val="21"/>
        </w:rPr>
        <w:t>Solution: The Moro (startle) reflex—arms abduct/extend then adduct (as if embracing)—is elicited by sudden noise or movement and normally disappears by 3-4 months. Rooting is turning toward a cheek touch; palmar grasp is finger flexion.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in a manic episode is too restless to sit for meals and is losing weight. Which nursing intervention is most appropriate?</w:t>
      </w:r>
    </w:p>
    <w:p>
      <w:pPr>
        <w:spacing w:after="0" w:before="0"/>
      </w:pPr>
      <w:r>
        <w:rPr>
          <w:b w:val="0"/>
          <w:i w:val="0"/>
          <w:sz w:val="22"/>
        </w:rPr>
        <w:t>(a) Offer high-calorie finger foods and fluids frequently throughout the day</w:t>
      </w:r>
    </w:p>
    <w:p>
      <w:pPr>
        <w:spacing w:after="0" w:before="0"/>
      </w:pPr>
      <w:r>
        <w:rPr>
          <w:b w:val="0"/>
          <w:i w:val="0"/>
          <w:sz w:val="22"/>
        </w:rPr>
        <w:t>(b) Restrict food until the client sits still</w:t>
      </w:r>
    </w:p>
    <w:p>
      <w:pPr>
        <w:spacing w:after="0" w:before="0"/>
      </w:pPr>
      <w:r>
        <w:rPr>
          <w:b w:val="0"/>
          <w:i w:val="0"/>
          <w:sz w:val="22"/>
        </w:rPr>
        <w:t>(c) Serve only a large formal meal at fixed times</w:t>
      </w:r>
    </w:p>
    <w:p>
      <w:pPr>
        <w:spacing w:after="0" w:before="0"/>
      </w:pPr>
      <w:r>
        <w:rPr>
          <w:b w:val="0"/>
          <w:i w:val="0"/>
          <w:sz w:val="22"/>
        </w:rPr>
        <w:t>(d) Give caffeinated drinks to increase energy</w:t>
      </w:r>
    </w:p>
    <w:p>
      <w:pPr>
        <w:spacing w:after="0" w:before="40"/>
      </w:pPr>
      <w:r>
        <w:rPr>
          <w:b/>
          <w:i w:val="0"/>
          <w:sz w:val="22"/>
        </w:rPr>
        <w:t>Answer: a</w:t>
      </w:r>
    </w:p>
    <w:p>
      <w:pPr>
        <w:spacing w:after="0" w:before="0"/>
      </w:pPr>
      <w:r>
        <w:rPr>
          <w:b w:val="0"/>
          <w:i w:val="0"/>
          <w:sz w:val="21"/>
        </w:rPr>
        <w:t>Solution: Manic clients burn many calories and cannot sit through meals; frequent high-calorie finger foods and fluids prevent malnutrition and dehydration. Restricting food and caffeine (stimulant) are inappropriate.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During which phase of the nurse-client relationship does the client begin to trust the nurse and explore problems, after initial orientation?</w:t>
      </w:r>
    </w:p>
    <w:p>
      <w:pPr>
        <w:spacing w:after="0" w:before="0"/>
      </w:pPr>
      <w:r>
        <w:rPr>
          <w:b w:val="0"/>
          <w:i w:val="0"/>
          <w:sz w:val="22"/>
        </w:rPr>
        <w:t>(a) Working phase</w:t>
      </w:r>
    </w:p>
    <w:p>
      <w:pPr>
        <w:spacing w:after="0" w:before="0"/>
      </w:pPr>
      <w:r>
        <w:rPr>
          <w:b w:val="0"/>
          <w:i w:val="0"/>
          <w:sz w:val="22"/>
        </w:rPr>
        <w:t>(b) Termination phase</w:t>
      </w:r>
    </w:p>
    <w:p>
      <w:pPr>
        <w:spacing w:after="0" w:before="0"/>
      </w:pPr>
      <w:r>
        <w:rPr>
          <w:b w:val="0"/>
          <w:i w:val="0"/>
          <w:sz w:val="22"/>
        </w:rPr>
        <w:t>(c) Pre-interaction phase</w:t>
      </w:r>
    </w:p>
    <w:p>
      <w:pPr>
        <w:spacing w:after="0" w:before="0"/>
      </w:pPr>
      <w:r>
        <w:rPr>
          <w:b w:val="0"/>
          <w:i w:val="0"/>
          <w:sz w:val="22"/>
        </w:rPr>
        <w:t>(d) Post-termination phase</w:t>
      </w:r>
    </w:p>
    <w:p>
      <w:pPr>
        <w:spacing w:after="0" w:before="40"/>
      </w:pPr>
      <w:r>
        <w:rPr>
          <w:b/>
          <w:i w:val="0"/>
          <w:sz w:val="22"/>
        </w:rPr>
        <w:t>Answer: a</w:t>
      </w:r>
    </w:p>
    <w:p>
      <w:pPr>
        <w:spacing w:after="0" w:before="0"/>
      </w:pPr>
      <w:r>
        <w:rPr>
          <w:b w:val="0"/>
          <w:i w:val="0"/>
          <w:sz w:val="21"/>
        </w:rPr>
        <w:t>Solution: The working phase follows orientation: the client develops trust, explores feelings, and works on goals. Termination closes the relationship; pre-interaction occurs before the first meeting.</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finding suggests that a toddler is physically ready to begin toilet training?</w:t>
      </w:r>
    </w:p>
    <w:p>
      <w:pPr>
        <w:spacing w:after="0" w:before="0"/>
      </w:pPr>
      <w:r>
        <w:rPr>
          <w:b w:val="0"/>
          <w:i w:val="0"/>
          <w:sz w:val="22"/>
        </w:rPr>
        <w:t>(a) The child stays dry for about 2 hours and can pull pants up and down</w:t>
      </w:r>
    </w:p>
    <w:p>
      <w:pPr>
        <w:spacing w:after="0" w:before="0"/>
      </w:pPr>
      <w:r>
        <w:rPr>
          <w:b w:val="0"/>
          <w:i w:val="0"/>
          <w:sz w:val="22"/>
        </w:rPr>
        <w:t>(b) The child is 6 months old</w:t>
      </w:r>
    </w:p>
    <w:p>
      <w:pPr>
        <w:spacing w:after="0" w:before="0"/>
      </w:pPr>
      <w:r>
        <w:rPr>
          <w:b w:val="0"/>
          <w:i w:val="0"/>
          <w:sz w:val="22"/>
        </w:rPr>
        <w:t>(c) The child is fully night-trained before day training</w:t>
      </w:r>
    </w:p>
    <w:p>
      <w:pPr>
        <w:spacing w:after="0" w:before="0"/>
      </w:pPr>
      <w:r>
        <w:rPr>
          <w:b w:val="0"/>
          <w:i w:val="0"/>
          <w:sz w:val="22"/>
        </w:rPr>
        <w:t>(d) The child shows no interest in the potty</w:t>
      </w:r>
    </w:p>
    <w:p>
      <w:pPr>
        <w:spacing w:after="0" w:before="40"/>
      </w:pPr>
      <w:r>
        <w:rPr>
          <w:b/>
          <w:i w:val="0"/>
          <w:sz w:val="22"/>
        </w:rPr>
        <w:t>Answer: a</w:t>
      </w:r>
    </w:p>
    <w:p>
      <w:pPr>
        <w:spacing w:after="0" w:before="0"/>
      </w:pPr>
      <w:r>
        <w:rPr>
          <w:b w:val="0"/>
          <w:i w:val="0"/>
          <w:sz w:val="21"/>
        </w:rPr>
        <w:t>Solution: Readiness signs include bladder control (dry for ~2 hours), motor skills to pull pants up/down, and interest/awareness of elimination. Beginning too early prolongs training; nighttime control usually comes later than daytime.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most important for preventing sudden infant death syndrome (SIDS)?</w:t>
      </w:r>
    </w:p>
    <w:p>
      <w:pPr>
        <w:spacing w:after="0" w:before="0"/>
      </w:pPr>
      <w:r>
        <w:rPr>
          <w:b w:val="0"/>
          <w:i w:val="0"/>
          <w:sz w:val="22"/>
        </w:rPr>
        <w:t>(a) Place the infant on the back for every sleep on a firm mattress with no soft bedding</w:t>
      </w:r>
    </w:p>
    <w:p>
      <w:pPr>
        <w:spacing w:after="0" w:before="0"/>
      </w:pPr>
      <w:r>
        <w:rPr>
          <w:b w:val="0"/>
          <w:i w:val="0"/>
          <w:sz w:val="22"/>
        </w:rPr>
        <w:t>(b) Place the infant prone on a soft pillow</w:t>
      </w:r>
    </w:p>
    <w:p>
      <w:pPr>
        <w:spacing w:after="0" w:before="0"/>
      </w:pPr>
      <w:r>
        <w:rPr>
          <w:b w:val="0"/>
          <w:i w:val="0"/>
          <w:sz w:val="22"/>
        </w:rPr>
        <w:t>(c) Cover the infant's head with a light blanket</w:t>
      </w:r>
    </w:p>
    <w:p>
      <w:pPr>
        <w:spacing w:after="0" w:before="0"/>
      </w:pPr>
      <w:r>
        <w:rPr>
          <w:b w:val="0"/>
          <w:i w:val="0"/>
          <w:sz w:val="22"/>
        </w:rPr>
        <w:t>(d) Use bumper pads in the crib</w:t>
      </w:r>
    </w:p>
    <w:p>
      <w:pPr>
        <w:spacing w:after="0" w:before="40"/>
      </w:pPr>
      <w:r>
        <w:rPr>
          <w:b/>
          <w:i w:val="0"/>
          <w:sz w:val="22"/>
        </w:rPr>
        <w:t>Answer: a</w:t>
      </w:r>
    </w:p>
    <w:p>
      <w:pPr>
        <w:spacing w:after="0" w:before="0"/>
      </w:pPr>
      <w:r>
        <w:rPr>
          <w:b w:val="0"/>
          <w:i w:val="0"/>
          <w:sz w:val="21"/>
        </w:rPr>
        <w:t>Solution: Supine sleep on a firm, flat mattress without pillows, blankets, bumper pads, or toys reduces SIDS risk. Prone sleeping, soft bedding, and loose blankets increase risk.</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Under the national immunization schedule, vitamin A supplementation is first given along with which vaccine?</w:t>
      </w:r>
    </w:p>
    <w:p>
      <w:pPr>
        <w:spacing w:after="0" w:before="0"/>
      </w:pPr>
      <w:r>
        <w:rPr>
          <w:b w:val="0"/>
          <w:i w:val="0"/>
          <w:sz w:val="22"/>
        </w:rPr>
        <w:t>(a) Measles-rubella at 9 months</w:t>
      </w:r>
    </w:p>
    <w:p>
      <w:pPr>
        <w:spacing w:after="0" w:before="0"/>
      </w:pPr>
      <w:r>
        <w:rPr>
          <w:b w:val="0"/>
          <w:i w:val="0"/>
          <w:sz w:val="22"/>
        </w:rPr>
        <w:t>(b) BCG at birth</w:t>
      </w:r>
    </w:p>
    <w:p>
      <w:pPr>
        <w:spacing w:after="0" w:before="0"/>
      </w:pPr>
      <w:r>
        <w:rPr>
          <w:b w:val="0"/>
          <w:i w:val="0"/>
          <w:sz w:val="22"/>
        </w:rPr>
        <w:t>(c) DPT-3 at 14 weeks</w:t>
      </w:r>
    </w:p>
    <w:p>
      <w:pPr>
        <w:spacing w:after="0" w:before="0"/>
      </w:pPr>
      <w:r>
        <w:rPr>
          <w:b w:val="0"/>
          <w:i w:val="0"/>
          <w:sz w:val="22"/>
        </w:rPr>
        <w:t>(d) OPV-0 at birth</w:t>
      </w:r>
    </w:p>
    <w:p>
      <w:pPr>
        <w:spacing w:after="0" w:before="40"/>
      </w:pPr>
      <w:r>
        <w:rPr>
          <w:b/>
          <w:i w:val="0"/>
          <w:sz w:val="22"/>
        </w:rPr>
        <w:t>Answer: a</w:t>
      </w:r>
    </w:p>
    <w:p>
      <w:pPr>
        <w:spacing w:after="0" w:before="0"/>
      </w:pPr>
      <w:r>
        <w:rPr>
          <w:b w:val="0"/>
          <w:i w:val="0"/>
          <w:sz w:val="21"/>
        </w:rPr>
        <w:t>Solution: The first dose of vitamin A (100,000 IU) is given at 9 months along with the measles-rubella vaccine; subsequent doses (200,000 IU) follow at 18, 24, and 30-36 months.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statement correctly describes the bag technique used during home visits by a community health nurse?</w:t>
      </w:r>
    </w:p>
    <w:p>
      <w:pPr>
        <w:spacing w:after="0" w:before="0"/>
      </w:pPr>
      <w:r>
        <w:rPr>
          <w:b w:val="0"/>
          <w:i w:val="0"/>
          <w:sz w:val="22"/>
        </w:rPr>
        <w:t>(a) The bag is placed on a clean surface, and the nurse washes hands before and after using equipment</w:t>
      </w:r>
    </w:p>
    <w:p>
      <w:pPr>
        <w:spacing w:after="0" w:before="0"/>
      </w:pPr>
      <w:r>
        <w:rPr>
          <w:b w:val="0"/>
          <w:i w:val="0"/>
          <w:sz w:val="22"/>
        </w:rPr>
        <w:t>(b) The bag is placed directly on the floor for easy access</w:t>
      </w:r>
    </w:p>
    <w:p>
      <w:pPr>
        <w:spacing w:after="0" w:before="0"/>
      </w:pPr>
      <w:r>
        <w:rPr>
          <w:b w:val="0"/>
          <w:i w:val="0"/>
          <w:sz w:val="22"/>
        </w:rPr>
        <w:t>(c) All equipment is removed from the bag at the door</w:t>
      </w:r>
    </w:p>
    <w:p>
      <w:pPr>
        <w:spacing w:after="0" w:before="0"/>
      </w:pPr>
      <w:r>
        <w:rPr>
          <w:b w:val="0"/>
          <w:i w:val="0"/>
          <w:sz w:val="22"/>
        </w:rPr>
        <w:t>(d) The bag is opened only inside the client's toilet</w:t>
      </w:r>
    </w:p>
    <w:p>
      <w:pPr>
        <w:spacing w:after="0" w:before="40"/>
      </w:pPr>
      <w:r>
        <w:rPr>
          <w:b/>
          <w:i w:val="0"/>
          <w:sz w:val="22"/>
        </w:rPr>
        <w:t>Answer: a</w:t>
      </w:r>
    </w:p>
    <w:p>
      <w:pPr>
        <w:spacing w:after="0" w:before="0"/>
      </w:pPr>
      <w:r>
        <w:rPr>
          <w:b w:val="0"/>
          <w:i w:val="0"/>
          <w:sz w:val="21"/>
        </w:rPr>
        <w:t>Solution: In the bag technique, the bag is set on a clean protective surface (never the floor), hands are washed before and after procedures, and clean equipment is handled to prevent cross-contamination between homes.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measure is most effective for preventing mother-to-child transmission of HIV?</w:t>
      </w:r>
    </w:p>
    <w:p>
      <w:pPr>
        <w:spacing w:after="0" w:before="0"/>
      </w:pPr>
      <w:r>
        <w:rPr>
          <w:b w:val="0"/>
          <w:i w:val="0"/>
          <w:sz w:val="22"/>
        </w:rPr>
        <w:t>(a) Antiretroviral therapy for the mother with safe infant feeding (avoid breastfeeding where replacement feeding is acceptable)</w:t>
      </w:r>
    </w:p>
    <w:p>
      <w:pPr>
        <w:spacing w:after="0" w:before="0"/>
      </w:pPr>
      <w:r>
        <w:rPr>
          <w:b w:val="0"/>
          <w:i w:val="0"/>
          <w:sz w:val="22"/>
        </w:rPr>
        <w:t>(b) Giving the newborn only breast milk of another mother</w:t>
      </w:r>
    </w:p>
    <w:p>
      <w:pPr>
        <w:spacing w:after="0" w:before="0"/>
      </w:pPr>
      <w:r>
        <w:rPr>
          <w:b w:val="0"/>
          <w:i w:val="0"/>
          <w:sz w:val="22"/>
        </w:rPr>
        <w:t>(c) Delaying all maternal treatment until after weaning</w:t>
      </w:r>
    </w:p>
    <w:p>
      <w:pPr>
        <w:spacing w:after="0" w:before="0"/>
      </w:pPr>
      <w:r>
        <w:rPr>
          <w:b w:val="0"/>
          <w:i w:val="0"/>
          <w:sz w:val="22"/>
        </w:rPr>
        <w:t>(d) Avoiding antenatal HIV testing</w:t>
      </w:r>
    </w:p>
    <w:p>
      <w:pPr>
        <w:spacing w:after="0" w:before="40"/>
      </w:pPr>
      <w:r>
        <w:rPr>
          <w:b/>
          <w:i w:val="0"/>
          <w:sz w:val="22"/>
        </w:rPr>
        <w:t>Answer: a</w:t>
      </w:r>
    </w:p>
    <w:p>
      <w:pPr>
        <w:spacing w:after="0" w:before="0"/>
      </w:pPr>
      <w:r>
        <w:rPr>
          <w:b w:val="0"/>
          <w:i w:val="0"/>
          <w:sz w:val="21"/>
        </w:rPr>
        <w:t>Solution: PMTCT relies on maternal ART, appropriate delivery care, infant prophylaxis, and safe infant feeding—replacement feeding where feasible and acceptable, with exclusive breastfeeding (with ART) where it is not. Testing and treatment must begin in pregnancy.</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