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aortic stenosis reports chest pain, dizziness with exertion, and dyspnea. Which classic triad best describes these symptoms?</w:t>
      </w:r>
    </w:p>
    <w:p>
      <w:pPr>
        <w:spacing w:after="0" w:before="0"/>
      </w:pPr>
      <w:r>
        <w:rPr>
          <w:b w:val="0"/>
          <w:i w:val="0"/>
          <w:sz w:val="22"/>
        </w:rPr>
        <w:t>(a) Syncope, angina, and dyspnea on exertion</w:t>
      </w:r>
    </w:p>
    <w:p>
      <w:pPr>
        <w:spacing w:after="0" w:before="0"/>
      </w:pPr>
      <w:r>
        <w:rPr>
          <w:b w:val="0"/>
          <w:i w:val="0"/>
          <w:sz w:val="22"/>
        </w:rPr>
        <w:t>(b) Palpitations, edema, and ascites</w:t>
      </w:r>
    </w:p>
    <w:p>
      <w:pPr>
        <w:spacing w:after="0" w:before="0"/>
      </w:pPr>
      <w:r>
        <w:rPr>
          <w:b w:val="0"/>
          <w:i w:val="0"/>
          <w:sz w:val="22"/>
        </w:rPr>
        <w:t>(c) Fever, murmur, and splinter hemorrhages</w:t>
      </w:r>
    </w:p>
    <w:p>
      <w:pPr>
        <w:spacing w:after="0" w:before="0"/>
      </w:pPr>
      <w:r>
        <w:rPr>
          <w:b w:val="0"/>
          <w:i w:val="0"/>
          <w:sz w:val="22"/>
        </w:rPr>
        <w:t>(d) Cough, hemoptysis, and weight loss</w:t>
      </w:r>
    </w:p>
    <w:p>
      <w:pPr>
        <w:spacing w:after="0" w:before="40"/>
      </w:pPr>
      <w:r>
        <w:rPr>
          <w:b/>
          <w:i w:val="0"/>
          <w:sz w:val="22"/>
        </w:rPr>
        <w:t>Answer: a</w:t>
      </w:r>
    </w:p>
    <w:p>
      <w:pPr>
        <w:spacing w:after="0" w:before="0"/>
      </w:pPr>
      <w:r>
        <w:rPr>
          <w:b w:val="0"/>
          <w:i w:val="0"/>
          <w:sz w:val="21"/>
        </w:rPr>
        <w:t>Solution: Aortic stenosis classically presents with the triad of syncope (with exertion), angina (even with normal coronaries), and exertional dyspnea. The other options describe endocarditis, heart failure, or lung pathology.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a tonic-clonic seizure while sitting in a chair. Which is the priority nursing action?</w:t>
      </w:r>
    </w:p>
    <w:p>
      <w:pPr>
        <w:spacing w:after="0" w:before="0"/>
      </w:pPr>
      <w:r>
        <w:rPr>
          <w:b w:val="0"/>
          <w:i w:val="0"/>
          <w:sz w:val="22"/>
        </w:rPr>
        <w:t>(a) Ease the client to the floor and protect the head from injury</w:t>
      </w:r>
    </w:p>
    <w:p>
      <w:pPr>
        <w:spacing w:after="0" w:before="0"/>
      </w:pPr>
      <w:r>
        <w:rPr>
          <w:b w:val="0"/>
          <w:i w:val="0"/>
          <w:sz w:val="22"/>
        </w:rPr>
        <w:t>(b) Insert a padded tongue blade between the teeth</w:t>
      </w:r>
    </w:p>
    <w:p>
      <w:pPr>
        <w:spacing w:after="0" w:before="0"/>
      </w:pPr>
      <w:r>
        <w:rPr>
          <w:b w:val="0"/>
          <w:i w:val="0"/>
          <w:sz w:val="22"/>
        </w:rPr>
        <w:t>(c) Hold the client still to prevent injury</w:t>
      </w:r>
    </w:p>
    <w:p>
      <w:pPr>
        <w:spacing w:after="0" w:before="0"/>
      </w:pPr>
      <w:r>
        <w:rPr>
          <w:b w:val="0"/>
          <w:i w:val="0"/>
          <w:sz w:val="22"/>
        </w:rPr>
        <w:t>(d) Place the client prone and restrain the arms</w:t>
      </w:r>
    </w:p>
    <w:p>
      <w:pPr>
        <w:spacing w:after="0" w:before="40"/>
      </w:pPr>
      <w:r>
        <w:rPr>
          <w:b/>
          <w:i w:val="0"/>
          <w:sz w:val="22"/>
        </w:rPr>
        <w:t>Answer: a</w:t>
      </w:r>
    </w:p>
    <w:p>
      <w:pPr>
        <w:spacing w:after="0" w:before="0"/>
      </w:pPr>
      <w:r>
        <w:rPr>
          <w:b w:val="0"/>
          <w:i w:val="0"/>
          <w:sz w:val="21"/>
        </w:rPr>
        <w:t>Solution: During a seizure, the priority is protecting the client from injury: ease to the floor, cushion the head, and clear the area. Nothing is inserted into the mouth (airway and dental injury risk), and restraining increases injury.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Parkinson disease is prescribed levodopa-carbidopa. Which instruction is correct?</w:t>
      </w:r>
    </w:p>
    <w:p>
      <w:pPr>
        <w:spacing w:after="0" w:before="0"/>
      </w:pPr>
      <w:r>
        <w:rPr>
          <w:b w:val="0"/>
          <w:i w:val="0"/>
          <w:sz w:val="22"/>
        </w:rPr>
        <w:t>(a) Do not stop the drug abruptly; take it 30-60 minutes before meals to reduce nausea</w:t>
      </w:r>
    </w:p>
    <w:p>
      <w:pPr>
        <w:spacing w:after="0" w:before="0"/>
      </w:pPr>
      <w:r>
        <w:rPr>
          <w:b w:val="0"/>
          <w:i w:val="0"/>
          <w:sz w:val="22"/>
        </w:rPr>
        <w:t>(b) Take it with a high-protein meal to improve absorption</w:t>
      </w:r>
    </w:p>
    <w:p>
      <w:pPr>
        <w:spacing w:after="0" w:before="0"/>
      </w:pPr>
      <w:r>
        <w:rPr>
          <w:b w:val="0"/>
          <w:i w:val="0"/>
          <w:sz w:val="22"/>
        </w:rPr>
        <w:t>(c) Stop the drug when tremors improve to avoid side effects</w:t>
      </w:r>
    </w:p>
    <w:p>
      <w:pPr>
        <w:spacing w:after="0" w:before="0"/>
      </w:pPr>
      <w:r>
        <w:rPr>
          <w:b w:val="0"/>
          <w:i w:val="0"/>
          <w:sz w:val="22"/>
        </w:rPr>
        <w:t>(d) Crush the tablet and mix with orange juice</w:t>
      </w:r>
    </w:p>
    <w:p>
      <w:pPr>
        <w:spacing w:after="0" w:before="40"/>
      </w:pPr>
      <w:r>
        <w:rPr>
          <w:b/>
          <w:i w:val="0"/>
          <w:sz w:val="22"/>
        </w:rPr>
        <w:t>Answer: a</w:t>
      </w:r>
    </w:p>
    <w:p>
      <w:pPr>
        <w:spacing w:after="0" w:before="0"/>
      </w:pPr>
      <w:r>
        <w:rPr>
          <w:b w:val="0"/>
          <w:i w:val="0"/>
          <w:sz w:val="21"/>
        </w:rPr>
        <w:t>Solution: Levodopa-carbidopa must not be stopped abruptly (withdrawal can cause severe rigidity), and it is taken on an empty stomach (30-60 min before meals) for better absorption, though some clients need it with food to limit nausea. High-protein meals interfere with absorption.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the early postoperative period, which finding is the earliest sign of impending hypovolemic shock from hemorrhage?</w:t>
      </w:r>
    </w:p>
    <w:p>
      <w:pPr>
        <w:spacing w:after="0" w:before="0"/>
      </w:pPr>
      <w:r>
        <w:rPr>
          <w:b w:val="0"/>
          <w:i w:val="0"/>
          <w:sz w:val="22"/>
        </w:rPr>
        <w:t>(a) Tachycardia and a slight rise in diastolic pressure</w:t>
      </w:r>
    </w:p>
    <w:p>
      <w:pPr>
        <w:spacing w:after="0" w:before="0"/>
      </w:pPr>
      <w:r>
        <w:rPr>
          <w:b w:val="0"/>
          <w:i w:val="0"/>
          <w:sz w:val="22"/>
        </w:rPr>
        <w:t>(b) Hypotension and cold, clammy skin</w:t>
      </w:r>
    </w:p>
    <w:p>
      <w:pPr>
        <w:spacing w:after="0" w:before="0"/>
      </w:pPr>
      <w:r>
        <w:rPr>
          <w:b w:val="0"/>
          <w:i w:val="0"/>
          <w:sz w:val="22"/>
        </w:rPr>
        <w:t>(c) Anuria</w:t>
      </w:r>
    </w:p>
    <w:p>
      <w:pPr>
        <w:spacing w:after="0" w:before="0"/>
      </w:pPr>
      <w:r>
        <w:rPr>
          <w:b w:val="0"/>
          <w:i w:val="0"/>
          <w:sz w:val="22"/>
        </w:rPr>
        <w:t>(d) Deep, rapid respirations</w:t>
      </w:r>
    </w:p>
    <w:p>
      <w:pPr>
        <w:spacing w:after="0" w:before="40"/>
      </w:pPr>
      <w:r>
        <w:rPr>
          <w:b/>
          <w:i w:val="0"/>
          <w:sz w:val="22"/>
        </w:rPr>
        <w:t>Answer: a</w:t>
      </w:r>
    </w:p>
    <w:p>
      <w:pPr>
        <w:spacing w:after="0" w:before="0"/>
      </w:pPr>
      <w:r>
        <w:rPr>
          <w:b w:val="0"/>
          <w:i w:val="0"/>
          <w:sz w:val="21"/>
        </w:rPr>
        <w:t>Solution: In early hemorrhage, compensatory mechanisms (increased heart rate, vasoconstriction) raise the pulse and maintain blood pressure, so tachycardia is an early warning sign; hypotension is a LATE finding. The nurse monitors pulse, urine output, and wound drainage.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chest tube connected to a water-seal drainage system has continuous bubbling in the water-seal chamber. This finding most likely indicates:</w:t>
      </w:r>
    </w:p>
    <w:p>
      <w:pPr>
        <w:spacing w:after="0" w:before="0"/>
      </w:pPr>
      <w:r>
        <w:rPr>
          <w:b w:val="0"/>
          <w:i w:val="0"/>
          <w:sz w:val="22"/>
        </w:rPr>
        <w:t>(a) An air leak in the system or from the lung</w:t>
      </w:r>
    </w:p>
    <w:p>
      <w:pPr>
        <w:spacing w:after="0" w:before="0"/>
      </w:pPr>
      <w:r>
        <w:rPr>
          <w:b w:val="0"/>
          <w:i w:val="0"/>
          <w:sz w:val="22"/>
        </w:rPr>
        <w:t>(b) Normal tidaling of the drainage system</w:t>
      </w:r>
    </w:p>
    <w:p>
      <w:pPr>
        <w:spacing w:after="0" w:before="0"/>
      </w:pPr>
      <w:r>
        <w:rPr>
          <w:b w:val="0"/>
          <w:i w:val="0"/>
          <w:sz w:val="22"/>
        </w:rPr>
        <w:t>(c) The tube is clamped</w:t>
      </w:r>
    </w:p>
    <w:p>
      <w:pPr>
        <w:spacing w:after="0" w:before="0"/>
      </w:pPr>
      <w:r>
        <w:rPr>
          <w:b w:val="0"/>
          <w:i w:val="0"/>
          <w:sz w:val="22"/>
        </w:rPr>
        <w:t>(d) Pleural fluid accumulating rapidly</w:t>
      </w:r>
    </w:p>
    <w:p>
      <w:pPr>
        <w:spacing w:after="0" w:before="40"/>
      </w:pPr>
      <w:r>
        <w:rPr>
          <w:b/>
          <w:i w:val="0"/>
          <w:sz w:val="22"/>
        </w:rPr>
        <w:t>Answer: a</w:t>
      </w:r>
    </w:p>
    <w:p>
      <w:pPr>
        <w:spacing w:after="0" w:before="0"/>
      </w:pPr>
      <w:r>
        <w:rPr>
          <w:b w:val="0"/>
          <w:i w:val="0"/>
          <w:sz w:val="21"/>
        </w:rPr>
        <w:t>Solution: Intermittent bubbling in the water-seal chamber is normal; CONTINUOUS bubbling indicates an air leak (from the lung, tubing, or connections) that must be located. Tidaling reflects pressure changes with respiration.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assessment is the priority for a client 24 hours after a long-bone fracture with a new cast?</w:t>
      </w:r>
    </w:p>
    <w:p>
      <w:pPr>
        <w:spacing w:after="0" w:before="0"/>
      </w:pPr>
      <w:r>
        <w:rPr>
          <w:b w:val="0"/>
          <w:i w:val="0"/>
          <w:sz w:val="22"/>
        </w:rPr>
        <w:t>(a) Neurovascular checks of the extremity (color, movement, sensation, capillary refill)</w:t>
      </w:r>
    </w:p>
    <w:p>
      <w:pPr>
        <w:spacing w:after="0" w:before="0"/>
      </w:pPr>
      <w:r>
        <w:rPr>
          <w:b w:val="0"/>
          <w:i w:val="0"/>
          <w:sz w:val="22"/>
        </w:rPr>
        <w:t>(b) Daily weight measurement</w:t>
      </w:r>
    </w:p>
    <w:p>
      <w:pPr>
        <w:spacing w:after="0" w:before="0"/>
      </w:pPr>
      <w:r>
        <w:rPr>
          <w:b w:val="0"/>
          <w:i w:val="0"/>
          <w:sz w:val="22"/>
        </w:rPr>
        <w:t>(c) Dietary calorie intake</w:t>
      </w:r>
    </w:p>
    <w:p>
      <w:pPr>
        <w:spacing w:after="0" w:before="0"/>
      </w:pPr>
      <w:r>
        <w:rPr>
          <w:b w:val="0"/>
          <w:i w:val="0"/>
          <w:sz w:val="22"/>
        </w:rPr>
        <w:t>(d) Emotional support only</w:t>
      </w:r>
    </w:p>
    <w:p>
      <w:pPr>
        <w:spacing w:after="0" w:before="40"/>
      </w:pPr>
      <w:r>
        <w:rPr>
          <w:b/>
          <w:i w:val="0"/>
          <w:sz w:val="22"/>
        </w:rPr>
        <w:t>Answer: a</w:t>
      </w:r>
    </w:p>
    <w:p>
      <w:pPr>
        <w:spacing w:after="0" w:before="0"/>
      </w:pPr>
      <w:r>
        <w:rPr>
          <w:b w:val="0"/>
          <w:i w:val="0"/>
          <w:sz w:val="21"/>
        </w:rPr>
        <w:t>Solution: After casting a fracture, neurovascular assessment (the 6 Ps: pain, pallor, pulselessness, paresthesia, paralysis, poikilothermia) detects compartment syndrome early. Daily weights and diet are not priority in the acute phase.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effective handwashing?</w:t>
      </w:r>
    </w:p>
    <w:p>
      <w:pPr>
        <w:spacing w:after="0" w:before="0"/>
      </w:pPr>
      <w:r>
        <w:rPr>
          <w:b w:val="0"/>
          <w:i w:val="0"/>
          <w:sz w:val="22"/>
        </w:rPr>
        <w:t>(a) Wet hands, apply soap, rub all surfaces vigorously for at least 20 seconds, rinse, and dry with a clean towel</w:t>
      </w:r>
    </w:p>
    <w:p>
      <w:pPr>
        <w:spacing w:after="0" w:before="0"/>
      </w:pPr>
      <w:r>
        <w:rPr>
          <w:b w:val="0"/>
          <w:i w:val="0"/>
          <w:sz w:val="22"/>
        </w:rPr>
        <w:t>(b) Rub hands with soap for 5 seconds only</w:t>
      </w:r>
    </w:p>
    <w:p>
      <w:pPr>
        <w:spacing w:after="0" w:before="0"/>
      </w:pPr>
      <w:r>
        <w:rPr>
          <w:b w:val="0"/>
          <w:i w:val="0"/>
          <w:sz w:val="22"/>
        </w:rPr>
        <w:t>(c) Wash only the palms and rinse</w:t>
      </w:r>
    </w:p>
    <w:p>
      <w:pPr>
        <w:spacing w:after="0" w:before="0"/>
      </w:pPr>
      <w:r>
        <w:rPr>
          <w:b w:val="0"/>
          <w:i w:val="0"/>
          <w:sz w:val="22"/>
        </w:rPr>
        <w:t>(d) Dry hands on a shared cloth towel</w:t>
      </w:r>
    </w:p>
    <w:p>
      <w:pPr>
        <w:spacing w:after="0" w:before="40"/>
      </w:pPr>
      <w:r>
        <w:rPr>
          <w:b/>
          <w:i w:val="0"/>
          <w:sz w:val="22"/>
        </w:rPr>
        <w:t>Answer: a</w:t>
      </w:r>
    </w:p>
    <w:p>
      <w:pPr>
        <w:spacing w:after="0" w:before="0"/>
      </w:pPr>
      <w:r>
        <w:rPr>
          <w:b w:val="0"/>
          <w:i w:val="0"/>
          <w:sz w:val="21"/>
        </w:rPr>
        <w:t>Solution: Effective hand hygiene involves wetting hands, applying soap, rubbing all surfaces (palms, backs, between fingers, nails) for at least 20 seconds, rinsing, and drying with a clean disposable towel. Shared towels and brief rubbing are inadequate.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is correct when administering a medication through a nasogastric tube?</w:t>
      </w:r>
    </w:p>
    <w:p>
      <w:pPr>
        <w:spacing w:after="0" w:before="0"/>
      </w:pPr>
      <w:r>
        <w:rPr>
          <w:b w:val="0"/>
          <w:i w:val="0"/>
          <w:sz w:val="22"/>
        </w:rPr>
        <w:t>(a) Verify tube placement, flush with water, give each drug separately, and flush again after</w:t>
      </w:r>
    </w:p>
    <w:p>
      <w:pPr>
        <w:spacing w:after="0" w:before="0"/>
      </w:pPr>
      <w:r>
        <w:rPr>
          <w:b w:val="0"/>
          <w:i w:val="0"/>
          <w:sz w:val="22"/>
        </w:rPr>
        <w:t>(b) Pour all crushed drugs together with feed into the tube at once</w:t>
      </w:r>
    </w:p>
    <w:p>
      <w:pPr>
        <w:spacing w:after="0" w:before="0"/>
      </w:pPr>
      <w:r>
        <w:rPr>
          <w:b w:val="0"/>
          <w:i w:val="0"/>
          <w:sz w:val="22"/>
        </w:rPr>
        <w:t>(c) Confirm placement only by auscultating the abdomen</w:t>
      </w:r>
    </w:p>
    <w:p>
      <w:pPr>
        <w:spacing w:after="0" w:before="0"/>
      </w:pPr>
      <w:r>
        <w:rPr>
          <w:b w:val="0"/>
          <w:i w:val="0"/>
          <w:sz w:val="22"/>
        </w:rPr>
        <w:t>(d) Leave the tube unclamped after giving the drug</w:t>
      </w:r>
    </w:p>
    <w:p>
      <w:pPr>
        <w:spacing w:after="0" w:before="40"/>
      </w:pPr>
      <w:r>
        <w:rPr>
          <w:b/>
          <w:i w:val="0"/>
          <w:sz w:val="22"/>
        </w:rPr>
        <w:t>Answer: a</w:t>
      </w:r>
    </w:p>
    <w:p>
      <w:pPr>
        <w:spacing w:after="0" w:before="0"/>
      </w:pPr>
      <w:r>
        <w:rPr>
          <w:b w:val="0"/>
          <w:i w:val="0"/>
          <w:sz w:val="21"/>
        </w:rPr>
        <w:t>Solution: NG medication administration: verify placement (X-ray is gold standard; pH testing at bedside), flush with water before and between drugs, administer liquid or finely crushed drugs separately, and flush and clamp after. Auscultation alone is unreliable.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technique is correct when instilling eye drops?</w:t>
      </w:r>
    </w:p>
    <w:p>
      <w:pPr>
        <w:spacing w:after="0" w:before="0"/>
      </w:pPr>
      <w:r>
        <w:rPr>
          <w:b w:val="0"/>
          <w:i w:val="0"/>
          <w:sz w:val="22"/>
        </w:rPr>
        <w:t>(a) Instill into the lower conjunctival sac without touching the eye or lashes with the dropper</w:t>
      </w:r>
    </w:p>
    <w:p>
      <w:pPr>
        <w:spacing w:after="0" w:before="0"/>
      </w:pPr>
      <w:r>
        <w:rPr>
          <w:b w:val="0"/>
          <w:i w:val="0"/>
          <w:sz w:val="22"/>
        </w:rPr>
        <w:t>(b) Place drops directly on the cornea</w:t>
      </w:r>
    </w:p>
    <w:p>
      <w:pPr>
        <w:spacing w:after="0" w:before="0"/>
      </w:pPr>
      <w:r>
        <w:rPr>
          <w:b w:val="0"/>
          <w:i w:val="0"/>
          <w:sz w:val="22"/>
        </w:rPr>
        <w:t>(c) Touch the dropper tip to the inner canthus</w:t>
      </w:r>
    </w:p>
    <w:p>
      <w:pPr>
        <w:spacing w:after="0" w:before="0"/>
      </w:pPr>
      <w:r>
        <w:rPr>
          <w:b w:val="0"/>
          <w:i w:val="0"/>
          <w:sz w:val="22"/>
        </w:rPr>
        <w:t>(d) Instill drops while the client looks upward at the dropper tip</w:t>
      </w:r>
    </w:p>
    <w:p>
      <w:pPr>
        <w:spacing w:after="0" w:before="40"/>
      </w:pPr>
      <w:r>
        <w:rPr>
          <w:b/>
          <w:i w:val="0"/>
          <w:sz w:val="22"/>
        </w:rPr>
        <w:t>Answer: a</w:t>
      </w:r>
    </w:p>
    <w:p>
      <w:pPr>
        <w:spacing w:after="0" w:before="0"/>
      </w:pPr>
      <w:r>
        <w:rPr>
          <w:b w:val="0"/>
          <w:i w:val="0"/>
          <w:sz w:val="21"/>
        </w:rPr>
        <w:t>Solution: Eye drops are instilled into the lower conjunctival sac, avoiding contact with the eye, lashes, or dropper tip (contamination). The client looks upward, and pressure is applied to the inner canthus to reduce systemic absorption.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most reliably indicates TRUE labor?</w:t>
      </w:r>
    </w:p>
    <w:p>
      <w:pPr>
        <w:spacing w:after="0" w:before="0"/>
      </w:pPr>
      <w:r>
        <w:rPr>
          <w:b w:val="0"/>
          <w:i w:val="0"/>
          <w:sz w:val="22"/>
        </w:rPr>
        <w:t>(a) Progressive cervical dilation and effacement with regular contractions</w:t>
      </w:r>
    </w:p>
    <w:p>
      <w:pPr>
        <w:spacing w:after="0" w:before="0"/>
      </w:pPr>
      <w:r>
        <w:rPr>
          <w:b w:val="0"/>
          <w:i w:val="0"/>
          <w:sz w:val="22"/>
        </w:rPr>
        <w:t>(b) Irregular contractions that decrease with walking</w:t>
      </w:r>
    </w:p>
    <w:p>
      <w:pPr>
        <w:spacing w:after="0" w:before="0"/>
      </w:pPr>
      <w:r>
        <w:rPr>
          <w:b w:val="0"/>
          <w:i w:val="0"/>
          <w:sz w:val="22"/>
        </w:rPr>
        <w:t>(c) Contractions felt only in the abdomen</w:t>
      </w:r>
    </w:p>
    <w:p>
      <w:pPr>
        <w:spacing w:after="0" w:before="0"/>
      </w:pPr>
      <w:r>
        <w:rPr>
          <w:b w:val="0"/>
          <w:i w:val="0"/>
          <w:sz w:val="22"/>
        </w:rPr>
        <w:t>(d) Increased fetal movement with contractions</w:t>
      </w:r>
    </w:p>
    <w:p>
      <w:pPr>
        <w:spacing w:after="0" w:before="40"/>
      </w:pPr>
      <w:r>
        <w:rPr>
          <w:b/>
          <w:i w:val="0"/>
          <w:sz w:val="22"/>
        </w:rPr>
        <w:t>Answer: a</w:t>
      </w:r>
    </w:p>
    <w:p>
      <w:pPr>
        <w:spacing w:after="0" w:before="0"/>
      </w:pPr>
      <w:r>
        <w:rPr>
          <w:b w:val="0"/>
          <w:i w:val="0"/>
          <w:sz w:val="21"/>
        </w:rPr>
        <w:t>Solution: True labor is defined by progressive cervical dilation and effacement with regular contractions that increase in frequency, duration, and intensity and persist with activity. False labor contractions are irregular and subside with walking.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description of lochia is normal on the first 3 days after delivery?</w:t>
      </w:r>
    </w:p>
    <w:p>
      <w:pPr>
        <w:spacing w:after="0" w:before="0"/>
      </w:pPr>
      <w:r>
        <w:rPr>
          <w:b w:val="0"/>
          <w:i w:val="0"/>
          <w:sz w:val="22"/>
        </w:rPr>
        <w:t>(a) Bright red lochia rubra with a fleshy odor</w:t>
      </w:r>
    </w:p>
    <w:p>
      <w:pPr>
        <w:spacing w:after="0" w:before="0"/>
      </w:pPr>
      <w:r>
        <w:rPr>
          <w:b w:val="0"/>
          <w:i w:val="0"/>
          <w:sz w:val="22"/>
        </w:rPr>
        <w:t>(b) Pinkish lochia serosa</w:t>
      </w:r>
    </w:p>
    <w:p>
      <w:pPr>
        <w:spacing w:after="0" w:before="0"/>
      </w:pPr>
      <w:r>
        <w:rPr>
          <w:b w:val="0"/>
          <w:i w:val="0"/>
          <w:sz w:val="22"/>
        </w:rPr>
        <w:t>(c) White lochia alba</w:t>
      </w:r>
    </w:p>
    <w:p>
      <w:pPr>
        <w:spacing w:after="0" w:before="0"/>
      </w:pPr>
      <w:r>
        <w:rPr>
          <w:b w:val="0"/>
          <w:i w:val="0"/>
          <w:sz w:val="22"/>
        </w:rPr>
        <w:t>(d) Yellow mucoid discharge</w:t>
      </w:r>
    </w:p>
    <w:p>
      <w:pPr>
        <w:spacing w:after="0" w:before="40"/>
      </w:pPr>
      <w:r>
        <w:rPr>
          <w:b/>
          <w:i w:val="0"/>
          <w:sz w:val="22"/>
        </w:rPr>
        <w:t>Answer: a</w:t>
      </w:r>
    </w:p>
    <w:p>
      <w:pPr>
        <w:spacing w:after="0" w:before="0"/>
      </w:pPr>
      <w:r>
        <w:rPr>
          <w:b w:val="0"/>
          <w:i w:val="0"/>
          <w:sz w:val="21"/>
        </w:rPr>
        <w:t>Solution: Lochia rubra (bright red, containing blood and decidua) lasts about 3 days; lochia serosa (pinkish-brown) follows until about day 10; lochia alba (yellowish-white) lasts up to 6 weeks. A foul odor signals infection.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After placement of an epidural for labor analgesia, which assessment is the priority?</w:t>
      </w:r>
    </w:p>
    <w:p>
      <w:pPr>
        <w:spacing w:after="0" w:before="0"/>
      </w:pPr>
      <w:r>
        <w:rPr>
          <w:b w:val="0"/>
          <w:i w:val="0"/>
          <w:sz w:val="22"/>
        </w:rPr>
        <w:t>(a) Maternal blood pressure and fetal heart rate</w:t>
      </w:r>
    </w:p>
    <w:p>
      <w:pPr>
        <w:spacing w:after="0" w:before="0"/>
      </w:pPr>
      <w:r>
        <w:rPr>
          <w:b w:val="0"/>
          <w:i w:val="0"/>
          <w:sz w:val="22"/>
        </w:rPr>
        <w:t>(b) Urine output</w:t>
      </w:r>
    </w:p>
    <w:p>
      <w:pPr>
        <w:spacing w:after="0" w:before="0"/>
      </w:pPr>
      <w:r>
        <w:rPr>
          <w:b w:val="0"/>
          <w:i w:val="0"/>
          <w:sz w:val="22"/>
        </w:rPr>
        <w:t>(c) Oral temperature</w:t>
      </w:r>
    </w:p>
    <w:p>
      <w:pPr>
        <w:spacing w:after="0" w:before="0"/>
      </w:pPr>
      <w:r>
        <w:rPr>
          <w:b w:val="0"/>
          <w:i w:val="0"/>
          <w:sz w:val="22"/>
        </w:rPr>
        <w:t>(d) Deep tendon reflexes</w:t>
      </w:r>
    </w:p>
    <w:p>
      <w:pPr>
        <w:spacing w:after="0" w:before="40"/>
      </w:pPr>
      <w:r>
        <w:rPr>
          <w:b/>
          <w:i w:val="0"/>
          <w:sz w:val="22"/>
        </w:rPr>
        <w:t>Answer: a</w:t>
      </w:r>
    </w:p>
    <w:p>
      <w:pPr>
        <w:spacing w:after="0" w:before="0"/>
      </w:pPr>
      <w:r>
        <w:rPr>
          <w:b w:val="0"/>
          <w:i w:val="0"/>
          <w:sz w:val="21"/>
        </w:rPr>
        <w:t>Solution: Epidural analgesia can cause maternal hypotension (sympathetic blockade) and fetal heart rate changes, so BP and FHR are monitored frequently after insertion and during infusion. DTRs are key for magnesium, not epidurals.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a panic level of anxiety, the client's perception is best described as:</w:t>
      </w:r>
    </w:p>
    <w:p>
      <w:pPr>
        <w:spacing w:after="0" w:before="0"/>
      </w:pPr>
      <w:r>
        <w:rPr>
          <w:b w:val="0"/>
          <w:i w:val="0"/>
          <w:sz w:val="22"/>
        </w:rPr>
        <w:t>(a) Narrowed to the point of focusing only on details or the perceived threat</w:t>
      </w:r>
    </w:p>
    <w:p>
      <w:pPr>
        <w:spacing w:after="0" w:before="0"/>
      </w:pPr>
      <w:r>
        <w:rPr>
          <w:b w:val="0"/>
          <w:i w:val="0"/>
          <w:sz w:val="22"/>
        </w:rPr>
        <w:t>(b) Expanded with clear logical thinking</w:t>
      </w:r>
    </w:p>
    <w:p>
      <w:pPr>
        <w:spacing w:after="0" w:before="0"/>
      </w:pPr>
      <w:r>
        <w:rPr>
          <w:b w:val="0"/>
          <w:i w:val="0"/>
          <w:sz w:val="22"/>
        </w:rPr>
        <w:t>(c) Unaffected by the situation</w:t>
      </w:r>
    </w:p>
    <w:p>
      <w:pPr>
        <w:spacing w:after="0" w:before="0"/>
      </w:pPr>
      <w:r>
        <w:rPr>
          <w:b w:val="0"/>
          <w:i w:val="0"/>
          <w:sz w:val="22"/>
        </w:rPr>
        <w:t>(d) Focused on problem-solving</w:t>
      </w:r>
    </w:p>
    <w:p>
      <w:pPr>
        <w:spacing w:after="0" w:before="40"/>
      </w:pPr>
      <w:r>
        <w:rPr>
          <w:b/>
          <w:i w:val="0"/>
          <w:sz w:val="22"/>
        </w:rPr>
        <w:t>Answer: a</w:t>
      </w:r>
    </w:p>
    <w:p>
      <w:pPr>
        <w:spacing w:after="0" w:before="0"/>
      </w:pPr>
      <w:r>
        <w:rPr>
          <w:b w:val="0"/>
          <w:i w:val="0"/>
          <w:sz w:val="21"/>
        </w:rPr>
        <w:t>Solution: At the panic level of anxiety, perception is markedly narrowed—the client focuses on details or the perceived threat and cannot process the environment or problem-solve. Mild anxiety actually sharpens perception.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post-traumatic stress disorder repeatedly relives a car accident through nightmares and sudden, vivid memories during the day. These experiences are called:</w:t>
      </w:r>
    </w:p>
    <w:p>
      <w:pPr>
        <w:spacing w:after="0" w:before="0"/>
      </w:pPr>
      <w:r>
        <w:rPr>
          <w:b w:val="0"/>
          <w:i w:val="0"/>
          <w:sz w:val="22"/>
        </w:rPr>
        <w:t>(a) Flashbacks and re-experiencing symptoms</w:t>
      </w:r>
    </w:p>
    <w:p>
      <w:pPr>
        <w:spacing w:after="0" w:before="0"/>
      </w:pPr>
      <w:r>
        <w:rPr>
          <w:b w:val="0"/>
          <w:i w:val="0"/>
          <w:sz w:val="22"/>
        </w:rPr>
        <w:t>(b) Dissociative identity</w:t>
      </w:r>
    </w:p>
    <w:p>
      <w:pPr>
        <w:spacing w:after="0" w:before="0"/>
      </w:pPr>
      <w:r>
        <w:rPr>
          <w:b w:val="0"/>
          <w:i w:val="0"/>
          <w:sz w:val="22"/>
        </w:rPr>
        <w:t>(c) Somatic complaints</w:t>
      </w:r>
    </w:p>
    <w:p>
      <w:pPr>
        <w:spacing w:after="0" w:before="0"/>
      </w:pPr>
      <w:r>
        <w:rPr>
          <w:b w:val="0"/>
          <w:i w:val="0"/>
          <w:sz w:val="22"/>
        </w:rPr>
        <w:t>(d) Obsessive rituals</w:t>
      </w:r>
    </w:p>
    <w:p>
      <w:pPr>
        <w:spacing w:after="0" w:before="40"/>
      </w:pPr>
      <w:r>
        <w:rPr>
          <w:b/>
          <w:i w:val="0"/>
          <w:sz w:val="22"/>
        </w:rPr>
        <w:t>Answer: a</w:t>
      </w:r>
    </w:p>
    <w:p>
      <w:pPr>
        <w:spacing w:after="0" w:before="0"/>
      </w:pPr>
      <w:r>
        <w:rPr>
          <w:b w:val="0"/>
          <w:i w:val="0"/>
          <w:sz w:val="21"/>
        </w:rPr>
        <w:t>Solution: Re-experiencing symptoms of PTSD include intrusive memories, nightmares, and flashbacks in which the person feels the trauma is recurring. These differ from dissociation, somatization, and obsessions.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response is an example of a NON-therapeutic communication technique?</w:t>
      </w:r>
    </w:p>
    <w:p>
      <w:pPr>
        <w:spacing w:after="0" w:before="0"/>
      </w:pPr>
      <w:r>
        <w:rPr>
          <w:b w:val="0"/>
          <w:i w:val="0"/>
          <w:sz w:val="22"/>
        </w:rPr>
        <w:t>(a) The nurse tells the client, 'If I were you, I would just forget about it'</w:t>
      </w:r>
    </w:p>
    <w:p>
      <w:pPr>
        <w:spacing w:after="0" w:before="0"/>
      </w:pPr>
      <w:r>
        <w:rPr>
          <w:b w:val="0"/>
          <w:i w:val="0"/>
          <w:sz w:val="22"/>
        </w:rPr>
        <w:t>(b) The nurse says, 'Tell me more about what happened'</w:t>
      </w:r>
    </w:p>
    <w:p>
      <w:pPr>
        <w:spacing w:after="0" w:before="0"/>
      </w:pPr>
      <w:r>
        <w:rPr>
          <w:b w:val="0"/>
          <w:i w:val="0"/>
          <w:sz w:val="22"/>
        </w:rPr>
        <w:t>(c) The nurse reflects, 'You seem very upset about this'</w:t>
      </w:r>
    </w:p>
    <w:p>
      <w:pPr>
        <w:spacing w:after="0" w:before="0"/>
      </w:pPr>
      <w:r>
        <w:rPr>
          <w:b w:val="0"/>
          <w:i w:val="0"/>
          <w:sz w:val="22"/>
        </w:rPr>
        <w:t>(d) The nurse asks, 'How did that make you feel?'</w:t>
      </w:r>
    </w:p>
    <w:p>
      <w:pPr>
        <w:spacing w:after="0" w:before="40"/>
      </w:pPr>
      <w:r>
        <w:rPr>
          <w:b/>
          <w:i w:val="0"/>
          <w:sz w:val="22"/>
        </w:rPr>
        <w:t>Answer: a</w:t>
      </w:r>
    </w:p>
    <w:p>
      <w:pPr>
        <w:spacing w:after="0" w:before="0"/>
      </w:pPr>
      <w:r>
        <w:rPr>
          <w:b w:val="0"/>
          <w:i w:val="0"/>
          <w:sz w:val="21"/>
        </w:rPr>
        <w:t>Solution: Giving personal advice and minimizing feelings ('If I were you...') is nontherapeutic; it imposes the nurse's values and blocks exploration. Reflection, open questions, and encouraging elaboration are therapeutic.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gross motor milestone is expected at about 12 months of age?</w:t>
      </w:r>
    </w:p>
    <w:p>
      <w:pPr>
        <w:spacing w:after="0" w:before="0"/>
      </w:pPr>
      <w:r>
        <w:rPr>
          <w:b w:val="0"/>
          <w:i w:val="0"/>
          <w:sz w:val="22"/>
        </w:rPr>
        <w:t>(a) Stands alone and may walk with support</w:t>
      </w:r>
    </w:p>
    <w:p>
      <w:pPr>
        <w:spacing w:after="0" w:before="0"/>
      </w:pPr>
      <w:r>
        <w:rPr>
          <w:b w:val="0"/>
          <w:i w:val="0"/>
          <w:sz w:val="22"/>
        </w:rPr>
        <w:t>(b) Sits without support</w:t>
      </w:r>
    </w:p>
    <w:p>
      <w:pPr>
        <w:spacing w:after="0" w:before="0"/>
      </w:pPr>
      <w:r>
        <w:rPr>
          <w:b w:val="0"/>
          <w:i w:val="0"/>
          <w:sz w:val="22"/>
        </w:rPr>
        <w:t>(c) Rolls from back to front</w:t>
      </w:r>
    </w:p>
    <w:p>
      <w:pPr>
        <w:spacing w:after="0" w:before="0"/>
      </w:pPr>
      <w:r>
        <w:rPr>
          <w:b w:val="0"/>
          <w:i w:val="0"/>
          <w:sz w:val="22"/>
        </w:rPr>
        <w:t>(d) Climbs stairs alternating feet</w:t>
      </w:r>
    </w:p>
    <w:p>
      <w:pPr>
        <w:spacing w:after="0" w:before="40"/>
      </w:pPr>
      <w:r>
        <w:rPr>
          <w:b/>
          <w:i w:val="0"/>
          <w:sz w:val="22"/>
        </w:rPr>
        <w:t>Answer: a</w:t>
      </w:r>
    </w:p>
    <w:p>
      <w:pPr>
        <w:spacing w:after="0" w:before="0"/>
      </w:pPr>
      <w:r>
        <w:rPr>
          <w:b w:val="0"/>
          <w:i w:val="0"/>
          <w:sz w:val="21"/>
        </w:rPr>
        <w:t>Solution: By 12 months most infants stand alone and walk with support (some walk independently). Sitting without support occurs by 8 months, rolling by 4-6 months, and alternating feet on stairs is a preschool skill.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At which age does an infant typically speak the first meaningful words?</w:t>
      </w:r>
    </w:p>
    <w:p>
      <w:pPr>
        <w:spacing w:after="0" w:before="0"/>
      </w:pPr>
      <w:r>
        <w:rPr>
          <w:b w:val="0"/>
          <w:i w:val="0"/>
          <w:sz w:val="22"/>
        </w:rPr>
        <w:t>(a) 12 months</w:t>
      </w:r>
    </w:p>
    <w:p>
      <w:pPr>
        <w:spacing w:after="0" w:before="0"/>
      </w:pPr>
      <w:r>
        <w:rPr>
          <w:b w:val="0"/>
          <w:i w:val="0"/>
          <w:sz w:val="22"/>
        </w:rPr>
        <w:t>(b) 3 months</w:t>
      </w:r>
    </w:p>
    <w:p>
      <w:pPr>
        <w:spacing w:after="0" w:before="0"/>
      </w:pPr>
      <w:r>
        <w:rPr>
          <w:b w:val="0"/>
          <w:i w:val="0"/>
          <w:sz w:val="22"/>
        </w:rPr>
        <w:t>(c) 6 months</w:t>
      </w:r>
    </w:p>
    <w:p>
      <w:pPr>
        <w:spacing w:after="0" w:before="0"/>
      </w:pPr>
      <w:r>
        <w:rPr>
          <w:b w:val="0"/>
          <w:i w:val="0"/>
          <w:sz w:val="22"/>
        </w:rPr>
        <w:t>(d) 18 months</w:t>
      </w:r>
    </w:p>
    <w:p>
      <w:pPr>
        <w:spacing w:after="0" w:before="40"/>
      </w:pPr>
      <w:r>
        <w:rPr>
          <w:b/>
          <w:i w:val="0"/>
          <w:sz w:val="22"/>
        </w:rPr>
        <w:t>Answer: a</w:t>
      </w:r>
    </w:p>
    <w:p>
      <w:pPr>
        <w:spacing w:after="0" w:before="0"/>
      </w:pPr>
      <w:r>
        <w:rPr>
          <w:b w:val="0"/>
          <w:i w:val="0"/>
          <w:sz w:val="21"/>
        </w:rPr>
        <w:t>Solution: First meaningful single words typically appear around 12 months (by 18 months vocabulary expands to about 10-20 words). Cooing starts at 2-3 months and babbling at 6 months.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is a live attenuated vaccine?</w:t>
      </w:r>
    </w:p>
    <w:p>
      <w:pPr>
        <w:spacing w:after="0" w:before="0"/>
      </w:pPr>
      <w:r>
        <w:rPr>
          <w:b w:val="0"/>
          <w:i w:val="0"/>
          <w:sz w:val="22"/>
        </w:rPr>
        <w:t>(a) MMR</w:t>
      </w:r>
    </w:p>
    <w:p>
      <w:pPr>
        <w:spacing w:after="0" w:before="0"/>
      </w:pPr>
      <w:r>
        <w:rPr>
          <w:b w:val="0"/>
          <w:i w:val="0"/>
          <w:sz w:val="22"/>
        </w:rPr>
        <w:t>(b) Hepatitis B</w:t>
      </w:r>
    </w:p>
    <w:p>
      <w:pPr>
        <w:spacing w:after="0" w:before="0"/>
      </w:pPr>
      <w:r>
        <w:rPr>
          <w:b w:val="0"/>
          <w:i w:val="0"/>
          <w:sz w:val="22"/>
        </w:rPr>
        <w:t>(c) DPT</w:t>
      </w:r>
    </w:p>
    <w:p>
      <w:pPr>
        <w:spacing w:after="0" w:before="0"/>
      </w:pPr>
      <w:r>
        <w:rPr>
          <w:b w:val="0"/>
          <w:i w:val="0"/>
          <w:sz w:val="22"/>
        </w:rPr>
        <w:t>(d) Inactivated polio vaccine (IPV)</w:t>
      </w:r>
    </w:p>
    <w:p>
      <w:pPr>
        <w:spacing w:after="0" w:before="40"/>
      </w:pPr>
      <w:r>
        <w:rPr>
          <w:b/>
          <w:i w:val="0"/>
          <w:sz w:val="22"/>
        </w:rPr>
        <w:t>Answer: a</w:t>
      </w:r>
    </w:p>
    <w:p>
      <w:pPr>
        <w:spacing w:after="0" w:before="0"/>
      </w:pPr>
      <w:r>
        <w:rPr>
          <w:b w:val="0"/>
          <w:i w:val="0"/>
          <w:sz w:val="21"/>
        </w:rPr>
        <w:t>Solution: MMR, OPV, varicella, and rotavirus are live attenuated vaccines. Hepatitis B, DPT, and IPV are killed/inactivated or subunit vaccines. Live vaccines are avoided in severely immunocompromised clients.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the epidemiologic triangle, which of the following is an example of a HOST factor?</w:t>
      </w:r>
    </w:p>
    <w:p>
      <w:pPr>
        <w:spacing w:after="0" w:before="0"/>
      </w:pPr>
      <w:r>
        <w:rPr>
          <w:b w:val="0"/>
          <w:i w:val="0"/>
          <w:sz w:val="22"/>
        </w:rPr>
        <w:t>(a) Age, immunity, and nutritional status</w:t>
      </w:r>
    </w:p>
    <w:p>
      <w:pPr>
        <w:spacing w:after="0" w:before="0"/>
      </w:pPr>
      <w:r>
        <w:rPr>
          <w:b w:val="0"/>
          <w:i w:val="0"/>
          <w:sz w:val="22"/>
        </w:rPr>
        <w:t>(b) Temperature and humidity</w:t>
      </w:r>
    </w:p>
    <w:p>
      <w:pPr>
        <w:spacing w:after="0" w:before="0"/>
      </w:pPr>
      <w:r>
        <w:rPr>
          <w:b w:val="0"/>
          <w:i w:val="0"/>
          <w:sz w:val="22"/>
        </w:rPr>
        <w:t>(c) A mosquito vector</w:t>
      </w:r>
    </w:p>
    <w:p>
      <w:pPr>
        <w:spacing w:after="0" w:before="0"/>
      </w:pPr>
      <w:r>
        <w:rPr>
          <w:b w:val="0"/>
          <w:i w:val="0"/>
          <w:sz w:val="22"/>
        </w:rPr>
        <w:t>(d) Contaminated water supply</w:t>
      </w:r>
    </w:p>
    <w:p>
      <w:pPr>
        <w:spacing w:after="0" w:before="40"/>
      </w:pPr>
      <w:r>
        <w:rPr>
          <w:b/>
          <w:i w:val="0"/>
          <w:sz w:val="22"/>
        </w:rPr>
        <w:t>Answer: a</w:t>
      </w:r>
    </w:p>
    <w:p>
      <w:pPr>
        <w:spacing w:after="0" w:before="0"/>
      </w:pPr>
      <w:r>
        <w:rPr>
          <w:b w:val="0"/>
          <w:i w:val="0"/>
          <w:sz w:val="21"/>
        </w:rPr>
        <w:t>Solution: Host factors are characteristics of the person that influence susceptibility—age, sex, immunity, genetics, and nutrition. Temperature/humidity and contaminated water are environmental factors; the mosquito is the vector/agent carrier.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screening test that correctly identifies all people who actually have the disease is said to have high:</w:t>
      </w:r>
    </w:p>
    <w:p>
      <w:pPr>
        <w:spacing w:after="0" w:before="0"/>
      </w:pPr>
      <w:r>
        <w:rPr>
          <w:b w:val="0"/>
          <w:i w:val="0"/>
          <w:sz w:val="22"/>
        </w:rPr>
        <w:t>(a) Sensitivity</w:t>
      </w:r>
    </w:p>
    <w:p>
      <w:pPr>
        <w:spacing w:after="0" w:before="0"/>
      </w:pPr>
      <w:r>
        <w:rPr>
          <w:b w:val="0"/>
          <w:i w:val="0"/>
          <w:sz w:val="22"/>
        </w:rPr>
        <w:t>(b) Specificity</w:t>
      </w:r>
    </w:p>
    <w:p>
      <w:pPr>
        <w:spacing w:after="0" w:before="0"/>
      </w:pPr>
      <w:r>
        <w:rPr>
          <w:b w:val="0"/>
          <w:i w:val="0"/>
          <w:sz w:val="22"/>
        </w:rPr>
        <w:t>(c) Positive predictive value</w:t>
      </w:r>
    </w:p>
    <w:p>
      <w:pPr>
        <w:spacing w:after="0" w:before="0"/>
      </w:pPr>
      <w:r>
        <w:rPr>
          <w:b w:val="0"/>
          <w:i w:val="0"/>
          <w:sz w:val="22"/>
        </w:rPr>
        <w:t>(d) Reliability</w:t>
      </w:r>
    </w:p>
    <w:p>
      <w:pPr>
        <w:spacing w:after="0" w:before="40"/>
      </w:pPr>
      <w:r>
        <w:rPr>
          <w:b/>
          <w:i w:val="0"/>
          <w:sz w:val="22"/>
        </w:rPr>
        <w:t>Answer: a</w:t>
      </w:r>
    </w:p>
    <w:p>
      <w:pPr>
        <w:spacing w:after="0" w:before="0"/>
      </w:pPr>
      <w:r>
        <w:rPr>
          <w:b w:val="0"/>
          <w:i w:val="0"/>
          <w:sz w:val="21"/>
        </w:rPr>
        <w:t>Solution: Sensitivity is the ability of a test to correctly identify those WITH the disease (true positive rate); a highly sensitive test has few false negatives. Specificity identifies those WITHOUT the disease (few false positives).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