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A client with acute gastritis reports burning epigastric pain and takes ibuprofen daily for arthritis. Which instruction is most important?</w:t>
      </w:r>
    </w:p>
    <w:p>
      <w:pPr>
        <w:spacing w:after="0" w:before="0"/>
      </w:pPr>
      <w:r>
        <w:rPr>
          <w:b w:val="0"/>
          <w:i w:val="0"/>
          <w:sz w:val="22"/>
        </w:rPr>
        <w:t>(a) Avoid NSAIDs and alcohol; take prescribed acid-reducing medication as ordered</w:t>
      </w:r>
    </w:p>
    <w:p>
      <w:pPr>
        <w:spacing w:after="0" w:before="0"/>
      </w:pPr>
      <w:r>
        <w:rPr>
          <w:b w:val="0"/>
          <w:i w:val="0"/>
          <w:sz w:val="22"/>
        </w:rPr>
        <w:t>(b) Take the ibuprofen with only water to reduce irritation</w:t>
      </w:r>
    </w:p>
    <w:p>
      <w:pPr>
        <w:spacing w:after="0" w:before="0"/>
      </w:pPr>
      <w:r>
        <w:rPr>
          <w:b w:val="0"/>
          <w:i w:val="0"/>
          <w:sz w:val="22"/>
        </w:rPr>
        <w:t>(c) Add spicy foods in small amounts to build tolerance</w:t>
      </w:r>
    </w:p>
    <w:p>
      <w:pPr>
        <w:spacing w:after="0" w:before="0"/>
      </w:pPr>
      <w:r>
        <w:rPr>
          <w:b w:val="0"/>
          <w:i w:val="0"/>
          <w:sz w:val="22"/>
        </w:rPr>
        <w:t>(d) Stop all medications without consulting the provider</w:t>
      </w:r>
    </w:p>
    <w:p>
      <w:pPr>
        <w:spacing w:after="0" w:before="40"/>
      </w:pPr>
      <w:r>
        <w:rPr>
          <w:b/>
          <w:i w:val="0"/>
          <w:sz w:val="22"/>
        </w:rPr>
        <w:t>Answer: a</w:t>
      </w:r>
    </w:p>
    <w:p>
      <w:pPr>
        <w:spacing w:after="0" w:before="0"/>
      </w:pPr>
      <w:r>
        <w:rPr>
          <w:b w:val="0"/>
          <w:i w:val="0"/>
          <w:sz w:val="21"/>
        </w:rPr>
        <w:t>Solution: NSAIDs and alcohol are major causes of gastritis; they should be avoided and acid-suppressing therapy (PPI/H2 blocker) taken as prescribed. Stopping prescribed medications without advice and continuing irritants worsen the gastritis.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instruction is most helpful for a client with gastroesophageal reflux disease (GERD)?</w:t>
      </w:r>
    </w:p>
    <w:p>
      <w:pPr>
        <w:spacing w:after="0" w:before="0"/>
      </w:pPr>
      <w:r>
        <w:rPr>
          <w:b w:val="0"/>
          <w:i w:val="0"/>
          <w:sz w:val="22"/>
        </w:rPr>
        <w:t>(a) Elevate the head of the bed and avoid eating within 3 hours of lying down</w:t>
      </w:r>
    </w:p>
    <w:p>
      <w:pPr>
        <w:spacing w:after="0" w:before="0"/>
      </w:pPr>
      <w:r>
        <w:rPr>
          <w:b w:val="0"/>
          <w:i w:val="0"/>
          <w:sz w:val="22"/>
        </w:rPr>
        <w:t>(b) Lie flat immediately after meals</w:t>
      </w:r>
    </w:p>
    <w:p>
      <w:pPr>
        <w:spacing w:after="0" w:before="0"/>
      </w:pPr>
      <w:r>
        <w:rPr>
          <w:b w:val="0"/>
          <w:i w:val="0"/>
          <w:sz w:val="22"/>
        </w:rPr>
        <w:t>(c) Drink large amounts of fluid with meals</w:t>
      </w:r>
    </w:p>
    <w:p>
      <w:pPr>
        <w:spacing w:after="0" w:before="0"/>
      </w:pPr>
      <w:r>
        <w:rPr>
          <w:b w:val="0"/>
          <w:i w:val="0"/>
          <w:sz w:val="22"/>
        </w:rPr>
        <w:t>(d) Eat a large evening meal before bedtime</w:t>
      </w:r>
    </w:p>
    <w:p>
      <w:pPr>
        <w:spacing w:after="0" w:before="40"/>
      </w:pPr>
      <w:r>
        <w:rPr>
          <w:b/>
          <w:i w:val="0"/>
          <w:sz w:val="22"/>
        </w:rPr>
        <w:t>Answer: a</w:t>
      </w:r>
    </w:p>
    <w:p>
      <w:pPr>
        <w:spacing w:after="0" w:before="0"/>
      </w:pPr>
      <w:r>
        <w:rPr>
          <w:b w:val="0"/>
          <w:i w:val="0"/>
          <w:sz w:val="21"/>
        </w:rPr>
        <w:t>Solution: GERD management includes elevating the head of the bed, small frequent meals, avoiding food 2-3 hours before lying down, and avoiding triggers (fat, caffeine, alcohol, spicy food). Lying flat and large late meals worsen reflux.</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aplastic anemia has pancytopenia—low red cells, white cells, and platelets. Which nursing intervention is the priority?</w:t>
      </w:r>
    </w:p>
    <w:p>
      <w:pPr>
        <w:spacing w:after="0" w:before="0"/>
      </w:pPr>
      <w:r>
        <w:rPr>
          <w:b w:val="0"/>
          <w:i w:val="0"/>
          <w:sz w:val="22"/>
        </w:rPr>
        <w:t>(a) Protect the client from infection and bleeding with precautions</w:t>
      </w:r>
    </w:p>
    <w:p>
      <w:pPr>
        <w:spacing w:after="0" w:before="0"/>
      </w:pPr>
      <w:r>
        <w:rPr>
          <w:b w:val="0"/>
          <w:i w:val="0"/>
          <w:sz w:val="22"/>
        </w:rPr>
        <w:t>(b) Encourage a high-iron diet only</w:t>
      </w:r>
    </w:p>
    <w:p>
      <w:pPr>
        <w:spacing w:after="0" w:before="0"/>
      </w:pPr>
      <w:r>
        <w:rPr>
          <w:b w:val="0"/>
          <w:i w:val="0"/>
          <w:sz w:val="22"/>
        </w:rPr>
        <w:t>(c) Restrict all fluids</w:t>
      </w:r>
    </w:p>
    <w:p>
      <w:pPr>
        <w:spacing w:after="0" w:before="0"/>
      </w:pPr>
      <w:r>
        <w:rPr>
          <w:b w:val="0"/>
          <w:i w:val="0"/>
          <w:sz w:val="22"/>
        </w:rPr>
        <w:t>(d) Encourage vigorous exercise to stimulate marrow</w:t>
      </w:r>
    </w:p>
    <w:p>
      <w:pPr>
        <w:spacing w:after="0" w:before="40"/>
      </w:pPr>
      <w:r>
        <w:rPr>
          <w:b/>
          <w:i w:val="0"/>
          <w:sz w:val="22"/>
        </w:rPr>
        <w:t>Answer: a</w:t>
      </w:r>
    </w:p>
    <w:p>
      <w:pPr>
        <w:spacing w:after="0" w:before="0"/>
      </w:pPr>
      <w:r>
        <w:rPr>
          <w:b w:val="0"/>
          <w:i w:val="0"/>
          <w:sz w:val="21"/>
        </w:rPr>
        <w:t>Solution: Pancytopenia in aplastic anemia means neutropenia (infection risk) and thrombocytopenia (bleeding risk); infection precautions, bleeding precautions, and prompt reporting of fever are priorities. Iron alone does not treat marrow failure.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has a pressure injury with full-thickness skin loss where subcutaneous fat is visible but bone, tendon, and muscle are not exposed. This injury is best classified as stage:</w:t>
      </w:r>
    </w:p>
    <w:p>
      <w:pPr>
        <w:spacing w:after="0" w:before="0"/>
      </w:pPr>
      <w:r>
        <w:rPr>
          <w:b w:val="0"/>
          <w:i w:val="0"/>
          <w:sz w:val="22"/>
        </w:rPr>
        <w:t>(a) Stage 3</w:t>
      </w:r>
    </w:p>
    <w:p>
      <w:pPr>
        <w:spacing w:after="0" w:before="0"/>
      </w:pPr>
      <w:r>
        <w:rPr>
          <w:b w:val="0"/>
          <w:i w:val="0"/>
          <w:sz w:val="22"/>
        </w:rPr>
        <w:t>(b) Stage 1</w:t>
      </w:r>
    </w:p>
    <w:p>
      <w:pPr>
        <w:spacing w:after="0" w:before="0"/>
      </w:pPr>
      <w:r>
        <w:rPr>
          <w:b w:val="0"/>
          <w:i w:val="0"/>
          <w:sz w:val="22"/>
        </w:rPr>
        <w:t>(c) Stage 2</w:t>
      </w:r>
    </w:p>
    <w:p>
      <w:pPr>
        <w:spacing w:after="0" w:before="0"/>
      </w:pPr>
      <w:r>
        <w:rPr>
          <w:b w:val="0"/>
          <w:i w:val="0"/>
          <w:sz w:val="22"/>
        </w:rPr>
        <w:t>(d) Stage 4</w:t>
      </w:r>
    </w:p>
    <w:p>
      <w:pPr>
        <w:spacing w:after="0" w:before="40"/>
      </w:pPr>
      <w:r>
        <w:rPr>
          <w:b/>
          <w:i w:val="0"/>
          <w:sz w:val="22"/>
        </w:rPr>
        <w:t>Answer: a</w:t>
      </w:r>
    </w:p>
    <w:p>
      <w:pPr>
        <w:spacing w:after="0" w:before="0"/>
      </w:pPr>
      <w:r>
        <w:rPr>
          <w:b w:val="0"/>
          <w:i w:val="0"/>
          <w:sz w:val="21"/>
        </w:rPr>
        <w:t>Solution: Stage 3 pressure injury: full-thickness skin loss with visible subcutaneous fat; bone/tendon/muscle not exposed. Stage 1 is non-blanchable erythema, stage 2 is partial-thickness, and stage 4 exposes bone/tendon/muscle.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action is correct when caring for a client with a Penrose drain in place?</w:t>
      </w:r>
    </w:p>
    <w:p>
      <w:pPr>
        <w:spacing w:after="0" w:before="0"/>
      </w:pPr>
      <w:r>
        <w:rPr>
          <w:b w:val="0"/>
          <w:i w:val="0"/>
          <w:sz w:val="22"/>
        </w:rPr>
        <w:t>(a) Secure the drain with a safety pin and cover with sterile gauze to absorb drainage</w:t>
      </w:r>
    </w:p>
    <w:p>
      <w:pPr>
        <w:spacing w:after="0" w:before="0"/>
      </w:pPr>
      <w:r>
        <w:rPr>
          <w:b w:val="0"/>
          <w:i w:val="0"/>
          <w:sz w:val="22"/>
        </w:rPr>
        <w:t>(b) Clamp the drain to prevent infection</w:t>
      </w:r>
    </w:p>
    <w:p>
      <w:pPr>
        <w:spacing w:after="0" w:before="0"/>
      </w:pPr>
      <w:r>
        <w:rPr>
          <w:b w:val="0"/>
          <w:i w:val="0"/>
          <w:sz w:val="22"/>
        </w:rPr>
        <w:t>(c) Remove the drain with the first dressing change</w:t>
      </w:r>
    </w:p>
    <w:p>
      <w:pPr>
        <w:spacing w:after="0" w:before="0"/>
      </w:pPr>
      <w:r>
        <w:rPr>
          <w:b w:val="0"/>
          <w:i w:val="0"/>
          <w:sz w:val="22"/>
        </w:rPr>
        <w:t>(d) Irrigate the drain with hydrogen peroxide daily</w:t>
      </w:r>
    </w:p>
    <w:p>
      <w:pPr>
        <w:spacing w:after="0" w:before="40"/>
      </w:pPr>
      <w:r>
        <w:rPr>
          <w:b/>
          <w:i w:val="0"/>
          <w:sz w:val="22"/>
        </w:rPr>
        <w:t>Answer: a</w:t>
      </w:r>
    </w:p>
    <w:p>
      <w:pPr>
        <w:spacing w:after="0" w:before="0"/>
      </w:pPr>
      <w:r>
        <w:rPr>
          <w:b w:val="0"/>
          <w:i w:val="0"/>
          <w:sz w:val="21"/>
        </w:rPr>
        <w:t>Solution: A Penrose drain is an open (passive) drain kept in place with a safety pin at skin level and covered with sterile dressings to absorb and monitor drainage. It is not clamped or irrigated; removal timing is set by the provider.</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action is correct when administering a bolus feeding through a percutaneous endoscopic gastrostomy (PEG) tube?</w:t>
      </w:r>
    </w:p>
    <w:p>
      <w:pPr>
        <w:spacing w:after="0" w:before="0"/>
      </w:pPr>
      <w:r>
        <w:rPr>
          <w:b w:val="0"/>
          <w:i w:val="0"/>
          <w:sz w:val="22"/>
        </w:rPr>
        <w:t>(a) Confirm placement, keep the head of the bed elevated, and flush the tube before and after the feed</w:t>
      </w:r>
    </w:p>
    <w:p>
      <w:pPr>
        <w:spacing w:after="0" w:before="0"/>
      </w:pPr>
      <w:r>
        <w:rPr>
          <w:b w:val="0"/>
          <w:i w:val="0"/>
          <w:sz w:val="22"/>
        </w:rPr>
        <w:t>(b) Lay the client flat during the feed</w:t>
      </w:r>
    </w:p>
    <w:p>
      <w:pPr>
        <w:spacing w:after="0" w:before="0"/>
      </w:pPr>
      <w:r>
        <w:rPr>
          <w:b w:val="0"/>
          <w:i w:val="0"/>
          <w:sz w:val="22"/>
        </w:rPr>
        <w:t>(c) Check placement only by auscultation of injected air</w:t>
      </w:r>
    </w:p>
    <w:p>
      <w:pPr>
        <w:spacing w:after="0" w:before="0"/>
      </w:pPr>
      <w:r>
        <w:rPr>
          <w:b w:val="0"/>
          <w:i w:val="0"/>
          <w:sz w:val="22"/>
        </w:rPr>
        <w:t>(d) Leave the tube open to air after the feed</w:t>
      </w:r>
    </w:p>
    <w:p>
      <w:pPr>
        <w:spacing w:after="0" w:before="40"/>
      </w:pPr>
      <w:r>
        <w:rPr>
          <w:b/>
          <w:i w:val="0"/>
          <w:sz w:val="22"/>
        </w:rPr>
        <w:t>Answer: a</w:t>
      </w:r>
    </w:p>
    <w:p>
      <w:pPr>
        <w:spacing w:after="0" w:before="0"/>
      </w:pPr>
      <w:r>
        <w:rPr>
          <w:b w:val="0"/>
          <w:i w:val="0"/>
          <w:sz w:val="21"/>
        </w:rPr>
        <w:t>Solution: PEG feeding requires verified placement (marker/measure, pH), head elevation during and 30-60 minutes after feeding (aspiration prevention), and flushing before/after. Auscultation alone is unreliable.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When measuring blood pressure by auscultation, the diastolic pressure in adults corresponds to which Korotkoff phase?</w:t>
      </w:r>
    </w:p>
    <w:p>
      <w:pPr>
        <w:spacing w:after="0" w:before="0"/>
      </w:pPr>
      <w:r>
        <w:rPr>
          <w:b w:val="0"/>
          <w:i w:val="0"/>
          <w:sz w:val="22"/>
        </w:rPr>
        <w:t>(a) Phase 5, when the sounds disappear</w:t>
      </w:r>
    </w:p>
    <w:p>
      <w:pPr>
        <w:spacing w:after="0" w:before="0"/>
      </w:pPr>
      <w:r>
        <w:rPr>
          <w:b w:val="0"/>
          <w:i w:val="0"/>
          <w:sz w:val="22"/>
        </w:rPr>
        <w:t>(b) Phase 1, when the first tapping sound appears</w:t>
      </w:r>
    </w:p>
    <w:p>
      <w:pPr>
        <w:spacing w:after="0" w:before="0"/>
      </w:pPr>
      <w:r>
        <w:rPr>
          <w:b w:val="0"/>
          <w:i w:val="0"/>
          <w:sz w:val="22"/>
        </w:rPr>
        <w:t>(c) Phase 2, when sounds become muffled</w:t>
      </w:r>
    </w:p>
    <w:p>
      <w:pPr>
        <w:spacing w:after="0" w:before="0"/>
      </w:pPr>
      <w:r>
        <w:rPr>
          <w:b w:val="0"/>
          <w:i w:val="0"/>
          <w:sz w:val="22"/>
        </w:rPr>
        <w:t>(d) Phase 4, when sounds become muffled</w:t>
      </w:r>
    </w:p>
    <w:p>
      <w:pPr>
        <w:spacing w:after="0" w:before="40"/>
      </w:pPr>
      <w:r>
        <w:rPr>
          <w:b/>
          <w:i w:val="0"/>
          <w:sz w:val="22"/>
        </w:rPr>
        <w:t>Answer: a</w:t>
      </w:r>
    </w:p>
    <w:p>
      <w:pPr>
        <w:spacing w:after="0" w:before="0"/>
      </w:pPr>
      <w:r>
        <w:rPr>
          <w:b w:val="0"/>
          <w:i w:val="0"/>
          <w:sz w:val="21"/>
        </w:rPr>
        <w:t>Solution: Korotkoff phase 1 (first tap) is systolic; phase 5 (disappearance of sounds) is recorded as diastolic in adults. Phase 4 (muffling) is used for diastolic in some children and high-output states.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technique is correct when inserting a rectal suppository?</w:t>
      </w:r>
    </w:p>
    <w:p>
      <w:pPr>
        <w:spacing w:after="0" w:before="0"/>
      </w:pPr>
      <w:r>
        <w:rPr>
          <w:b w:val="0"/>
          <w:i w:val="0"/>
          <w:sz w:val="22"/>
        </w:rPr>
        <w:t>(a) Lubricate the suppository and insert it gently beyond the internal sphincter, then ask the client to remain lying for a few minutes</w:t>
      </w:r>
    </w:p>
    <w:p>
      <w:pPr>
        <w:spacing w:after="0" w:before="0"/>
      </w:pPr>
      <w:r>
        <w:rPr>
          <w:b w:val="0"/>
          <w:i w:val="0"/>
          <w:sz w:val="22"/>
        </w:rPr>
        <w:t>(b) Insert the suppository dry and withdraw immediately</w:t>
      </w:r>
    </w:p>
    <w:p>
      <w:pPr>
        <w:spacing w:after="0" w:before="0"/>
      </w:pPr>
      <w:r>
        <w:rPr>
          <w:b w:val="0"/>
          <w:i w:val="0"/>
          <w:sz w:val="22"/>
        </w:rPr>
        <w:t>(c) Have the client stand during insertion</w:t>
      </w:r>
    </w:p>
    <w:p>
      <w:pPr>
        <w:spacing w:after="0" w:before="0"/>
      </w:pPr>
      <w:r>
        <w:rPr>
          <w:b w:val="0"/>
          <w:i w:val="0"/>
          <w:sz w:val="22"/>
        </w:rPr>
        <w:t>(d) Insert the suppository only to the external sphincter</w:t>
      </w:r>
    </w:p>
    <w:p>
      <w:pPr>
        <w:spacing w:after="0" w:before="40"/>
      </w:pPr>
      <w:r>
        <w:rPr>
          <w:b/>
          <w:i w:val="0"/>
          <w:sz w:val="22"/>
        </w:rPr>
        <w:t>Answer: a</w:t>
      </w:r>
    </w:p>
    <w:p>
      <w:pPr>
        <w:spacing w:after="0" w:before="0"/>
      </w:pPr>
      <w:r>
        <w:rPr>
          <w:b w:val="0"/>
          <w:i w:val="0"/>
          <w:sz w:val="21"/>
        </w:rPr>
        <w:t>Solution: A suppository is lubricated and inserted beyond the internal sphincter (about 7-10 cm in adults) with the client lying on the left side; the client stays lying for 5-10 minutes to retain it. Dry insertion is painful and ineffective.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the correct technique for perineal care of a female client?</w:t>
      </w:r>
    </w:p>
    <w:p>
      <w:pPr>
        <w:spacing w:after="0" w:before="0"/>
      </w:pPr>
      <w:r>
        <w:rPr>
          <w:b w:val="0"/>
          <w:i w:val="0"/>
          <w:sz w:val="22"/>
        </w:rPr>
        <w:t>(a) Clean from the front (pubis) toward the back (anus), using a separate area of the washcloth for each stroke</w:t>
      </w:r>
    </w:p>
    <w:p>
      <w:pPr>
        <w:spacing w:after="0" w:before="0"/>
      </w:pPr>
      <w:r>
        <w:rPr>
          <w:b w:val="0"/>
          <w:i w:val="0"/>
          <w:sz w:val="22"/>
        </w:rPr>
        <w:t>(b) Clean from the back toward the front</w:t>
      </w:r>
    </w:p>
    <w:p>
      <w:pPr>
        <w:spacing w:after="0" w:before="0"/>
      </w:pPr>
      <w:r>
        <w:rPr>
          <w:b w:val="0"/>
          <w:i w:val="0"/>
          <w:sz w:val="22"/>
        </w:rPr>
        <w:t>(c) Use the same washcloth area for repeated strokes</w:t>
      </w:r>
    </w:p>
    <w:p>
      <w:pPr>
        <w:spacing w:after="0" w:before="0"/>
      </w:pPr>
      <w:r>
        <w:rPr>
          <w:b w:val="0"/>
          <w:i w:val="0"/>
          <w:sz w:val="22"/>
        </w:rPr>
        <w:t>(d) Scrub vigorously to remove secretions</w:t>
      </w:r>
    </w:p>
    <w:p>
      <w:pPr>
        <w:spacing w:after="0" w:before="40"/>
      </w:pPr>
      <w:r>
        <w:rPr>
          <w:b/>
          <w:i w:val="0"/>
          <w:sz w:val="22"/>
        </w:rPr>
        <w:t>Answer: a</w:t>
      </w:r>
    </w:p>
    <w:p>
      <w:pPr>
        <w:spacing w:after="0" w:before="0"/>
      </w:pPr>
      <w:r>
        <w:rPr>
          <w:b w:val="0"/>
          <w:i w:val="0"/>
          <w:sz w:val="21"/>
        </w:rPr>
        <w:t>Solution: Perineal care for a female is always front-to-back to prevent anal organisms from contaminating the urethra and vagina. Gentle strokes with separate clean areas of the cloth prevent cross-contamination.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postpartum client reports persistent sadness, loss of interest, and difficulty bonding with the baby for over 3 weeks after delivery. Which condition is most likely?</w:t>
      </w:r>
    </w:p>
    <w:p>
      <w:pPr>
        <w:spacing w:after="0" w:before="0"/>
      </w:pPr>
      <w:r>
        <w:rPr>
          <w:b w:val="0"/>
          <w:i w:val="0"/>
          <w:sz w:val="22"/>
        </w:rPr>
        <w:t>(a) Postpartum depression</w:t>
      </w:r>
    </w:p>
    <w:p>
      <w:pPr>
        <w:spacing w:after="0" w:before="0"/>
      </w:pPr>
      <w:r>
        <w:rPr>
          <w:b w:val="0"/>
          <w:i w:val="0"/>
          <w:sz w:val="22"/>
        </w:rPr>
        <w:t>(b) Postpartum blues</w:t>
      </w:r>
    </w:p>
    <w:p>
      <w:pPr>
        <w:spacing w:after="0" w:before="0"/>
      </w:pPr>
      <w:r>
        <w:rPr>
          <w:b w:val="0"/>
          <w:i w:val="0"/>
          <w:sz w:val="22"/>
        </w:rPr>
        <w:t>(c) Postpartum psychosis</w:t>
      </w:r>
    </w:p>
    <w:p>
      <w:pPr>
        <w:spacing w:after="0" w:before="0"/>
      </w:pPr>
      <w:r>
        <w:rPr>
          <w:b w:val="0"/>
          <w:i w:val="0"/>
          <w:sz w:val="22"/>
        </w:rPr>
        <w:t>(d) Bipolar mania</w:t>
      </w:r>
    </w:p>
    <w:p>
      <w:pPr>
        <w:spacing w:after="0" w:before="40"/>
      </w:pPr>
      <w:r>
        <w:rPr>
          <w:b/>
          <w:i w:val="0"/>
          <w:sz w:val="22"/>
        </w:rPr>
        <w:t>Answer: a</w:t>
      </w:r>
    </w:p>
    <w:p>
      <w:pPr>
        <w:spacing w:after="0" w:before="0"/>
      </w:pPr>
      <w:r>
        <w:rPr>
          <w:b w:val="0"/>
          <w:i w:val="0"/>
          <w:sz w:val="21"/>
        </w:rPr>
        <w:t>Solution: Postpartum depression persists beyond 2 weeks with sadness, anhedonia, sleep/appetite changes, and impaired functioning, requiring treatment. Blues are transient (days 3-5); psychosis involves hallucinations/delusions.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instruction is correct for the parents of a newborn who is to be circumcised?</w:t>
      </w:r>
    </w:p>
    <w:p>
      <w:pPr>
        <w:spacing w:after="0" w:before="0"/>
      </w:pPr>
      <w:r>
        <w:rPr>
          <w:b w:val="0"/>
          <w:i w:val="0"/>
          <w:sz w:val="22"/>
        </w:rPr>
        <w:t>(a) Apply petroleum gauze to the site and report persistent bleeding or failure to void</w:t>
      </w:r>
    </w:p>
    <w:p>
      <w:pPr>
        <w:spacing w:after="0" w:before="0"/>
      </w:pPr>
      <w:r>
        <w:rPr>
          <w:b w:val="0"/>
          <w:i w:val="0"/>
          <w:sz w:val="22"/>
        </w:rPr>
        <w:t>(b) Bathe the infant in a tub immediately after the procedure</w:t>
      </w:r>
    </w:p>
    <w:p>
      <w:pPr>
        <w:spacing w:after="0" w:before="0"/>
      </w:pPr>
      <w:r>
        <w:rPr>
          <w:b w:val="0"/>
          <w:i w:val="0"/>
          <w:sz w:val="22"/>
        </w:rPr>
        <w:t>(c) Remove the petroleum gauze and leave the site open</w:t>
      </w:r>
    </w:p>
    <w:p>
      <w:pPr>
        <w:spacing w:after="0" w:before="0"/>
      </w:pPr>
      <w:r>
        <w:rPr>
          <w:b w:val="0"/>
          <w:i w:val="0"/>
          <w:sz w:val="22"/>
        </w:rPr>
        <w:t>(d) Apply pressure only if bleeding exceeds a cupful</w:t>
      </w:r>
    </w:p>
    <w:p>
      <w:pPr>
        <w:spacing w:after="0" w:before="40"/>
      </w:pPr>
      <w:r>
        <w:rPr>
          <w:b/>
          <w:i w:val="0"/>
          <w:sz w:val="22"/>
        </w:rPr>
        <w:t>Answer: a</w:t>
      </w:r>
    </w:p>
    <w:p>
      <w:pPr>
        <w:spacing w:after="0" w:before="0"/>
      </w:pPr>
      <w:r>
        <w:rPr>
          <w:b w:val="0"/>
          <w:i w:val="0"/>
          <w:sz w:val="21"/>
        </w:rPr>
        <w:t>Solution: After circumcision, petroleum gauze is applied to the glans, and parents watch for bleeding (a small amount is normal) and urinary output. Tub baths and removal of the gauze too early are avoided; significant bleeding is reported.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instruction is correct for umbilical cord care of a newborn?</w:t>
      </w:r>
    </w:p>
    <w:p>
      <w:pPr>
        <w:spacing w:after="0" w:before="0"/>
      </w:pPr>
      <w:r>
        <w:rPr>
          <w:b w:val="0"/>
          <w:i w:val="0"/>
          <w:sz w:val="22"/>
        </w:rPr>
        <w:t>(a) Keep the cord clean and dry, fold the diaper below it, and report redness, discharge, or odor</w:t>
      </w:r>
    </w:p>
    <w:p>
      <w:pPr>
        <w:spacing w:after="0" w:before="0"/>
      </w:pPr>
      <w:r>
        <w:rPr>
          <w:b w:val="0"/>
          <w:i w:val="0"/>
          <w:sz w:val="22"/>
        </w:rPr>
        <w:t>(b) Apply antibiotic ointment to the cord daily</w:t>
      </w:r>
    </w:p>
    <w:p>
      <w:pPr>
        <w:spacing w:after="0" w:before="0"/>
      </w:pPr>
      <w:r>
        <w:rPr>
          <w:b w:val="0"/>
          <w:i w:val="0"/>
          <w:sz w:val="22"/>
        </w:rPr>
        <w:t>(c) Submerge the cord in water during baths</w:t>
      </w:r>
    </w:p>
    <w:p>
      <w:pPr>
        <w:spacing w:after="0" w:before="0"/>
      </w:pPr>
      <w:r>
        <w:rPr>
          <w:b w:val="0"/>
          <w:i w:val="0"/>
          <w:sz w:val="22"/>
        </w:rPr>
        <w:t>(d) Pull the cord off when it begins to dry</w:t>
      </w:r>
    </w:p>
    <w:p>
      <w:pPr>
        <w:spacing w:after="0" w:before="40"/>
      </w:pPr>
      <w:r>
        <w:rPr>
          <w:b/>
          <w:i w:val="0"/>
          <w:sz w:val="22"/>
        </w:rPr>
        <w:t>Answer: a</w:t>
      </w:r>
    </w:p>
    <w:p>
      <w:pPr>
        <w:spacing w:after="0" w:before="0"/>
      </w:pPr>
      <w:r>
        <w:rPr>
          <w:b w:val="0"/>
          <w:i w:val="0"/>
          <w:sz w:val="21"/>
        </w:rPr>
        <w:t>Solution: Modern cord care is dry care: keep the stump clean and dry, expose to air, fold the diaper below it, and report signs of omphalitis (redness, pus, odor). The cord falls off in 1-2 weeks; it is never pulled.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finding is most characteristic of bulimia nervosa?</w:t>
      </w:r>
    </w:p>
    <w:p>
      <w:pPr>
        <w:spacing w:after="0" w:before="0"/>
      </w:pPr>
      <w:r>
        <w:rPr>
          <w:b w:val="0"/>
          <w:i w:val="0"/>
          <w:sz w:val="22"/>
        </w:rPr>
        <w:t>(a) Recurrent binge eating followed by purging, with dental enamel erosion and electrolyte imbalance</w:t>
      </w:r>
    </w:p>
    <w:p>
      <w:pPr>
        <w:spacing w:after="0" w:before="0"/>
      </w:pPr>
      <w:r>
        <w:rPr>
          <w:b w:val="0"/>
          <w:i w:val="0"/>
          <w:sz w:val="22"/>
        </w:rPr>
        <w:t>(b) Severe restriction of food with emaciation</w:t>
      </w:r>
    </w:p>
    <w:p>
      <w:pPr>
        <w:spacing w:after="0" w:before="0"/>
      </w:pPr>
      <w:r>
        <w:rPr>
          <w:b w:val="0"/>
          <w:i w:val="0"/>
          <w:sz w:val="22"/>
        </w:rPr>
        <w:t>(c) Refusal to eat in public with no compensatory behaviors</w:t>
      </w:r>
    </w:p>
    <w:p>
      <w:pPr>
        <w:spacing w:after="0" w:before="0"/>
      </w:pPr>
      <w:r>
        <w:rPr>
          <w:b w:val="0"/>
          <w:i w:val="0"/>
          <w:sz w:val="22"/>
        </w:rPr>
        <w:t>(d) Excessive exercise without bingeing</w:t>
      </w:r>
    </w:p>
    <w:p>
      <w:pPr>
        <w:spacing w:after="0" w:before="40"/>
      </w:pPr>
      <w:r>
        <w:rPr>
          <w:b/>
          <w:i w:val="0"/>
          <w:sz w:val="22"/>
        </w:rPr>
        <w:t>Answer: a</w:t>
      </w:r>
    </w:p>
    <w:p>
      <w:pPr>
        <w:spacing w:after="0" w:before="0"/>
      </w:pPr>
      <w:r>
        <w:rPr>
          <w:b w:val="0"/>
          <w:i w:val="0"/>
          <w:sz w:val="21"/>
        </w:rPr>
        <w:t>Solution: Bulimia features binge-purge cycles; repeated vomiting erodes dental enamel and causes electrolyte imbalances (hypokalemia). Anorexia is restrictive with low weight; the other options do not describe bulimia.</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effect is characteristic of cannabis intoxication?</w:t>
      </w:r>
    </w:p>
    <w:p>
      <w:pPr>
        <w:spacing w:after="0" w:before="0"/>
      </w:pPr>
      <w:r>
        <w:rPr>
          <w:b w:val="0"/>
          <w:i w:val="0"/>
          <w:sz w:val="22"/>
        </w:rPr>
        <w:t>(a) Euphoria, increased appetite, and impaired short-term memory</w:t>
      </w:r>
    </w:p>
    <w:p>
      <w:pPr>
        <w:spacing w:after="0" w:before="0"/>
      </w:pPr>
      <w:r>
        <w:rPr>
          <w:b w:val="0"/>
          <w:i w:val="0"/>
          <w:sz w:val="22"/>
        </w:rPr>
        <w:t>(b) Respiratory depression and pinpoint pupils</w:t>
      </w:r>
    </w:p>
    <w:p>
      <w:pPr>
        <w:spacing w:after="0" w:before="0"/>
      </w:pPr>
      <w:r>
        <w:rPr>
          <w:b w:val="0"/>
          <w:i w:val="0"/>
          <w:sz w:val="22"/>
        </w:rPr>
        <w:t>(c) Violent aggression with hyperthermia</w:t>
      </w:r>
    </w:p>
    <w:p>
      <w:pPr>
        <w:spacing w:after="0" w:before="0"/>
      </w:pPr>
      <w:r>
        <w:rPr>
          <w:b w:val="0"/>
          <w:i w:val="0"/>
          <w:sz w:val="22"/>
        </w:rPr>
        <w:t>(d) Seizures and cardiac arrest</w:t>
      </w:r>
    </w:p>
    <w:p>
      <w:pPr>
        <w:spacing w:after="0" w:before="40"/>
      </w:pPr>
      <w:r>
        <w:rPr>
          <w:b/>
          <w:i w:val="0"/>
          <w:sz w:val="22"/>
        </w:rPr>
        <w:t>Answer: a</w:t>
      </w:r>
    </w:p>
    <w:p>
      <w:pPr>
        <w:spacing w:after="0" w:before="0"/>
      </w:pPr>
      <w:r>
        <w:rPr>
          <w:b w:val="0"/>
          <w:i w:val="0"/>
          <w:sz w:val="21"/>
        </w:rPr>
        <w:t>Solution: Cannabis causes euphoria, relaxation, increased appetite ('munchies'), and short-term memory/coordination impairment. Pinpoint pupils and respiratory depression are opioid effects; hyperthermia/aggression suggest stimulants.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the earliest sign of cognitive decline in Alzheimer disease?</w:t>
      </w:r>
    </w:p>
    <w:p>
      <w:pPr>
        <w:spacing w:after="0" w:before="0"/>
      </w:pPr>
      <w:r>
        <w:rPr>
          <w:b w:val="0"/>
          <w:i w:val="0"/>
          <w:sz w:val="22"/>
        </w:rPr>
        <w:t>(a) Loss of recent memory, such as forgetting recent conversations or appointments</w:t>
      </w:r>
    </w:p>
    <w:p>
      <w:pPr>
        <w:spacing w:after="0" w:before="0"/>
      </w:pPr>
      <w:r>
        <w:rPr>
          <w:b w:val="0"/>
          <w:i w:val="0"/>
          <w:sz w:val="22"/>
        </w:rPr>
        <w:t>(b) Loss of long-term memory of childhood</w:t>
      </w:r>
    </w:p>
    <w:p>
      <w:pPr>
        <w:spacing w:after="0" w:before="0"/>
      </w:pPr>
      <w:r>
        <w:rPr>
          <w:b w:val="0"/>
          <w:i w:val="0"/>
          <w:sz w:val="22"/>
        </w:rPr>
        <w:t>(c) Inability to recognize family members</w:t>
      </w:r>
    </w:p>
    <w:p>
      <w:pPr>
        <w:spacing w:after="0" w:before="0"/>
      </w:pPr>
      <w:r>
        <w:rPr>
          <w:b w:val="0"/>
          <w:i w:val="0"/>
          <w:sz w:val="22"/>
        </w:rPr>
        <w:t>(d) Complete loss of language</w:t>
      </w:r>
    </w:p>
    <w:p>
      <w:pPr>
        <w:spacing w:after="0" w:before="40"/>
      </w:pPr>
      <w:r>
        <w:rPr>
          <w:b/>
          <w:i w:val="0"/>
          <w:sz w:val="22"/>
        </w:rPr>
        <w:t>Answer: a</w:t>
      </w:r>
    </w:p>
    <w:p>
      <w:pPr>
        <w:spacing w:after="0" w:before="0"/>
      </w:pPr>
      <w:r>
        <w:rPr>
          <w:b w:val="0"/>
          <w:i w:val="0"/>
          <w:sz w:val="21"/>
        </w:rPr>
        <w:t>Solution: Alzheimer disease begins with impairment of RECENT memory and progresses to long-term memory loss, disorientation, language problems, and inability to recognize family in later stages. Early recognition allows planning and support.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feeding technique is most appropriate for an infant with cleft palate?</w:t>
      </w:r>
    </w:p>
    <w:p>
      <w:pPr>
        <w:spacing w:after="0" w:before="0"/>
      </w:pPr>
      <w:r>
        <w:rPr>
          <w:b w:val="0"/>
          <w:i w:val="0"/>
          <w:sz w:val="22"/>
        </w:rPr>
        <w:t>(a) Hold the infant in an upright position and use a specialized nipple or feeder to control flow</w:t>
      </w:r>
    </w:p>
    <w:p>
      <w:pPr>
        <w:spacing w:after="0" w:before="0"/>
      </w:pPr>
      <w:r>
        <w:rPr>
          <w:b w:val="0"/>
          <w:i w:val="0"/>
          <w:sz w:val="22"/>
        </w:rPr>
        <w:t>(b) Feed the infant lying flat on the back</w:t>
      </w:r>
    </w:p>
    <w:p>
      <w:pPr>
        <w:spacing w:after="0" w:before="0"/>
      </w:pPr>
      <w:r>
        <w:rPr>
          <w:b w:val="0"/>
          <w:i w:val="0"/>
          <w:sz w:val="22"/>
        </w:rPr>
        <w:t>(c) Use a regular bottle with a wide opening and squeeze rapidly</w:t>
      </w:r>
    </w:p>
    <w:p>
      <w:pPr>
        <w:spacing w:after="0" w:before="0"/>
      </w:pPr>
      <w:r>
        <w:rPr>
          <w:b w:val="0"/>
          <w:i w:val="0"/>
          <w:sz w:val="22"/>
        </w:rPr>
        <w:t>(d) Feed through a straw from birth</w:t>
      </w:r>
    </w:p>
    <w:p>
      <w:pPr>
        <w:spacing w:after="0" w:before="40"/>
      </w:pPr>
      <w:r>
        <w:rPr>
          <w:b/>
          <w:i w:val="0"/>
          <w:sz w:val="22"/>
        </w:rPr>
        <w:t>Answer: a</w:t>
      </w:r>
    </w:p>
    <w:p>
      <w:pPr>
        <w:spacing w:after="0" w:before="0"/>
      </w:pPr>
      <w:r>
        <w:rPr>
          <w:b w:val="0"/>
          <w:i w:val="0"/>
          <w:sz w:val="21"/>
        </w:rPr>
        <w:t>Solution: Infants with cleft palate have difficulty creating suction; upright positioning with a specialized (e.g., Haberman) nipple or feeder that controls flow prevents choking and aspiration. Lying flat and rapid flow are dangerous.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An infant with projectile, non-bilious vomiting immediately after feeding and visible peristaltic waves is most likely experiencing:</w:t>
      </w:r>
    </w:p>
    <w:p>
      <w:pPr>
        <w:spacing w:after="0" w:before="0"/>
      </w:pPr>
      <w:r>
        <w:rPr>
          <w:b w:val="0"/>
          <w:i w:val="0"/>
          <w:sz w:val="22"/>
        </w:rPr>
        <w:t>(a) Pyloric stenosis</w:t>
      </w:r>
    </w:p>
    <w:p>
      <w:pPr>
        <w:spacing w:after="0" w:before="0"/>
      </w:pPr>
      <w:r>
        <w:rPr>
          <w:b w:val="0"/>
          <w:i w:val="0"/>
          <w:sz w:val="22"/>
        </w:rPr>
        <w:t>(b) Gastroenteritis</w:t>
      </w:r>
    </w:p>
    <w:p>
      <w:pPr>
        <w:spacing w:after="0" w:before="0"/>
      </w:pPr>
      <w:r>
        <w:rPr>
          <w:b w:val="0"/>
          <w:i w:val="0"/>
          <w:sz w:val="22"/>
        </w:rPr>
        <w:t>(c) Intussusception</w:t>
      </w:r>
    </w:p>
    <w:p>
      <w:pPr>
        <w:spacing w:after="0" w:before="0"/>
      </w:pPr>
      <w:r>
        <w:rPr>
          <w:b w:val="0"/>
          <w:i w:val="0"/>
          <w:sz w:val="22"/>
        </w:rPr>
        <w:t>(d) Celiac disease</w:t>
      </w:r>
    </w:p>
    <w:p>
      <w:pPr>
        <w:spacing w:after="0" w:before="40"/>
      </w:pPr>
      <w:r>
        <w:rPr>
          <w:b/>
          <w:i w:val="0"/>
          <w:sz w:val="22"/>
        </w:rPr>
        <w:t>Answer: a</w:t>
      </w:r>
    </w:p>
    <w:p>
      <w:pPr>
        <w:spacing w:after="0" w:before="0"/>
      </w:pPr>
      <w:r>
        <w:rPr>
          <w:b w:val="0"/>
          <w:i w:val="0"/>
          <w:sz w:val="21"/>
        </w:rPr>
        <w:t>Solution: Pyloric stenosis (usually 3-6 weeks, more in males) causes projectile non-bilious vomiting, visible gastric peristalsis, and an olive-shaped mass, with hypochloremic metabolic alkalosis. Gastroenteritis is bilious/loose; intussusception has currant-jelly stools.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dietary instruction is essential for a child with celiac disease?</w:t>
      </w:r>
    </w:p>
    <w:p>
      <w:pPr>
        <w:spacing w:after="0" w:before="0"/>
      </w:pPr>
      <w:r>
        <w:rPr>
          <w:b w:val="0"/>
          <w:i w:val="0"/>
          <w:sz w:val="22"/>
        </w:rPr>
        <w:t>(a) Strictly avoid gluten-containing foods such as wheat, barley, and rye for life</w:t>
      </w:r>
    </w:p>
    <w:p>
      <w:pPr>
        <w:spacing w:after="0" w:before="0"/>
      </w:pPr>
      <w:r>
        <w:rPr>
          <w:b w:val="0"/>
          <w:i w:val="0"/>
          <w:sz w:val="22"/>
        </w:rPr>
        <w:t>(b) Restrict all carbohydrates</w:t>
      </w:r>
    </w:p>
    <w:p>
      <w:pPr>
        <w:spacing w:after="0" w:before="0"/>
      </w:pPr>
      <w:r>
        <w:rPr>
          <w:b w:val="0"/>
          <w:i w:val="0"/>
          <w:sz w:val="22"/>
        </w:rPr>
        <w:t>(c) Avoid milk products only</w:t>
      </w:r>
    </w:p>
    <w:p>
      <w:pPr>
        <w:spacing w:after="0" w:before="0"/>
      </w:pPr>
      <w:r>
        <w:rPr>
          <w:b w:val="0"/>
          <w:i w:val="0"/>
          <w:sz w:val="22"/>
        </w:rPr>
        <w:t>(d) Increase intake of wheat-based foods</w:t>
      </w:r>
    </w:p>
    <w:p>
      <w:pPr>
        <w:spacing w:after="0" w:before="40"/>
      </w:pPr>
      <w:r>
        <w:rPr>
          <w:b/>
          <w:i w:val="0"/>
          <w:sz w:val="22"/>
        </w:rPr>
        <w:t>Answer: a</w:t>
      </w:r>
    </w:p>
    <w:p>
      <w:pPr>
        <w:spacing w:after="0" w:before="0"/>
      </w:pPr>
      <w:r>
        <w:rPr>
          <w:b w:val="0"/>
          <w:i w:val="0"/>
          <w:sz w:val="21"/>
        </w:rPr>
        <w:t>Solution: Celiac disease is an immune reaction to gluten; a strict lifelong gluten-free diet (avoiding wheat, barley, rye) heals the intestinal villi. Other carbohydrates and dairy are allowed unless separately intolerant.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clinical feature is most characteristic of marasmus?</w:t>
      </w:r>
    </w:p>
    <w:p>
      <w:pPr>
        <w:spacing w:after="0" w:before="0"/>
      </w:pPr>
      <w:r>
        <w:rPr>
          <w:b w:val="0"/>
          <w:i w:val="0"/>
          <w:sz w:val="22"/>
        </w:rPr>
        <w:t>(a) Severe wasting and emaciation without edema</w:t>
      </w:r>
    </w:p>
    <w:p>
      <w:pPr>
        <w:spacing w:after="0" w:before="0"/>
      </w:pPr>
      <w:r>
        <w:rPr>
          <w:b w:val="0"/>
          <w:i w:val="0"/>
          <w:sz w:val="22"/>
        </w:rPr>
        <w:t>(b) Pitting edema with preserved subcutaneous fat</w:t>
      </w:r>
    </w:p>
    <w:p>
      <w:pPr>
        <w:spacing w:after="0" w:before="0"/>
      </w:pPr>
      <w:r>
        <w:rPr>
          <w:b w:val="0"/>
          <w:i w:val="0"/>
          <w:sz w:val="22"/>
        </w:rPr>
        <w:t>(c) Moon face and hepatomegaly</w:t>
      </w:r>
    </w:p>
    <w:p>
      <w:pPr>
        <w:spacing w:after="0" w:before="0"/>
      </w:pPr>
      <w:r>
        <w:rPr>
          <w:b w:val="0"/>
          <w:i w:val="0"/>
          <w:sz w:val="22"/>
        </w:rPr>
        <w:t>(d) Normal weight with hair changes</w:t>
      </w:r>
    </w:p>
    <w:p>
      <w:pPr>
        <w:spacing w:after="0" w:before="40"/>
      </w:pPr>
      <w:r>
        <w:rPr>
          <w:b/>
          <w:i w:val="0"/>
          <w:sz w:val="22"/>
        </w:rPr>
        <w:t>Answer: a</w:t>
      </w:r>
    </w:p>
    <w:p>
      <w:pPr>
        <w:spacing w:after="0" w:before="0"/>
      </w:pPr>
      <w:r>
        <w:rPr>
          <w:b w:val="0"/>
          <w:i w:val="0"/>
          <w:sz w:val="21"/>
        </w:rPr>
        <w:t>Solution: Marasmus is severe protein-energy malnutrition with marked wasting (little or no edema), while kwashiorkor features edema, hepatomegaly, and skin/hair changes. Both are classified by weight-for-height and MUAC.</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Compared with a lecture, which is the main advantage of the group discussion method in health education?</w:t>
      </w:r>
    </w:p>
    <w:p>
      <w:pPr>
        <w:spacing w:after="0" w:before="0"/>
      </w:pPr>
      <w:r>
        <w:rPr>
          <w:b w:val="0"/>
          <w:i w:val="0"/>
          <w:sz w:val="22"/>
        </w:rPr>
        <w:t>(a) It promotes active participation, interaction, and exchange of ideas among learners</w:t>
      </w:r>
    </w:p>
    <w:p>
      <w:pPr>
        <w:spacing w:after="0" w:before="0"/>
      </w:pPr>
      <w:r>
        <w:rPr>
          <w:b w:val="0"/>
          <w:i w:val="0"/>
          <w:sz w:val="22"/>
        </w:rPr>
        <w:t>(b) It covers more content in less time</w:t>
      </w:r>
    </w:p>
    <w:p>
      <w:pPr>
        <w:spacing w:after="0" w:before="0"/>
      </w:pPr>
      <w:r>
        <w:rPr>
          <w:b w:val="0"/>
          <w:i w:val="0"/>
          <w:sz w:val="22"/>
        </w:rPr>
        <w:t>(c) It requires no preparation</w:t>
      </w:r>
    </w:p>
    <w:p>
      <w:pPr>
        <w:spacing w:after="0" w:before="0"/>
      </w:pPr>
      <w:r>
        <w:rPr>
          <w:b w:val="0"/>
          <w:i w:val="0"/>
          <w:sz w:val="22"/>
        </w:rPr>
        <w:t>(d) It is ideal for very large audiences</w:t>
      </w:r>
    </w:p>
    <w:p>
      <w:pPr>
        <w:spacing w:after="0" w:before="40"/>
      </w:pPr>
      <w:r>
        <w:rPr>
          <w:b/>
          <w:i w:val="0"/>
          <w:sz w:val="22"/>
        </w:rPr>
        <w:t>Answer: a</w:t>
      </w:r>
    </w:p>
    <w:p>
      <w:pPr>
        <w:spacing w:after="0" w:before="0"/>
      </w:pPr>
      <w:r>
        <w:rPr>
          <w:b w:val="0"/>
          <w:i w:val="0"/>
          <w:sz w:val="21"/>
        </w:rPr>
        <w:t>Solution: Group discussion encourages active participation, problem-solving, and sharing of experiences, making learning more lasting—but it suits small groups. Lectures cover content efficiently for large audiences but are passive.</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