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pheochromocytoma has episodic severe headaches, palpitations, sweating, and blood pressure spikes to 200/120 mmHg. Which statement is correct?</w:t>
      </w:r>
    </w:p>
    <w:p>
      <w:pPr>
        <w:spacing w:after="0" w:before="0"/>
      </w:pPr>
      <w:r>
        <w:rPr>
          <w:b w:val="0"/>
          <w:i w:val="0"/>
          <w:sz w:val="22"/>
        </w:rPr>
        <w:t>(a) These episodes are caused by excess catecholamine release from an adrenal tumor, and the client is monitored with vital signs during attacks</w:t>
      </w:r>
    </w:p>
    <w:p>
      <w:pPr>
        <w:spacing w:after="0" w:before="0"/>
      </w:pPr>
      <w:r>
        <w:rPr>
          <w:b w:val="0"/>
          <w:i w:val="0"/>
          <w:sz w:val="22"/>
        </w:rPr>
        <w:t>(b) The condition is caused by low aldosterone and needs no treatment</w:t>
      </w:r>
    </w:p>
    <w:p>
      <w:pPr>
        <w:spacing w:after="0" w:before="0"/>
      </w:pPr>
      <w:r>
        <w:rPr>
          <w:b w:val="0"/>
          <w:i w:val="0"/>
          <w:sz w:val="22"/>
        </w:rPr>
        <w:t>(c) Episodes are managed by increasing caffeine intake</w:t>
      </w:r>
    </w:p>
    <w:p>
      <w:pPr>
        <w:spacing w:after="0" w:before="0"/>
      </w:pPr>
      <w:r>
        <w:rPr>
          <w:b w:val="0"/>
          <w:i w:val="0"/>
          <w:sz w:val="22"/>
        </w:rPr>
        <w:t>(d) Surgery is never indicated</w:t>
      </w:r>
    </w:p>
    <w:p>
      <w:pPr>
        <w:spacing w:after="0" w:before="40"/>
      </w:pPr>
      <w:r>
        <w:rPr>
          <w:b/>
          <w:i w:val="0"/>
          <w:sz w:val="22"/>
        </w:rPr>
        <w:t>Answer: a</w:t>
      </w:r>
    </w:p>
    <w:p>
      <w:pPr>
        <w:spacing w:after="0" w:before="0"/>
      </w:pPr>
      <w:r>
        <w:rPr>
          <w:b w:val="0"/>
          <w:i w:val="0"/>
          <w:sz w:val="21"/>
        </w:rPr>
        <w:t>Solution: Pheochromocytoma is a catecholamine-secreting adrenal tumor causing paroxysmal hypertension, headache, palpitations, and sweating; treatment is alpha-blockade followed by surgical removal. Caffeine and stress trigger episodes.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primary hyperparathyroidism has bone pain, recurrent kidney stones, and serum calcium of 12.5 mg/dL. Which intervention is appropriate?</w:t>
      </w:r>
    </w:p>
    <w:p>
      <w:pPr>
        <w:spacing w:after="0" w:before="0"/>
      </w:pPr>
      <w:r>
        <w:rPr>
          <w:b w:val="0"/>
          <w:i w:val="0"/>
          <w:sz w:val="22"/>
        </w:rPr>
        <w:t>(a) Encourage hydration and monitor for hypercalcemia-related confusion and dysrhythmias</w:t>
      </w:r>
    </w:p>
    <w:p>
      <w:pPr>
        <w:spacing w:after="0" w:before="0"/>
      </w:pPr>
      <w:r>
        <w:rPr>
          <w:b w:val="0"/>
          <w:i w:val="0"/>
          <w:sz w:val="22"/>
        </w:rPr>
        <w:t>(b) Restrict all fluids</w:t>
      </w:r>
    </w:p>
    <w:p>
      <w:pPr>
        <w:spacing w:after="0" w:before="0"/>
      </w:pPr>
      <w:r>
        <w:rPr>
          <w:b w:val="0"/>
          <w:i w:val="0"/>
          <w:sz w:val="22"/>
        </w:rPr>
        <w:t>(c) Encourage a high-calcium diet</w:t>
      </w:r>
    </w:p>
    <w:p>
      <w:pPr>
        <w:spacing w:after="0" w:before="0"/>
      </w:pPr>
      <w:r>
        <w:rPr>
          <w:b w:val="0"/>
          <w:i w:val="0"/>
          <w:sz w:val="22"/>
        </w:rPr>
        <w:t>(d) Administer a thiazide diuretic</w:t>
      </w:r>
    </w:p>
    <w:p>
      <w:pPr>
        <w:spacing w:after="0" w:before="40"/>
      </w:pPr>
      <w:r>
        <w:rPr>
          <w:b/>
          <w:i w:val="0"/>
          <w:sz w:val="22"/>
        </w:rPr>
        <w:t>Answer: a</w:t>
      </w:r>
    </w:p>
    <w:p>
      <w:pPr>
        <w:spacing w:after="0" w:before="0"/>
      </w:pPr>
      <w:r>
        <w:rPr>
          <w:b w:val="0"/>
          <w:i w:val="0"/>
          <w:sz w:val="21"/>
        </w:rPr>
        <w:t>Solution: Hyperparathyroidism causes hypercalcemia; treatment includes hydration (IV saline), monitoring for confusion/arrhythmias, and avoiding thiazides and excess calcium. Definitive treatment is parathyroidectomy.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undergoes a bronchoscopy for evaluation of a lung mass. Which nursing action is correct after the procedure?</w:t>
      </w:r>
    </w:p>
    <w:p>
      <w:pPr>
        <w:spacing w:after="0" w:before="0"/>
      </w:pPr>
      <w:r>
        <w:rPr>
          <w:b w:val="0"/>
          <w:i w:val="0"/>
          <w:sz w:val="22"/>
        </w:rPr>
        <w:t>(a) Keep the client NPO until the gag reflex returns and observe for hemoptysis or respiratory distress</w:t>
      </w:r>
    </w:p>
    <w:p>
      <w:pPr>
        <w:spacing w:after="0" w:before="0"/>
      </w:pPr>
      <w:r>
        <w:rPr>
          <w:b w:val="0"/>
          <w:i w:val="0"/>
          <w:sz w:val="22"/>
        </w:rPr>
        <w:t>(b) Allow the client to eat immediately</w:t>
      </w:r>
    </w:p>
    <w:p>
      <w:pPr>
        <w:spacing w:after="0" w:before="0"/>
      </w:pPr>
      <w:r>
        <w:rPr>
          <w:b w:val="0"/>
          <w:i w:val="0"/>
          <w:sz w:val="22"/>
        </w:rPr>
        <w:t>(c) Encourage the client to talk loudly</w:t>
      </w:r>
    </w:p>
    <w:p>
      <w:pPr>
        <w:spacing w:after="0" w:before="0"/>
      </w:pPr>
      <w:r>
        <w:rPr>
          <w:b w:val="0"/>
          <w:i w:val="0"/>
          <w:sz w:val="22"/>
        </w:rPr>
        <w:t>(d) Position the client flat with the head down</w:t>
      </w:r>
    </w:p>
    <w:p>
      <w:pPr>
        <w:spacing w:after="0" w:before="40"/>
      </w:pPr>
      <w:r>
        <w:rPr>
          <w:b/>
          <w:i w:val="0"/>
          <w:sz w:val="22"/>
        </w:rPr>
        <w:t>Answer: a</w:t>
      </w:r>
    </w:p>
    <w:p>
      <w:pPr>
        <w:spacing w:after="0" w:before="0"/>
      </w:pPr>
      <w:r>
        <w:rPr>
          <w:b w:val="0"/>
          <w:i w:val="0"/>
          <w:sz w:val="21"/>
        </w:rPr>
        <w:t>Solution: After bronchoscopy, the client remains NPO until the gag/cough reflex returns (local anesthetic), and is observed for bleeding (hemoptysis), laryngospasm, and respiratory distress. Talking is minimized initially.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pleurisy reports sharp chest pain that worsens with deep inspiration and coughing. Which nursing measure provides the most relief?</w:t>
      </w:r>
    </w:p>
    <w:p>
      <w:pPr>
        <w:spacing w:after="0" w:before="0"/>
      </w:pPr>
      <w:r>
        <w:rPr>
          <w:b w:val="0"/>
          <w:i w:val="0"/>
          <w:sz w:val="22"/>
        </w:rPr>
        <w:t>(a) Splinting the chest and taking shallow breaths, with prescribed analgesics</w:t>
      </w:r>
    </w:p>
    <w:p>
      <w:pPr>
        <w:spacing w:after="0" w:before="0"/>
      </w:pPr>
      <w:r>
        <w:rPr>
          <w:b w:val="0"/>
          <w:i w:val="0"/>
          <w:sz w:val="22"/>
        </w:rPr>
        <w:t>(b) Deep breathing exercises without support</w:t>
      </w:r>
    </w:p>
    <w:p>
      <w:pPr>
        <w:spacing w:after="0" w:before="0"/>
      </w:pPr>
      <w:r>
        <w:rPr>
          <w:b w:val="0"/>
          <w:i w:val="0"/>
          <w:sz w:val="22"/>
        </w:rPr>
        <w:t>(c) Lying flat without moving</w:t>
      </w:r>
    </w:p>
    <w:p>
      <w:pPr>
        <w:spacing w:after="0" w:before="0"/>
      </w:pPr>
      <w:r>
        <w:rPr>
          <w:b w:val="0"/>
          <w:i w:val="0"/>
          <w:sz w:val="22"/>
        </w:rPr>
        <w:t>(d) Applying a tight chest binder</w:t>
      </w:r>
    </w:p>
    <w:p>
      <w:pPr>
        <w:spacing w:after="0" w:before="40"/>
      </w:pPr>
      <w:r>
        <w:rPr>
          <w:b/>
          <w:i w:val="0"/>
          <w:sz w:val="22"/>
        </w:rPr>
        <w:t>Answer: a</w:t>
      </w:r>
    </w:p>
    <w:p>
      <w:pPr>
        <w:spacing w:after="0" w:before="0"/>
      </w:pPr>
      <w:r>
        <w:rPr>
          <w:b w:val="0"/>
          <w:i w:val="0"/>
          <w:sz w:val="21"/>
        </w:rPr>
        <w:t>Solution: Pleuritic pain is relieved by splinting the chest (hand/pillow over the area) during cough, using prescribed analgesics/anti-inflammatories, and positioning for comfort. Tight binders and forced deep breaths worsen pain.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technique is correct when performing passive range-of-motion exercises for a client?</w:t>
      </w:r>
    </w:p>
    <w:p>
      <w:pPr>
        <w:spacing w:after="0" w:before="0"/>
      </w:pPr>
      <w:r>
        <w:rPr>
          <w:b w:val="0"/>
          <w:i w:val="0"/>
          <w:sz w:val="22"/>
        </w:rPr>
        <w:t>(a) Support the joint, move smoothly to the point of resistance without pain, and move each joint through its normal range</w:t>
      </w:r>
    </w:p>
    <w:p>
      <w:pPr>
        <w:spacing w:after="0" w:before="0"/>
      </w:pPr>
      <w:r>
        <w:rPr>
          <w:b w:val="0"/>
          <w:i w:val="0"/>
          <w:sz w:val="22"/>
        </w:rPr>
        <w:t>(b) Force the joint beyond resistance to maintain flexibility</w:t>
      </w:r>
    </w:p>
    <w:p>
      <w:pPr>
        <w:spacing w:after="0" w:before="0"/>
      </w:pPr>
      <w:r>
        <w:rPr>
          <w:b w:val="0"/>
          <w:i w:val="0"/>
          <w:sz w:val="22"/>
        </w:rPr>
        <w:t>(c) Move only the shoulder and hip joints</w:t>
      </w:r>
    </w:p>
    <w:p>
      <w:pPr>
        <w:spacing w:after="0" w:before="0"/>
      </w:pPr>
      <w:r>
        <w:rPr>
          <w:b w:val="0"/>
          <w:i w:val="0"/>
          <w:sz w:val="22"/>
        </w:rPr>
        <w:t>(d) Move the joints rapidly without support</w:t>
      </w:r>
    </w:p>
    <w:p>
      <w:pPr>
        <w:spacing w:after="0" w:before="40"/>
      </w:pPr>
      <w:r>
        <w:rPr>
          <w:b/>
          <w:i w:val="0"/>
          <w:sz w:val="22"/>
        </w:rPr>
        <w:t>Answer: a</w:t>
      </w:r>
    </w:p>
    <w:p>
      <w:pPr>
        <w:spacing w:after="0" w:before="0"/>
      </w:pPr>
      <w:r>
        <w:rPr>
          <w:b w:val="0"/>
          <w:i w:val="0"/>
          <w:sz w:val="21"/>
        </w:rPr>
        <w:t>Solution: Passive ROM: support the joint, move gently and smoothly to the point of mild resistance (never forcing), and perform each motion several times daily to prevent contractures. Forcing or rapid movement causes injury.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peripheral IV develops redness, warmth, and tenderness along the vein. Which nursing action is correct?</w:t>
      </w:r>
    </w:p>
    <w:p>
      <w:pPr>
        <w:spacing w:after="0" w:before="0"/>
      </w:pPr>
      <w:r>
        <w:rPr>
          <w:b w:val="0"/>
          <w:i w:val="0"/>
          <w:sz w:val="22"/>
        </w:rPr>
        <w:t>(a) Stop the infusion, remove the IV, restart at another site, and apply a warm compress</w:t>
      </w:r>
    </w:p>
    <w:p>
      <w:pPr>
        <w:spacing w:after="0" w:before="0"/>
      </w:pPr>
      <w:r>
        <w:rPr>
          <w:b w:val="0"/>
          <w:i w:val="0"/>
          <w:sz w:val="22"/>
        </w:rPr>
        <w:t>(b) Continue the infusion and monitor</w:t>
      </w:r>
    </w:p>
    <w:p>
      <w:pPr>
        <w:spacing w:after="0" w:before="0"/>
      </w:pPr>
      <w:r>
        <w:rPr>
          <w:b w:val="0"/>
          <w:i w:val="0"/>
          <w:sz w:val="22"/>
        </w:rPr>
        <w:t>(c) Increase the infusion rate to flush the vein</w:t>
      </w:r>
    </w:p>
    <w:p>
      <w:pPr>
        <w:spacing w:after="0" w:before="0"/>
      </w:pPr>
      <w:r>
        <w:rPr>
          <w:b w:val="0"/>
          <w:i w:val="0"/>
          <w:sz w:val="22"/>
        </w:rPr>
        <w:t>(d) Massage the vein vigorously</w:t>
      </w:r>
    </w:p>
    <w:p>
      <w:pPr>
        <w:spacing w:after="0" w:before="40"/>
      </w:pPr>
      <w:r>
        <w:rPr>
          <w:b/>
          <w:i w:val="0"/>
          <w:sz w:val="22"/>
        </w:rPr>
        <w:t>Answer: a</w:t>
      </w:r>
    </w:p>
    <w:p>
      <w:pPr>
        <w:spacing w:after="0" w:before="0"/>
      </w:pPr>
      <w:r>
        <w:rPr>
          <w:b w:val="0"/>
          <w:i w:val="0"/>
          <w:sz w:val="21"/>
        </w:rPr>
        <w:t>Solution: These signs indicate phlebitis: the infusion is stopped, the IV removed and restarted at a new site, and warmth applied for comfort. Continuing the infusion can cause thrombophlebitis and extravasation.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teaching a pregnant client to count fetal movements (kick counts)?</w:t>
      </w:r>
    </w:p>
    <w:p>
      <w:pPr>
        <w:spacing w:after="0" w:before="0"/>
      </w:pPr>
      <w:r>
        <w:rPr>
          <w:b w:val="0"/>
          <w:i w:val="0"/>
          <w:sz w:val="22"/>
        </w:rPr>
        <w:t>(a) Count movements at a consistent time daily; report fewer than 10 movements in 2 hours</w:t>
      </w:r>
    </w:p>
    <w:p>
      <w:pPr>
        <w:spacing w:after="0" w:before="0"/>
      </w:pPr>
      <w:r>
        <w:rPr>
          <w:b w:val="0"/>
          <w:i w:val="0"/>
          <w:sz w:val="22"/>
        </w:rPr>
        <w:t>(b) Count movements only once a week</w:t>
      </w:r>
    </w:p>
    <w:p>
      <w:pPr>
        <w:spacing w:after="0" w:before="0"/>
      </w:pPr>
      <w:r>
        <w:rPr>
          <w:b w:val="0"/>
          <w:i w:val="0"/>
          <w:sz w:val="22"/>
        </w:rPr>
        <w:t>(c) Report any movement count above 5 as an emergency</w:t>
      </w:r>
    </w:p>
    <w:p>
      <w:pPr>
        <w:spacing w:after="0" w:before="0"/>
      </w:pPr>
      <w:r>
        <w:rPr>
          <w:b w:val="0"/>
          <w:i w:val="0"/>
          <w:sz w:val="22"/>
        </w:rPr>
        <w:t>(d) Kick counts are only needed after 40 weeks</w:t>
      </w:r>
    </w:p>
    <w:p>
      <w:pPr>
        <w:spacing w:after="0" w:before="40"/>
      </w:pPr>
      <w:r>
        <w:rPr>
          <w:b/>
          <w:i w:val="0"/>
          <w:sz w:val="22"/>
        </w:rPr>
        <w:t>Answer: a</w:t>
      </w:r>
    </w:p>
    <w:p>
      <w:pPr>
        <w:spacing w:after="0" w:before="0"/>
      </w:pPr>
      <w:r>
        <w:rPr>
          <w:b w:val="0"/>
          <w:i w:val="0"/>
          <w:sz w:val="21"/>
        </w:rPr>
        <w:t>Solution: Kick counting: the mother counts fetal movements at the same time daily (often after meals); fewer than 10 movements in 2 hours or a significant decrease warrants prompt evaluation. It is taught from about 28 weeks.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regarding infant formula feeding?</w:t>
      </w:r>
    </w:p>
    <w:p>
      <w:pPr>
        <w:spacing w:after="0" w:before="0"/>
      </w:pPr>
      <w:r>
        <w:rPr>
          <w:b w:val="0"/>
          <w:i w:val="0"/>
          <w:sz w:val="22"/>
        </w:rPr>
        <w:t>(a) Formula is not given before 12 months when breast milk is available, and it is prepared exactly per instructions without diluting</w:t>
      </w:r>
    </w:p>
    <w:p>
      <w:pPr>
        <w:spacing w:after="0" w:before="0"/>
      </w:pPr>
      <w:r>
        <w:rPr>
          <w:b w:val="0"/>
          <w:i w:val="0"/>
          <w:sz w:val="22"/>
        </w:rPr>
        <w:t>(b) Formula can replace breast milk from day 1 routinely</w:t>
      </w:r>
    </w:p>
    <w:p>
      <w:pPr>
        <w:spacing w:after="0" w:before="0"/>
      </w:pPr>
      <w:r>
        <w:rPr>
          <w:b w:val="0"/>
          <w:i w:val="0"/>
          <w:sz w:val="22"/>
        </w:rPr>
        <w:t>(c) Formula should be diluted with extra water to prevent obesity</w:t>
      </w:r>
    </w:p>
    <w:p>
      <w:pPr>
        <w:spacing w:after="0" w:before="0"/>
      </w:pPr>
      <w:r>
        <w:rPr>
          <w:b w:val="0"/>
          <w:i w:val="0"/>
          <w:sz w:val="22"/>
        </w:rPr>
        <w:t>(d) Formula is given cold directly from the refrigerator</w:t>
      </w:r>
    </w:p>
    <w:p>
      <w:pPr>
        <w:spacing w:after="0" w:before="40"/>
      </w:pPr>
      <w:r>
        <w:rPr>
          <w:b/>
          <w:i w:val="0"/>
          <w:sz w:val="22"/>
        </w:rPr>
        <w:t>Answer: a</w:t>
      </w:r>
    </w:p>
    <w:p>
      <w:pPr>
        <w:spacing w:after="0" w:before="0"/>
      </w:pPr>
      <w:r>
        <w:rPr>
          <w:b w:val="0"/>
          <w:i w:val="0"/>
          <w:sz w:val="21"/>
        </w:rPr>
        <w:t>Solution: Breast milk is the ideal exclusive feed for the first 6 months; if formula is used, it must be prepared exactly per label (proper ratio of powder to water) because over-dilution causes malnutrition and under-dilution causes dehydration/electrolyte stress.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preoccupied with having a serious illness despite normal examinations and reassurance, with only mild physical symptoms. This condition is best described as:</w:t>
      </w:r>
    </w:p>
    <w:p>
      <w:pPr>
        <w:spacing w:after="0" w:before="0"/>
      </w:pPr>
      <w:r>
        <w:rPr>
          <w:b w:val="0"/>
          <w:i w:val="0"/>
          <w:sz w:val="22"/>
        </w:rPr>
        <w:t>(a) Illness anxiety disorder</w:t>
      </w:r>
    </w:p>
    <w:p>
      <w:pPr>
        <w:spacing w:after="0" w:before="0"/>
      </w:pPr>
      <w:r>
        <w:rPr>
          <w:b w:val="0"/>
          <w:i w:val="0"/>
          <w:sz w:val="22"/>
        </w:rPr>
        <w:t>(b) Conversion disorder</w:t>
      </w:r>
    </w:p>
    <w:p>
      <w:pPr>
        <w:spacing w:after="0" w:before="0"/>
      </w:pPr>
      <w:r>
        <w:rPr>
          <w:b w:val="0"/>
          <w:i w:val="0"/>
          <w:sz w:val="22"/>
        </w:rPr>
        <w:t>(c) Malingering</w:t>
      </w:r>
    </w:p>
    <w:p>
      <w:pPr>
        <w:spacing w:after="0" w:before="0"/>
      </w:pPr>
      <w:r>
        <w:rPr>
          <w:b w:val="0"/>
          <w:i w:val="0"/>
          <w:sz w:val="22"/>
        </w:rPr>
        <w:t>(d) Panic disorder</w:t>
      </w:r>
    </w:p>
    <w:p>
      <w:pPr>
        <w:spacing w:after="0" w:before="40"/>
      </w:pPr>
      <w:r>
        <w:rPr>
          <w:b/>
          <w:i w:val="0"/>
          <w:sz w:val="22"/>
        </w:rPr>
        <w:t>Answer: a</w:t>
      </w:r>
    </w:p>
    <w:p>
      <w:pPr>
        <w:spacing w:after="0" w:before="0"/>
      </w:pPr>
      <w:r>
        <w:rPr>
          <w:b w:val="0"/>
          <w:i w:val="0"/>
          <w:sz w:val="21"/>
        </w:rPr>
        <w:t>Solution: Illness anxiety disorder (hypochondriasis) is persistent worry about having a serious disease with minimal or no physical symptoms, persisting despite reassurance. Conversion has neurologic deficits; malingering has external gain.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medication is used to treat extrapyramidal side effects of antipsychotic drugs?</w:t>
      </w:r>
    </w:p>
    <w:p>
      <w:pPr>
        <w:spacing w:after="0" w:before="0"/>
      </w:pPr>
      <w:r>
        <w:rPr>
          <w:b w:val="0"/>
          <w:i w:val="0"/>
          <w:sz w:val="22"/>
        </w:rPr>
        <w:t>(a) Benztropine</w:t>
      </w:r>
    </w:p>
    <w:p>
      <w:pPr>
        <w:spacing w:after="0" w:before="0"/>
      </w:pPr>
      <w:r>
        <w:rPr>
          <w:b w:val="0"/>
          <w:i w:val="0"/>
          <w:sz w:val="22"/>
        </w:rPr>
        <w:t>(b) Fluoxetine</w:t>
      </w:r>
    </w:p>
    <w:p>
      <w:pPr>
        <w:spacing w:after="0" w:before="0"/>
      </w:pPr>
      <w:r>
        <w:rPr>
          <w:b w:val="0"/>
          <w:i w:val="0"/>
          <w:sz w:val="22"/>
        </w:rPr>
        <w:t>(c) Lorazepam</w:t>
      </w:r>
    </w:p>
    <w:p>
      <w:pPr>
        <w:spacing w:after="0" w:before="0"/>
      </w:pPr>
      <w:r>
        <w:rPr>
          <w:b w:val="0"/>
          <w:i w:val="0"/>
          <w:sz w:val="22"/>
        </w:rPr>
        <w:t>(d) Propranolol</w:t>
      </w:r>
    </w:p>
    <w:p>
      <w:pPr>
        <w:spacing w:after="0" w:before="40"/>
      </w:pPr>
      <w:r>
        <w:rPr>
          <w:b/>
          <w:i w:val="0"/>
          <w:sz w:val="22"/>
        </w:rPr>
        <w:t>Answer: a</w:t>
      </w:r>
    </w:p>
    <w:p>
      <w:pPr>
        <w:spacing w:after="0" w:before="0"/>
      </w:pPr>
      <w:r>
        <w:rPr>
          <w:b w:val="0"/>
          <w:i w:val="0"/>
          <w:sz w:val="21"/>
        </w:rPr>
        <w:t>Solution: Anticholinergic agents such as benztropine or trihexyphenidyl treat EPS (dystonia, akathisia, parkinsonism). Fluoxetine is an antidepressant; lorazepam is a benzodiazepine; propranolol may help akathisia but benztropine is the classic agent.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infant with a urinary tract infection may present with which nonspecific finding?</w:t>
      </w:r>
    </w:p>
    <w:p>
      <w:pPr>
        <w:spacing w:after="0" w:before="0"/>
      </w:pPr>
      <w:r>
        <w:rPr>
          <w:b w:val="0"/>
          <w:i w:val="0"/>
          <w:sz w:val="22"/>
        </w:rPr>
        <w:t>(a) Fever, irritability, poor feeding, and vomiting without urinary complaints</w:t>
      </w:r>
    </w:p>
    <w:p>
      <w:pPr>
        <w:spacing w:after="0" w:before="0"/>
      </w:pPr>
      <w:r>
        <w:rPr>
          <w:b w:val="0"/>
          <w:i w:val="0"/>
          <w:sz w:val="22"/>
        </w:rPr>
        <w:t>(b) Bloody diarrhea with tenesmus</w:t>
      </w:r>
    </w:p>
    <w:p>
      <w:pPr>
        <w:spacing w:after="0" w:before="0"/>
      </w:pPr>
      <w:r>
        <w:rPr>
          <w:b w:val="0"/>
          <w:i w:val="0"/>
          <w:sz w:val="22"/>
        </w:rPr>
        <w:t>(c) A vesicular rash on the trunk</w:t>
      </w:r>
    </w:p>
    <w:p>
      <w:pPr>
        <w:spacing w:after="0" w:before="0"/>
      </w:pPr>
      <w:r>
        <w:rPr>
          <w:b w:val="0"/>
          <w:i w:val="0"/>
          <w:sz w:val="22"/>
        </w:rPr>
        <w:t>(d) Jaundice with pale stools</w:t>
      </w:r>
    </w:p>
    <w:p>
      <w:pPr>
        <w:spacing w:after="0" w:before="40"/>
      </w:pPr>
      <w:r>
        <w:rPr>
          <w:b/>
          <w:i w:val="0"/>
          <w:sz w:val="22"/>
        </w:rPr>
        <w:t>Answer: a</w:t>
      </w:r>
    </w:p>
    <w:p>
      <w:pPr>
        <w:spacing w:after="0" w:before="0"/>
      </w:pPr>
      <w:r>
        <w:rPr>
          <w:b w:val="0"/>
          <w:i w:val="0"/>
          <w:sz w:val="21"/>
        </w:rPr>
        <w:t>Solution: Infants with UTI often present nonspecifically with fever, irritability, poor feeding, vomiting, or failure to thrive rather than dysuria. A clean-catch or catheter specimen confirms the diagnosis.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develops a fever and local swelling a few hours after immunization. Which instruction is correct?</w:t>
      </w:r>
    </w:p>
    <w:p>
      <w:pPr>
        <w:spacing w:after="0" w:before="0"/>
      </w:pPr>
      <w:r>
        <w:rPr>
          <w:b w:val="0"/>
          <w:i w:val="0"/>
          <w:sz w:val="22"/>
        </w:rPr>
        <w:t>(a) Mild fever and local reaction are common; give antipyretics as advised and seek care for high fever, seizures, or severe swelling</w:t>
      </w:r>
    </w:p>
    <w:p>
      <w:pPr>
        <w:spacing w:after="0" w:before="0"/>
      </w:pPr>
      <w:r>
        <w:rPr>
          <w:b w:val="0"/>
          <w:i w:val="0"/>
          <w:sz w:val="22"/>
        </w:rPr>
        <w:t>(b) Give aspirin immediately to control the fever</w:t>
      </w:r>
    </w:p>
    <w:p>
      <w:pPr>
        <w:spacing w:after="0" w:before="0"/>
      </w:pPr>
      <w:r>
        <w:rPr>
          <w:b w:val="0"/>
          <w:i w:val="0"/>
          <w:sz w:val="22"/>
        </w:rPr>
        <w:t>(c) The reaction means the vaccine was contaminated</w:t>
      </w:r>
    </w:p>
    <w:p>
      <w:pPr>
        <w:spacing w:after="0" w:before="0"/>
      </w:pPr>
      <w:r>
        <w:rPr>
          <w:b w:val="0"/>
          <w:i w:val="0"/>
          <w:sz w:val="22"/>
        </w:rPr>
        <w:t>(d) Immunization should never be repeated</w:t>
      </w:r>
    </w:p>
    <w:p>
      <w:pPr>
        <w:spacing w:after="0" w:before="40"/>
      </w:pPr>
      <w:r>
        <w:rPr>
          <w:b/>
          <w:i w:val="0"/>
          <w:sz w:val="22"/>
        </w:rPr>
        <w:t>Answer: a</w:t>
      </w:r>
    </w:p>
    <w:p>
      <w:pPr>
        <w:spacing w:after="0" w:before="0"/>
      </w:pPr>
      <w:r>
        <w:rPr>
          <w:b w:val="0"/>
          <w:i w:val="0"/>
          <w:sz w:val="21"/>
        </w:rPr>
        <w:t>Solution: Common vaccine reactions (mild fever, local redness/swelling) are expected and managed with antipyretics and comfort measures; serious adverse events (high fever, convulsions, collapse, severe allergy) require immediate care and reporting. Aspirin is avoided in children.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Census of India is conducted at which interval?</w:t>
      </w:r>
    </w:p>
    <w:p>
      <w:pPr>
        <w:spacing w:after="0" w:before="0"/>
      </w:pPr>
      <w:r>
        <w:rPr>
          <w:b w:val="0"/>
          <w:i w:val="0"/>
          <w:sz w:val="22"/>
        </w:rPr>
        <w:t>(a) Every 10 years</w:t>
      </w:r>
    </w:p>
    <w:p>
      <w:pPr>
        <w:spacing w:after="0" w:before="0"/>
      </w:pPr>
      <w:r>
        <w:rPr>
          <w:b w:val="0"/>
          <w:i w:val="0"/>
          <w:sz w:val="22"/>
        </w:rPr>
        <w:t>(b) Every 5 years</w:t>
      </w:r>
    </w:p>
    <w:p>
      <w:pPr>
        <w:spacing w:after="0" w:before="0"/>
      </w:pPr>
      <w:r>
        <w:rPr>
          <w:b w:val="0"/>
          <w:i w:val="0"/>
          <w:sz w:val="22"/>
        </w:rPr>
        <w:t>(c) Every 2 years</w:t>
      </w:r>
    </w:p>
    <w:p>
      <w:pPr>
        <w:spacing w:after="0" w:before="0"/>
      </w:pPr>
      <w:r>
        <w:rPr>
          <w:b w:val="0"/>
          <w:i w:val="0"/>
          <w:sz w:val="22"/>
        </w:rPr>
        <w:t>(d) Every year</w:t>
      </w:r>
    </w:p>
    <w:p>
      <w:pPr>
        <w:spacing w:after="0" w:before="40"/>
      </w:pPr>
      <w:r>
        <w:rPr>
          <w:b/>
          <w:i w:val="0"/>
          <w:sz w:val="22"/>
        </w:rPr>
        <w:t>Answer: a</w:t>
      </w:r>
    </w:p>
    <w:p>
      <w:pPr>
        <w:spacing w:after="0" w:before="0"/>
      </w:pPr>
      <w:r>
        <w:rPr>
          <w:b w:val="0"/>
          <w:i w:val="0"/>
          <w:sz w:val="21"/>
        </w:rPr>
        <w:t>Solution: The Census of India is conducted every 10 years (decennial), most recently in 2011 (next due 2021, delayed); it provides vital demographic data used for planning health and development programs.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Life expectancy at birth is defined as:</w:t>
      </w:r>
    </w:p>
    <w:p>
      <w:pPr>
        <w:spacing w:after="0" w:before="0"/>
      </w:pPr>
      <w:r>
        <w:rPr>
          <w:b w:val="0"/>
          <w:i w:val="0"/>
          <w:sz w:val="22"/>
        </w:rPr>
        <w:t>(a) The average number of years a newborn is expected to live under current mortality conditions</w:t>
      </w:r>
    </w:p>
    <w:p>
      <w:pPr>
        <w:spacing w:after="0" w:before="0"/>
      </w:pPr>
      <w:r>
        <w:rPr>
          <w:b w:val="0"/>
          <w:i w:val="0"/>
          <w:sz w:val="22"/>
        </w:rPr>
        <w:t>(b) The maximum possible human lifespan</w:t>
      </w:r>
    </w:p>
    <w:p>
      <w:pPr>
        <w:spacing w:after="0" w:before="0"/>
      </w:pPr>
      <w:r>
        <w:rPr>
          <w:b w:val="0"/>
          <w:i w:val="0"/>
          <w:sz w:val="22"/>
        </w:rPr>
        <w:t>(c) The number of years lived without any illness</w:t>
      </w:r>
    </w:p>
    <w:p>
      <w:pPr>
        <w:spacing w:after="0" w:before="0"/>
      </w:pPr>
      <w:r>
        <w:rPr>
          <w:b w:val="0"/>
          <w:i w:val="0"/>
          <w:sz w:val="22"/>
        </w:rPr>
        <w:t>(d) The retirement age in a country</w:t>
      </w:r>
    </w:p>
    <w:p>
      <w:pPr>
        <w:spacing w:after="0" w:before="40"/>
      </w:pPr>
      <w:r>
        <w:rPr>
          <w:b/>
          <w:i w:val="0"/>
          <w:sz w:val="22"/>
        </w:rPr>
        <w:t>Answer: a</w:t>
      </w:r>
    </w:p>
    <w:p>
      <w:pPr>
        <w:spacing w:after="0" w:before="0"/>
      </w:pPr>
      <w:r>
        <w:rPr>
          <w:b w:val="0"/>
          <w:i w:val="0"/>
          <w:sz w:val="21"/>
        </w:rPr>
        <w:t>Solution: Life expectancy at birth is the average number of years a newborn would live if current age-specific mortality rates remained constant. It is a key summary indicator of population health.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document is used to legally certify the cause of death in India, supporting vital statistics?</w:t>
      </w:r>
    </w:p>
    <w:p>
      <w:pPr>
        <w:spacing w:after="0" w:before="0"/>
      </w:pPr>
      <w:r>
        <w:rPr>
          <w:b w:val="0"/>
          <w:i w:val="0"/>
          <w:sz w:val="22"/>
        </w:rPr>
        <w:t>(a) Medical Certification of Cause of Death (MCCD)</w:t>
      </w:r>
    </w:p>
    <w:p>
      <w:pPr>
        <w:spacing w:after="0" w:before="0"/>
      </w:pPr>
      <w:r>
        <w:rPr>
          <w:b w:val="0"/>
          <w:i w:val="0"/>
          <w:sz w:val="22"/>
        </w:rPr>
        <w:t>(b) Discharge summary</w:t>
      </w:r>
    </w:p>
    <w:p>
      <w:pPr>
        <w:spacing w:after="0" w:before="0"/>
      </w:pPr>
      <w:r>
        <w:rPr>
          <w:b w:val="0"/>
          <w:i w:val="0"/>
          <w:sz w:val="22"/>
        </w:rPr>
        <w:t>(c) Referral letter</w:t>
      </w:r>
    </w:p>
    <w:p>
      <w:pPr>
        <w:spacing w:after="0" w:before="0"/>
      </w:pPr>
      <w:r>
        <w:rPr>
          <w:b w:val="0"/>
          <w:i w:val="0"/>
          <w:sz w:val="22"/>
        </w:rPr>
        <w:t>(d) Prescription record</w:t>
      </w:r>
    </w:p>
    <w:p>
      <w:pPr>
        <w:spacing w:after="0" w:before="40"/>
      </w:pPr>
      <w:r>
        <w:rPr>
          <w:b/>
          <w:i w:val="0"/>
          <w:sz w:val="22"/>
        </w:rPr>
        <w:t>Answer: a</w:t>
      </w:r>
    </w:p>
    <w:p>
      <w:pPr>
        <w:spacing w:after="0" w:before="0"/>
      </w:pPr>
      <w:r>
        <w:rPr>
          <w:b w:val="0"/>
          <w:i w:val="0"/>
          <w:sz w:val="21"/>
        </w:rPr>
        <w:t>Solution: The MCCD form is completed by the attending physician to certify the cause of death; it is essential for mortality statistics, legal purposes, and public health surveillance. Discharge summaries and referrals serve other purposes.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correctly describes the role of an Auxiliary Nurse Midwife (ANM) in the community?</w:t>
      </w:r>
    </w:p>
    <w:p>
      <w:pPr>
        <w:spacing w:after="0" w:before="0"/>
      </w:pPr>
      <w:r>
        <w:rPr>
          <w:b w:val="0"/>
          <w:i w:val="0"/>
          <w:sz w:val="22"/>
        </w:rPr>
        <w:t>(a) She provides basic maternal, child, and family welfare services at the subcentre and conducts home visits</w:t>
      </w:r>
    </w:p>
    <w:p>
      <w:pPr>
        <w:spacing w:after="0" w:before="0"/>
      </w:pPr>
      <w:r>
        <w:rPr>
          <w:b w:val="0"/>
          <w:i w:val="0"/>
          <w:sz w:val="22"/>
        </w:rPr>
        <w:t>(b) She performs major surgeries at the district hospital</w:t>
      </w:r>
    </w:p>
    <w:p>
      <w:pPr>
        <w:spacing w:after="0" w:before="0"/>
      </w:pPr>
      <w:r>
        <w:rPr>
          <w:b w:val="0"/>
          <w:i w:val="0"/>
          <w:sz w:val="22"/>
        </w:rPr>
        <w:t>(c) She prescribes all antibiotics without supervision</w:t>
      </w:r>
    </w:p>
    <w:p>
      <w:pPr>
        <w:spacing w:after="0" w:before="0"/>
      </w:pPr>
      <w:r>
        <w:rPr>
          <w:b w:val="0"/>
          <w:i w:val="0"/>
          <w:sz w:val="22"/>
        </w:rPr>
        <w:t>(d) She works only in tertiary hospitals</w:t>
      </w:r>
    </w:p>
    <w:p>
      <w:pPr>
        <w:spacing w:after="0" w:before="40"/>
      </w:pPr>
      <w:r>
        <w:rPr>
          <w:b/>
          <w:i w:val="0"/>
          <w:sz w:val="22"/>
        </w:rPr>
        <w:t>Answer: a</w:t>
      </w:r>
    </w:p>
    <w:p>
      <w:pPr>
        <w:spacing w:after="0" w:before="0"/>
      </w:pPr>
      <w:r>
        <w:rPr>
          <w:b w:val="0"/>
          <w:i w:val="0"/>
          <w:sz w:val="21"/>
        </w:rPr>
        <w:t>Solution: The ANM is the key worker at the subcentre providing maternal and child health services, immunization, family planning, and basic treatment, with home visits and referrals. Higher-level care is provided by other professionals.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major benefit of telemedicine in rural and remote areas?</w:t>
      </w:r>
    </w:p>
    <w:p>
      <w:pPr>
        <w:spacing w:after="0" w:before="0"/>
      </w:pPr>
      <w:r>
        <w:rPr>
          <w:b w:val="0"/>
          <w:i w:val="0"/>
          <w:sz w:val="22"/>
        </w:rPr>
        <w:t>(a) It improves access to specialist consultation for patients who cannot travel long distances</w:t>
      </w:r>
    </w:p>
    <w:p>
      <w:pPr>
        <w:spacing w:after="0" w:before="0"/>
      </w:pPr>
      <w:r>
        <w:rPr>
          <w:b w:val="0"/>
          <w:i w:val="0"/>
          <w:sz w:val="22"/>
        </w:rPr>
        <w:t>(b) It replaces the need for all local health workers</w:t>
      </w:r>
    </w:p>
    <w:p>
      <w:pPr>
        <w:spacing w:after="0" w:before="0"/>
      </w:pPr>
      <w:r>
        <w:rPr>
          <w:b w:val="0"/>
          <w:i w:val="0"/>
          <w:sz w:val="22"/>
        </w:rPr>
        <w:t>(c) It eliminates the need for hospitals</w:t>
      </w:r>
    </w:p>
    <w:p>
      <w:pPr>
        <w:spacing w:after="0" w:before="0"/>
      </w:pPr>
      <w:r>
        <w:rPr>
          <w:b w:val="0"/>
          <w:i w:val="0"/>
          <w:sz w:val="22"/>
        </w:rPr>
        <w:t>(d) It functions only in cities with high-speed internet</w:t>
      </w:r>
    </w:p>
    <w:p>
      <w:pPr>
        <w:spacing w:after="0" w:before="40"/>
      </w:pPr>
      <w:r>
        <w:rPr>
          <w:b/>
          <w:i w:val="0"/>
          <w:sz w:val="22"/>
        </w:rPr>
        <w:t>Answer: a</w:t>
      </w:r>
    </w:p>
    <w:p>
      <w:pPr>
        <w:spacing w:after="0" w:before="0"/>
      </w:pPr>
      <w:r>
        <w:rPr>
          <w:b w:val="0"/>
          <w:i w:val="0"/>
          <w:sz w:val="21"/>
        </w:rPr>
        <w:t>Solution: Telemedicine connects remote patients with specialists, improving access to care and reducing travel; it complements—not replaces—local health workers and hospitals. It is increasingly supported by policy in India.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is a recognized right of every patient?</w:t>
      </w:r>
    </w:p>
    <w:p>
      <w:pPr>
        <w:spacing w:after="0" w:before="0"/>
      </w:pPr>
      <w:r>
        <w:rPr>
          <w:b w:val="0"/>
          <w:i w:val="0"/>
          <w:sz w:val="22"/>
        </w:rPr>
        <w:t>(a) The right to privacy, informed consent, and refusal of treatment</w:t>
      </w:r>
    </w:p>
    <w:p>
      <w:pPr>
        <w:spacing w:after="0" w:before="0"/>
      </w:pPr>
      <w:r>
        <w:rPr>
          <w:b w:val="0"/>
          <w:i w:val="0"/>
          <w:sz w:val="22"/>
        </w:rPr>
        <w:t>(b) The right to demand any treatment regardless of medical judgment</w:t>
      </w:r>
    </w:p>
    <w:p>
      <w:pPr>
        <w:spacing w:after="0" w:before="0"/>
      </w:pPr>
      <w:r>
        <w:rPr>
          <w:b w:val="0"/>
          <w:i w:val="0"/>
          <w:sz w:val="22"/>
        </w:rPr>
        <w:t>(c) The right to receive another patient's records</w:t>
      </w:r>
    </w:p>
    <w:p>
      <w:pPr>
        <w:spacing w:after="0" w:before="0"/>
      </w:pPr>
      <w:r>
        <w:rPr>
          <w:b w:val="0"/>
          <w:i w:val="0"/>
          <w:sz w:val="22"/>
        </w:rPr>
        <w:t>(d) The right to restrict the nurse's documentation</w:t>
      </w:r>
    </w:p>
    <w:p>
      <w:pPr>
        <w:spacing w:after="0" w:before="40"/>
      </w:pPr>
      <w:r>
        <w:rPr>
          <w:b/>
          <w:i w:val="0"/>
          <w:sz w:val="22"/>
        </w:rPr>
        <w:t>Answer: a</w:t>
      </w:r>
    </w:p>
    <w:p>
      <w:pPr>
        <w:spacing w:after="0" w:before="0"/>
      </w:pPr>
      <w:r>
        <w:rPr>
          <w:b w:val="0"/>
          <w:i w:val="0"/>
          <w:sz w:val="21"/>
        </w:rPr>
        <w:t>Solution: Patient rights include privacy, confidentiality, informed consent, and refusal of treatment. Patients may not demand medically inappropriate treatment, access others' records, or block documentation.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major benefit of dietary fiber in the diet?</w:t>
      </w:r>
    </w:p>
    <w:p>
      <w:pPr>
        <w:spacing w:after="0" w:before="0"/>
      </w:pPr>
      <w:r>
        <w:rPr>
          <w:b w:val="0"/>
          <w:i w:val="0"/>
          <w:sz w:val="22"/>
        </w:rPr>
        <w:t>(a) It prevents constipation and may help control blood glucose and cholesterol</w:t>
      </w:r>
    </w:p>
    <w:p>
      <w:pPr>
        <w:spacing w:after="0" w:before="0"/>
      </w:pPr>
      <w:r>
        <w:rPr>
          <w:b w:val="0"/>
          <w:i w:val="0"/>
          <w:sz w:val="22"/>
        </w:rPr>
        <w:t>(b) It provides most of the body's calories</w:t>
      </w:r>
    </w:p>
    <w:p>
      <w:pPr>
        <w:spacing w:after="0" w:before="0"/>
      </w:pPr>
      <w:r>
        <w:rPr>
          <w:b w:val="0"/>
          <w:i w:val="0"/>
          <w:sz w:val="22"/>
        </w:rPr>
        <w:t>(c) It is the main source of vitamin B12</w:t>
      </w:r>
    </w:p>
    <w:p>
      <w:pPr>
        <w:spacing w:after="0" w:before="0"/>
      </w:pPr>
      <w:r>
        <w:rPr>
          <w:b w:val="0"/>
          <w:i w:val="0"/>
          <w:sz w:val="22"/>
        </w:rPr>
        <w:t>(d) It increases fat absorption</w:t>
      </w:r>
    </w:p>
    <w:p>
      <w:pPr>
        <w:spacing w:after="0" w:before="40"/>
      </w:pPr>
      <w:r>
        <w:rPr>
          <w:b/>
          <w:i w:val="0"/>
          <w:sz w:val="22"/>
        </w:rPr>
        <w:t>Answer: a</w:t>
      </w:r>
    </w:p>
    <w:p>
      <w:pPr>
        <w:spacing w:after="0" w:before="0"/>
      </w:pPr>
      <w:r>
        <w:rPr>
          <w:b w:val="0"/>
          <w:i w:val="0"/>
          <w:sz w:val="21"/>
        </w:rPr>
        <w:t>Solution: Dietary fiber adds bulk, prevents constipation, slows glucose absorption, and helps lower cholesterol. It provides few calories and is not a vitamin source; it reduces rather than increases fat absorption.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Tuberculosis in humans is caused by which organism?</w:t>
      </w:r>
    </w:p>
    <w:p>
      <w:pPr>
        <w:spacing w:after="0" w:before="0"/>
      </w:pPr>
      <w:r>
        <w:rPr>
          <w:b w:val="0"/>
          <w:i w:val="0"/>
          <w:sz w:val="22"/>
        </w:rPr>
        <w:t>(a) Mycobacterium tuberculosis</w:t>
      </w:r>
    </w:p>
    <w:p>
      <w:pPr>
        <w:spacing w:after="0" w:before="0"/>
      </w:pPr>
      <w:r>
        <w:rPr>
          <w:b w:val="0"/>
          <w:i w:val="0"/>
          <w:sz w:val="22"/>
        </w:rPr>
        <w:t>(b) Streptococcus pneumoniae</w:t>
      </w:r>
    </w:p>
    <w:p>
      <w:pPr>
        <w:spacing w:after="0" w:before="0"/>
      </w:pPr>
      <w:r>
        <w:rPr>
          <w:b w:val="0"/>
          <w:i w:val="0"/>
          <w:sz w:val="22"/>
        </w:rPr>
        <w:t>(c) Haemophilus influenzae</w:t>
      </w:r>
    </w:p>
    <w:p>
      <w:pPr>
        <w:spacing w:after="0" w:before="0"/>
      </w:pPr>
      <w:r>
        <w:rPr>
          <w:b w:val="0"/>
          <w:i w:val="0"/>
          <w:sz w:val="22"/>
        </w:rPr>
        <w:t>(d) Legionella pneumophila</w:t>
      </w:r>
    </w:p>
    <w:p>
      <w:pPr>
        <w:spacing w:after="0" w:before="40"/>
      </w:pPr>
      <w:r>
        <w:rPr>
          <w:b/>
          <w:i w:val="0"/>
          <w:sz w:val="22"/>
        </w:rPr>
        <w:t>Answer: a</w:t>
      </w:r>
    </w:p>
    <w:p>
      <w:pPr>
        <w:spacing w:after="0" w:before="0"/>
      </w:pPr>
      <w:r>
        <w:rPr>
          <w:b w:val="0"/>
          <w:i w:val="0"/>
          <w:sz w:val="21"/>
        </w:rPr>
        <w:t>Solution: TB is caused by Mycobacterium tuberculosis, an acid-fast bacillus transmitted by droplet nuclei. S. pneumoniae, H. influenzae, and Legionella cause other pneumonias.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