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A client with pancreatic cancer has jaundice, weight loss, and vague epigastric pain. Which statement about this disease is correct?</w:t>
      </w:r>
    </w:p>
    <w:p>
      <w:pPr>
        <w:spacing w:after="0" w:before="0"/>
      </w:pPr>
      <w:r>
        <w:rPr>
          <w:b w:val="0"/>
          <w:i w:val="0"/>
          <w:sz w:val="22"/>
        </w:rPr>
        <w:t>(a) It is often diagnosed late because early symptoms are vague; management may include surgery, chemotherapy, and supportive care</w:t>
      </w:r>
    </w:p>
    <w:p>
      <w:pPr>
        <w:spacing w:after="0" w:before="0"/>
      </w:pPr>
      <w:r>
        <w:rPr>
          <w:b w:val="0"/>
          <w:i w:val="0"/>
          <w:sz w:val="22"/>
        </w:rPr>
        <w:t>(b) It always presents with acute severe pain from the start</w:t>
      </w:r>
    </w:p>
    <w:p>
      <w:pPr>
        <w:spacing w:after="0" w:before="0"/>
      </w:pPr>
      <w:r>
        <w:rPr>
          <w:b w:val="0"/>
          <w:i w:val="0"/>
          <w:sz w:val="22"/>
        </w:rPr>
        <w:t>(c) It is cured with antibiotics</w:t>
      </w:r>
    </w:p>
    <w:p>
      <w:pPr>
        <w:spacing w:after="0" w:before="0"/>
      </w:pPr>
      <w:r>
        <w:rPr>
          <w:b w:val="0"/>
          <w:i w:val="0"/>
          <w:sz w:val="22"/>
        </w:rPr>
        <w:t>(d) It is caused by a viral infection</w:t>
      </w:r>
    </w:p>
    <w:p>
      <w:pPr>
        <w:spacing w:after="0" w:before="40"/>
      </w:pPr>
      <w:r>
        <w:rPr>
          <w:b/>
          <w:i w:val="0"/>
          <w:sz w:val="22"/>
        </w:rPr>
        <w:t>Answer: a</w:t>
      </w:r>
    </w:p>
    <w:p>
      <w:pPr>
        <w:spacing w:after="0" w:before="0"/>
      </w:pPr>
      <w:r>
        <w:rPr>
          <w:b w:val="0"/>
          <w:i w:val="0"/>
          <w:sz w:val="21"/>
        </w:rPr>
        <w:t>Solution: Pancreatic cancer is usually asymptomatic until advanced—jaundice, weight loss, and dull pain—so it is often diagnosed late. Treatment is multimodal (Whipple surgery if resectable, chemo, palliation); it is not infectious.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end-stage kidney disease is receiving hemodialysis. Which nursing action is correct during and after dialysis?</w:t>
      </w:r>
    </w:p>
    <w:p>
      <w:pPr>
        <w:spacing w:after="0" w:before="0"/>
      </w:pPr>
      <w:r>
        <w:rPr>
          <w:b w:val="0"/>
          <w:i w:val="0"/>
          <w:sz w:val="22"/>
        </w:rPr>
        <w:t>(a) Monitor for hypotension and bleeding at the access site, and check the vascular access for a thrill and bruit</w:t>
      </w:r>
    </w:p>
    <w:p>
      <w:pPr>
        <w:spacing w:after="0" w:before="0"/>
      </w:pPr>
      <w:r>
        <w:rPr>
          <w:b w:val="0"/>
          <w:i w:val="0"/>
          <w:sz w:val="22"/>
        </w:rPr>
        <w:t>(b) Encourage a high-potassium diet after dialysis</w:t>
      </w:r>
    </w:p>
    <w:p>
      <w:pPr>
        <w:spacing w:after="0" w:before="0"/>
      </w:pPr>
      <w:r>
        <w:rPr>
          <w:b w:val="0"/>
          <w:i w:val="0"/>
          <w:sz w:val="22"/>
        </w:rPr>
        <w:t>(c) Remove the access dressing and allow the site to stay wet</w:t>
      </w:r>
    </w:p>
    <w:p>
      <w:pPr>
        <w:spacing w:after="0" w:before="0"/>
      </w:pPr>
      <w:r>
        <w:rPr>
          <w:b w:val="0"/>
          <w:i w:val="0"/>
          <w:sz w:val="22"/>
        </w:rPr>
        <w:t>(d) Allow the client to sleep undisturbed during the whole session</w:t>
      </w:r>
    </w:p>
    <w:p>
      <w:pPr>
        <w:spacing w:after="0" w:before="40"/>
      </w:pPr>
      <w:r>
        <w:rPr>
          <w:b/>
          <w:i w:val="0"/>
          <w:sz w:val="22"/>
        </w:rPr>
        <w:t>Answer: a</w:t>
      </w:r>
    </w:p>
    <w:p>
      <w:pPr>
        <w:spacing w:after="0" w:before="0"/>
      </w:pPr>
      <w:r>
        <w:rPr>
          <w:b w:val="0"/>
          <w:i w:val="0"/>
          <w:sz w:val="21"/>
        </w:rPr>
        <w:t>Solution: During/after hemodialysis, monitor for hypotension, cramping, and bleeding; the AV fistula/graft is checked for thrill and bruit, kept clean and dry, and used only for dialysis. High-potassium foods are restricted in renal failure.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hyperthyroidism develops a sudden fever of 40°C, heart rate 150 bpm, agitation, and vomiting. Which condition is most likely?</w:t>
      </w:r>
    </w:p>
    <w:p>
      <w:pPr>
        <w:spacing w:after="0" w:before="0"/>
      </w:pPr>
      <w:r>
        <w:rPr>
          <w:b w:val="0"/>
          <w:i w:val="0"/>
          <w:sz w:val="22"/>
        </w:rPr>
        <w:t>(a) Thyroid storm</w:t>
      </w:r>
    </w:p>
    <w:p>
      <w:pPr>
        <w:spacing w:after="0" w:before="0"/>
      </w:pPr>
      <w:r>
        <w:rPr>
          <w:b w:val="0"/>
          <w:i w:val="0"/>
          <w:sz w:val="22"/>
        </w:rPr>
        <w:t>(b) Hypoglycemia</w:t>
      </w:r>
    </w:p>
    <w:p>
      <w:pPr>
        <w:spacing w:after="0" w:before="0"/>
      </w:pPr>
      <w:r>
        <w:rPr>
          <w:b w:val="0"/>
          <w:i w:val="0"/>
          <w:sz w:val="22"/>
        </w:rPr>
        <w:t>(c) Myocardial infarction</w:t>
      </w:r>
    </w:p>
    <w:p>
      <w:pPr>
        <w:spacing w:after="0" w:before="0"/>
      </w:pPr>
      <w:r>
        <w:rPr>
          <w:b w:val="0"/>
          <w:i w:val="0"/>
          <w:sz w:val="22"/>
        </w:rPr>
        <w:t>(d) Serotonin syndrome</w:t>
      </w:r>
    </w:p>
    <w:p>
      <w:pPr>
        <w:spacing w:after="0" w:before="40"/>
      </w:pPr>
      <w:r>
        <w:rPr>
          <w:b/>
          <w:i w:val="0"/>
          <w:sz w:val="22"/>
        </w:rPr>
        <w:t>Answer: a</w:t>
      </w:r>
    </w:p>
    <w:p>
      <w:pPr>
        <w:spacing w:after="0" w:before="0"/>
      </w:pPr>
      <w:r>
        <w:rPr>
          <w:b w:val="0"/>
          <w:i w:val="0"/>
          <w:sz w:val="21"/>
        </w:rPr>
        <w:t>Solution: Thyroid storm is a life-threatening exacerbation of hyperthyroidism—high fever, extreme tachycardia, agitation, vomiting, and delirium—often triggered by infection or stress. It is treated with antithyroid drugs, beta-blockers, and cooling.</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is the correct technique when performing wound debridement in the presence of necrotic tissue?</w:t>
      </w:r>
    </w:p>
    <w:p>
      <w:pPr>
        <w:spacing w:after="0" w:before="0"/>
      </w:pPr>
      <w:r>
        <w:rPr>
          <w:b w:val="0"/>
          <w:i w:val="0"/>
          <w:sz w:val="22"/>
        </w:rPr>
        <w:t>(a) Necrotic tissue is removed by the prescribed method (sharp, mechanical, enzymatic, or autolytic) and the wound is reassessed at each dressing change</w:t>
      </w:r>
    </w:p>
    <w:p>
      <w:pPr>
        <w:spacing w:after="0" w:before="0"/>
      </w:pPr>
      <w:r>
        <w:rPr>
          <w:b w:val="0"/>
          <w:i w:val="0"/>
          <w:sz w:val="22"/>
        </w:rPr>
        <w:t>(b) All necrotic tissue is left in place permanently</w:t>
      </w:r>
    </w:p>
    <w:p>
      <w:pPr>
        <w:spacing w:after="0" w:before="0"/>
      </w:pPr>
      <w:r>
        <w:rPr>
          <w:b w:val="0"/>
          <w:i w:val="0"/>
          <w:sz w:val="22"/>
        </w:rPr>
        <w:t>(c) Necrotic tissue is rubbed vigorously with dry gauze</w:t>
      </w:r>
    </w:p>
    <w:p>
      <w:pPr>
        <w:spacing w:after="0" w:before="0"/>
      </w:pPr>
      <w:r>
        <w:rPr>
          <w:b w:val="0"/>
          <w:i w:val="0"/>
          <w:sz w:val="22"/>
        </w:rPr>
        <w:t>(d) Debridement is done only once and never repeated</w:t>
      </w:r>
    </w:p>
    <w:p>
      <w:pPr>
        <w:spacing w:after="0" w:before="40"/>
      </w:pPr>
      <w:r>
        <w:rPr>
          <w:b/>
          <w:i w:val="0"/>
          <w:sz w:val="22"/>
        </w:rPr>
        <w:t>Answer: a</w:t>
      </w:r>
    </w:p>
    <w:p>
      <w:pPr>
        <w:spacing w:after="0" w:before="0"/>
      </w:pPr>
      <w:r>
        <w:rPr>
          <w:b w:val="0"/>
          <w:i w:val="0"/>
          <w:sz w:val="21"/>
        </w:rPr>
        <w:t>Solution: Debridement (sharp, mechanical, enzymatic, or autolytic) removes nonviable tissue to promote healing; the wound is reassessed each visit and debridement repeated as needed. Necrotic tissue impairs healing and hides infection.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is admitted 4 hours after ingesting a large amount of acetaminophen. Which intervention is most appropriate?</w:t>
      </w:r>
    </w:p>
    <w:p>
      <w:pPr>
        <w:spacing w:after="0" w:before="0"/>
      </w:pPr>
      <w:r>
        <w:rPr>
          <w:b w:val="0"/>
          <w:i w:val="0"/>
          <w:sz w:val="22"/>
        </w:rPr>
        <w:t>(a) Administer the antidote N-acetylcysteine as soon as possible, after checking the serum level</w:t>
      </w:r>
    </w:p>
    <w:p>
      <w:pPr>
        <w:spacing w:after="0" w:before="0"/>
      </w:pPr>
      <w:r>
        <w:rPr>
          <w:b w:val="0"/>
          <w:i w:val="0"/>
          <w:sz w:val="22"/>
        </w:rPr>
        <w:t>(b) Give activated charcoal only and send home</w:t>
      </w:r>
    </w:p>
    <w:p>
      <w:pPr>
        <w:spacing w:after="0" w:before="0"/>
      </w:pPr>
      <w:r>
        <w:rPr>
          <w:b w:val="0"/>
          <w:i w:val="0"/>
          <w:sz w:val="22"/>
        </w:rPr>
        <w:t>(c) Wait 48 hours before any treatment</w:t>
      </w:r>
    </w:p>
    <w:p>
      <w:pPr>
        <w:spacing w:after="0" w:before="0"/>
      </w:pPr>
      <w:r>
        <w:rPr>
          <w:b w:val="0"/>
          <w:i w:val="0"/>
          <w:sz w:val="22"/>
        </w:rPr>
        <w:t>(d) Give an emetic and observe</w:t>
      </w:r>
    </w:p>
    <w:p>
      <w:pPr>
        <w:spacing w:after="0" w:before="40"/>
      </w:pPr>
      <w:r>
        <w:rPr>
          <w:b/>
          <w:i w:val="0"/>
          <w:sz w:val="22"/>
        </w:rPr>
        <w:t>Answer: a</w:t>
      </w:r>
    </w:p>
    <w:p>
      <w:pPr>
        <w:spacing w:after="0" w:before="0"/>
      </w:pPr>
      <w:r>
        <w:rPr>
          <w:b w:val="0"/>
          <w:i w:val="0"/>
          <w:sz w:val="21"/>
        </w:rPr>
        <w:t>Solution: Acetaminophen overdose causes potentially fatal hepatotoxicity; N-acetylcysteine (the antidote) is most effective within 8-10 hours, and the serum level is used with the Rumack-Matthew nomogram. Early treatment prevents liver failure.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has a ureteral stent placed after ureteroscopy for a stone. Which instruction is correct?</w:t>
      </w:r>
    </w:p>
    <w:p>
      <w:pPr>
        <w:spacing w:after="0" w:before="0"/>
      </w:pPr>
      <w:r>
        <w:rPr>
          <w:b w:val="0"/>
          <w:i w:val="0"/>
          <w:sz w:val="22"/>
        </w:rPr>
        <w:t>(a) Expect some blood-tinged urine and flank discomfort; increase fluids and report fever or inability to void</w:t>
      </w:r>
    </w:p>
    <w:p>
      <w:pPr>
        <w:spacing w:after="0" w:before="0"/>
      </w:pPr>
      <w:r>
        <w:rPr>
          <w:b w:val="0"/>
          <w:i w:val="0"/>
          <w:sz w:val="22"/>
        </w:rPr>
        <w:t>(b) Remove the stent at home</w:t>
      </w:r>
    </w:p>
    <w:p>
      <w:pPr>
        <w:spacing w:after="0" w:before="0"/>
      </w:pPr>
      <w:r>
        <w:rPr>
          <w:b w:val="0"/>
          <w:i w:val="0"/>
          <w:sz w:val="22"/>
        </w:rPr>
        <w:t>(c) Avoid urinating for 24 hours</w:t>
      </w:r>
    </w:p>
    <w:p>
      <w:pPr>
        <w:spacing w:after="0" w:before="0"/>
      </w:pPr>
      <w:r>
        <w:rPr>
          <w:b w:val="0"/>
          <w:i w:val="0"/>
          <w:sz w:val="22"/>
        </w:rPr>
        <w:t>(d) Restrict fluids completely</w:t>
      </w:r>
    </w:p>
    <w:p>
      <w:pPr>
        <w:spacing w:after="0" w:before="40"/>
      </w:pPr>
      <w:r>
        <w:rPr>
          <w:b/>
          <w:i w:val="0"/>
          <w:sz w:val="22"/>
        </w:rPr>
        <w:t>Answer: a</w:t>
      </w:r>
    </w:p>
    <w:p>
      <w:pPr>
        <w:spacing w:after="0" w:before="0"/>
      </w:pPr>
      <w:r>
        <w:rPr>
          <w:b w:val="0"/>
          <w:i w:val="0"/>
          <w:sz w:val="21"/>
        </w:rPr>
        <w:t>Solution: Ureteral stents commonly cause hematuria, flank discomfort, and urinary frequency; increased fluids are encouraged and fever, severe pain, or inability to void are reported. The stent is removed by the provider.</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is correct regarding the SIX RIGHTS of medication administration?</w:t>
      </w:r>
    </w:p>
    <w:p>
      <w:pPr>
        <w:spacing w:after="0" w:before="0"/>
      </w:pPr>
      <w:r>
        <w:rPr>
          <w:b w:val="0"/>
          <w:i w:val="0"/>
          <w:sz w:val="22"/>
        </w:rPr>
        <w:t>(a) The six rights are right patient, drug, dose, route, time, and documentation</w:t>
      </w:r>
    </w:p>
    <w:p>
      <w:pPr>
        <w:spacing w:after="0" w:before="0"/>
      </w:pPr>
      <w:r>
        <w:rPr>
          <w:b w:val="0"/>
          <w:i w:val="0"/>
          <w:sz w:val="22"/>
        </w:rPr>
        <w:t>(b) The rights apply only to injectable drugs</w:t>
      </w:r>
    </w:p>
    <w:p>
      <w:pPr>
        <w:spacing w:after="0" w:before="0"/>
      </w:pPr>
      <w:r>
        <w:rPr>
          <w:b w:val="0"/>
          <w:i w:val="0"/>
          <w:sz w:val="22"/>
        </w:rPr>
        <w:t>(c) Documentation is not a right</w:t>
      </w:r>
    </w:p>
    <w:p>
      <w:pPr>
        <w:spacing w:after="0" w:before="0"/>
      </w:pPr>
      <w:r>
        <w:rPr>
          <w:b w:val="0"/>
          <w:i w:val="0"/>
          <w:sz w:val="22"/>
        </w:rPr>
        <w:t>(d) Only the drug name needs to be checked</w:t>
      </w:r>
    </w:p>
    <w:p>
      <w:pPr>
        <w:spacing w:after="0" w:before="40"/>
      </w:pPr>
      <w:r>
        <w:rPr>
          <w:b/>
          <w:i w:val="0"/>
          <w:sz w:val="22"/>
        </w:rPr>
        <w:t>Answer: a</w:t>
      </w:r>
    </w:p>
    <w:p>
      <w:pPr>
        <w:spacing w:after="0" w:before="0"/>
      </w:pPr>
      <w:r>
        <w:rPr>
          <w:b w:val="0"/>
          <w:i w:val="0"/>
          <w:sz w:val="21"/>
        </w:rPr>
        <w:t>Solution: The rights of medication administration—right patient, drug, dose, route, time, and documentation—guide safe administration and error prevention. Some lists add right reason and right response.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action is required when handling controlled substances (narcotics) on a nursing unit?</w:t>
      </w:r>
    </w:p>
    <w:p>
      <w:pPr>
        <w:spacing w:after="0" w:before="0"/>
      </w:pPr>
      <w:r>
        <w:rPr>
          <w:b w:val="0"/>
          <w:i w:val="0"/>
          <w:sz w:val="22"/>
        </w:rPr>
        <w:t>(a) Count controlled substances at each shift change with another nurse and document discrepancies</w:t>
      </w:r>
    </w:p>
    <w:p>
      <w:pPr>
        <w:spacing w:after="0" w:before="0"/>
      </w:pPr>
      <w:r>
        <w:rPr>
          <w:b w:val="0"/>
          <w:i w:val="0"/>
          <w:sz w:val="22"/>
        </w:rPr>
        <w:t>(b) Keep the narcotic drawer open for easy access</w:t>
      </w:r>
    </w:p>
    <w:p>
      <w:pPr>
        <w:spacing w:after="0" w:before="0"/>
      </w:pPr>
      <w:r>
        <w:rPr>
          <w:b w:val="0"/>
          <w:i w:val="0"/>
          <w:sz w:val="22"/>
        </w:rPr>
        <w:t>(c) Allow one nurse to count alone silently</w:t>
      </w:r>
    </w:p>
    <w:p>
      <w:pPr>
        <w:spacing w:after="0" w:before="0"/>
      </w:pPr>
      <w:r>
        <w:rPr>
          <w:b w:val="0"/>
          <w:i w:val="0"/>
          <w:sz w:val="22"/>
        </w:rPr>
        <w:t>(d) Never document narcotic waste</w:t>
      </w:r>
    </w:p>
    <w:p>
      <w:pPr>
        <w:spacing w:after="0" w:before="40"/>
      </w:pPr>
      <w:r>
        <w:rPr>
          <w:b/>
          <w:i w:val="0"/>
          <w:sz w:val="22"/>
        </w:rPr>
        <w:t>Answer: a</w:t>
      </w:r>
    </w:p>
    <w:p>
      <w:pPr>
        <w:spacing w:after="0" w:before="0"/>
      </w:pPr>
      <w:r>
        <w:rPr>
          <w:b w:val="0"/>
          <w:i w:val="0"/>
          <w:sz w:val="21"/>
        </w:rPr>
        <w:t>Solution: Controlled substances are counted and signed by two nurses at each shift change; discrepancies and waste (with a witness) are documented per policy. Unlocked access and undocumented counts violate legal standards.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technique is correct for capillary blood glucose monitoring?</w:t>
      </w:r>
    </w:p>
    <w:p>
      <w:pPr>
        <w:spacing w:after="0" w:before="0"/>
      </w:pPr>
      <w:r>
        <w:rPr>
          <w:b w:val="0"/>
          <w:i w:val="0"/>
          <w:sz w:val="22"/>
        </w:rPr>
        <w:t>(a) Prick the side of the fingertip, wipe the first drop, apply blood to the strip, and document the result</w:t>
      </w:r>
    </w:p>
    <w:p>
      <w:pPr>
        <w:spacing w:after="0" w:before="0"/>
      </w:pPr>
      <w:r>
        <w:rPr>
          <w:b w:val="0"/>
          <w:i w:val="0"/>
          <w:sz w:val="22"/>
        </w:rPr>
        <w:t>(b) Prick the center of the fingertip and squeeze hard</w:t>
      </w:r>
    </w:p>
    <w:p>
      <w:pPr>
        <w:spacing w:after="0" w:before="0"/>
      </w:pPr>
      <w:r>
        <w:rPr>
          <w:b w:val="0"/>
          <w:i w:val="0"/>
          <w:sz w:val="22"/>
        </w:rPr>
        <w:t>(c) Use the same finger repeatedly without rotation</w:t>
      </w:r>
    </w:p>
    <w:p>
      <w:pPr>
        <w:spacing w:after="0" w:before="0"/>
      </w:pPr>
      <w:r>
        <w:rPr>
          <w:b w:val="0"/>
          <w:i w:val="0"/>
          <w:sz w:val="22"/>
        </w:rPr>
        <w:t>(d) Test only when the client is symptomatic</w:t>
      </w:r>
    </w:p>
    <w:p>
      <w:pPr>
        <w:spacing w:after="0" w:before="40"/>
      </w:pPr>
      <w:r>
        <w:rPr>
          <w:b/>
          <w:i w:val="0"/>
          <w:sz w:val="22"/>
        </w:rPr>
        <w:t>Answer: a</w:t>
      </w:r>
    </w:p>
    <w:p>
      <w:pPr>
        <w:spacing w:after="0" w:before="0"/>
      </w:pPr>
      <w:r>
        <w:rPr>
          <w:b w:val="0"/>
          <w:i w:val="0"/>
          <w:sz w:val="21"/>
        </w:rPr>
        <w:t>Solution: Glucometry: use the side of the fingertip (less painful), rotate sites, wipe the first drop, apply blood to the test strip, and record the result. Routine monitoring is scheduled, not only when symptomatic.</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breathing technique is most helpful during the second stage of labor when the client feels the urge to push?</w:t>
      </w:r>
    </w:p>
    <w:p>
      <w:pPr>
        <w:spacing w:after="0" w:before="0"/>
      </w:pPr>
      <w:r>
        <w:rPr>
          <w:b w:val="0"/>
          <w:i w:val="0"/>
          <w:sz w:val="22"/>
        </w:rPr>
        <w:t>(a) A slow, deep breath with a sustained push (closed-glottis pushing may be limited to short periods as guided)</w:t>
      </w:r>
    </w:p>
    <w:p>
      <w:pPr>
        <w:spacing w:after="0" w:before="0"/>
      </w:pPr>
      <w:r>
        <w:rPr>
          <w:b w:val="0"/>
          <w:i w:val="0"/>
          <w:sz w:val="22"/>
        </w:rPr>
        <w:t>(b) Rapid shallow breathing with no pushing</w:t>
      </w:r>
    </w:p>
    <w:p>
      <w:pPr>
        <w:spacing w:after="0" w:before="0"/>
      </w:pPr>
      <w:r>
        <w:rPr>
          <w:b w:val="0"/>
          <w:i w:val="0"/>
          <w:sz w:val="22"/>
        </w:rPr>
        <w:t>(c) Holding the breath indefinitely</w:t>
      </w:r>
    </w:p>
    <w:p>
      <w:pPr>
        <w:spacing w:after="0" w:before="0"/>
      </w:pPr>
      <w:r>
        <w:rPr>
          <w:b w:val="0"/>
          <w:i w:val="0"/>
          <w:sz w:val="22"/>
        </w:rPr>
        <w:t>(d) Breathing only through the mouth</w:t>
      </w:r>
    </w:p>
    <w:p>
      <w:pPr>
        <w:spacing w:after="0" w:before="40"/>
      </w:pPr>
      <w:r>
        <w:rPr>
          <w:b/>
          <w:i w:val="0"/>
          <w:sz w:val="22"/>
        </w:rPr>
        <w:t>Answer: a</w:t>
      </w:r>
    </w:p>
    <w:p>
      <w:pPr>
        <w:spacing w:after="0" w:before="0"/>
      </w:pPr>
      <w:r>
        <w:rPr>
          <w:b w:val="0"/>
          <w:i w:val="0"/>
          <w:sz w:val="21"/>
        </w:rPr>
        <w:t>Solution: During the second stage, the client takes a deep breath and bears down with contractions (open-glottis pushing is often encouraged to reduce perineal trauma); breathing techniques in the first stage focus on relaxation. Technique is guided by the provider.</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nursing action best supports a laboring client?</w:t>
      </w:r>
    </w:p>
    <w:p>
      <w:pPr>
        <w:spacing w:after="0" w:before="0"/>
      </w:pPr>
      <w:r>
        <w:rPr>
          <w:b w:val="0"/>
          <w:i w:val="0"/>
          <w:sz w:val="22"/>
        </w:rPr>
        <w:t>(a) Provide continuous support, encouragement, comfort measures, and clear information about progress</w:t>
      </w:r>
    </w:p>
    <w:p>
      <w:pPr>
        <w:spacing w:after="0" w:before="0"/>
      </w:pPr>
      <w:r>
        <w:rPr>
          <w:b w:val="0"/>
          <w:i w:val="0"/>
          <w:sz w:val="22"/>
        </w:rPr>
        <w:t>(b) Leave the client alone to rest</w:t>
      </w:r>
    </w:p>
    <w:p>
      <w:pPr>
        <w:spacing w:after="0" w:before="0"/>
      </w:pPr>
      <w:r>
        <w:rPr>
          <w:b w:val="0"/>
          <w:i w:val="0"/>
          <w:sz w:val="22"/>
        </w:rPr>
        <w:t>(c) Discourage all position changes</w:t>
      </w:r>
    </w:p>
    <w:p>
      <w:pPr>
        <w:spacing w:after="0" w:before="0"/>
      </w:pPr>
      <w:r>
        <w:rPr>
          <w:b w:val="0"/>
          <w:i w:val="0"/>
          <w:sz w:val="22"/>
        </w:rPr>
        <w:t>(d) Avoid giving any information about labor progress</w:t>
      </w:r>
    </w:p>
    <w:p>
      <w:pPr>
        <w:spacing w:after="0" w:before="40"/>
      </w:pPr>
      <w:r>
        <w:rPr>
          <w:b/>
          <w:i w:val="0"/>
          <w:sz w:val="22"/>
        </w:rPr>
        <w:t>Answer: a</w:t>
      </w:r>
    </w:p>
    <w:p>
      <w:pPr>
        <w:spacing w:after="0" w:before="0"/>
      </w:pPr>
      <w:r>
        <w:rPr>
          <w:b w:val="0"/>
          <w:i w:val="0"/>
          <w:sz w:val="21"/>
        </w:rPr>
        <w:t>Solution: Continuous labor support—presence, encouragement, comfort measures (position changes, massage, breathing coaching), and information—improves outcomes and satisfaction. Isolation and withholding information increase anxiety and pain.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is the priority assessment in the immediate postpartum period (first 2 hours)?</w:t>
      </w:r>
    </w:p>
    <w:p>
      <w:pPr>
        <w:spacing w:after="0" w:before="0"/>
      </w:pPr>
      <w:r>
        <w:rPr>
          <w:b w:val="0"/>
          <w:i w:val="0"/>
          <w:sz w:val="22"/>
        </w:rPr>
        <w:t>(a) Uterine fundus, lochia, vital signs, and bladder status to detect postpartum hemorrhage</w:t>
      </w:r>
    </w:p>
    <w:p>
      <w:pPr>
        <w:spacing w:after="0" w:before="0"/>
      </w:pPr>
      <w:r>
        <w:rPr>
          <w:b w:val="0"/>
          <w:i w:val="0"/>
          <w:sz w:val="22"/>
        </w:rPr>
        <w:t>(b) Fetal heart rate</w:t>
      </w:r>
    </w:p>
    <w:p>
      <w:pPr>
        <w:spacing w:after="0" w:before="0"/>
      </w:pPr>
      <w:r>
        <w:rPr>
          <w:b w:val="0"/>
          <w:i w:val="0"/>
          <w:sz w:val="22"/>
        </w:rPr>
        <w:t>(c) Breast milk supply</w:t>
      </w:r>
    </w:p>
    <w:p>
      <w:pPr>
        <w:spacing w:after="0" w:before="0"/>
      </w:pPr>
      <w:r>
        <w:rPr>
          <w:b w:val="0"/>
          <w:i w:val="0"/>
          <w:sz w:val="22"/>
        </w:rPr>
        <w:t>(d) The newborn's eye color</w:t>
      </w:r>
    </w:p>
    <w:p>
      <w:pPr>
        <w:spacing w:after="0" w:before="40"/>
      </w:pPr>
      <w:r>
        <w:rPr>
          <w:b/>
          <w:i w:val="0"/>
          <w:sz w:val="22"/>
        </w:rPr>
        <w:t>Answer: a</w:t>
      </w:r>
    </w:p>
    <w:p>
      <w:pPr>
        <w:spacing w:after="0" w:before="0"/>
      </w:pPr>
      <w:r>
        <w:rPr>
          <w:b w:val="0"/>
          <w:i w:val="0"/>
          <w:sz w:val="21"/>
        </w:rPr>
        <w:t>Solution: The first 2 hours postpartum (fourth stage) carry the highest risk of hemorrhage; frequent assessment of fundal tone, lochia, vital signs, and bladder distension is priority. Fetal assessment is no longer relevant after delivery.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feature is most characteristic of histrionic personality disorder?</w:t>
      </w:r>
    </w:p>
    <w:p>
      <w:pPr>
        <w:spacing w:after="0" w:before="0"/>
      </w:pPr>
      <w:r>
        <w:rPr>
          <w:b w:val="0"/>
          <w:i w:val="0"/>
          <w:sz w:val="22"/>
        </w:rPr>
        <w:t>(a) Excessive emotionality and attention-seeking behavior</w:t>
      </w:r>
    </w:p>
    <w:p>
      <w:pPr>
        <w:spacing w:after="0" w:before="0"/>
      </w:pPr>
      <w:r>
        <w:rPr>
          <w:b w:val="0"/>
          <w:i w:val="0"/>
          <w:sz w:val="22"/>
        </w:rPr>
        <w:t>(b) Persistent suspicion and distrust of others</w:t>
      </w:r>
    </w:p>
    <w:p>
      <w:pPr>
        <w:spacing w:after="0" w:before="0"/>
      </w:pPr>
      <w:r>
        <w:rPr>
          <w:b w:val="0"/>
          <w:i w:val="0"/>
          <w:sz w:val="22"/>
        </w:rPr>
        <w:t>(c) Detachment from social relationships</w:t>
      </w:r>
    </w:p>
    <w:p>
      <w:pPr>
        <w:spacing w:after="0" w:before="0"/>
      </w:pPr>
      <w:r>
        <w:rPr>
          <w:b w:val="0"/>
          <w:i w:val="0"/>
          <w:sz w:val="22"/>
        </w:rPr>
        <w:t>(d) Rigid perfectionism</w:t>
      </w:r>
    </w:p>
    <w:p>
      <w:pPr>
        <w:spacing w:after="0" w:before="40"/>
      </w:pPr>
      <w:r>
        <w:rPr>
          <w:b/>
          <w:i w:val="0"/>
          <w:sz w:val="22"/>
        </w:rPr>
        <w:t>Answer: a</w:t>
      </w:r>
    </w:p>
    <w:p>
      <w:pPr>
        <w:spacing w:after="0" w:before="0"/>
      </w:pPr>
      <w:r>
        <w:rPr>
          <w:b w:val="0"/>
          <w:i w:val="0"/>
          <w:sz w:val="21"/>
        </w:rPr>
        <w:t>Solution: Histrionic PD features dramatic, overly emotional, attention-seeking behavior with rapidly shifting emotions. Paranoid PD is distrustful, schizoid PD is detached, and OCPD is perfectionistic.</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reports using LSD and describes vivid sensory distortions and hallucinations. Which class of drug is LSD?</w:t>
      </w:r>
    </w:p>
    <w:p>
      <w:pPr>
        <w:spacing w:after="0" w:before="0"/>
      </w:pPr>
      <w:r>
        <w:rPr>
          <w:b w:val="0"/>
          <w:i w:val="0"/>
          <w:sz w:val="22"/>
        </w:rPr>
        <w:t>(a) Hallucinogen</w:t>
      </w:r>
    </w:p>
    <w:p>
      <w:pPr>
        <w:spacing w:after="0" w:before="0"/>
      </w:pPr>
      <w:r>
        <w:rPr>
          <w:b w:val="0"/>
          <w:i w:val="0"/>
          <w:sz w:val="22"/>
        </w:rPr>
        <w:t>(b) Stimulant</w:t>
      </w:r>
    </w:p>
    <w:p>
      <w:pPr>
        <w:spacing w:after="0" w:before="0"/>
      </w:pPr>
      <w:r>
        <w:rPr>
          <w:b w:val="0"/>
          <w:i w:val="0"/>
          <w:sz w:val="22"/>
        </w:rPr>
        <w:t>(c) Depressant</w:t>
      </w:r>
    </w:p>
    <w:p>
      <w:pPr>
        <w:spacing w:after="0" w:before="0"/>
      </w:pPr>
      <w:r>
        <w:rPr>
          <w:b w:val="0"/>
          <w:i w:val="0"/>
          <w:sz w:val="22"/>
        </w:rPr>
        <w:t>(d) Opioid</w:t>
      </w:r>
    </w:p>
    <w:p>
      <w:pPr>
        <w:spacing w:after="0" w:before="40"/>
      </w:pPr>
      <w:r>
        <w:rPr>
          <w:b/>
          <w:i w:val="0"/>
          <w:sz w:val="22"/>
        </w:rPr>
        <w:t>Answer: a</w:t>
      </w:r>
    </w:p>
    <w:p>
      <w:pPr>
        <w:spacing w:after="0" w:before="0"/>
      </w:pPr>
      <w:r>
        <w:rPr>
          <w:b w:val="0"/>
          <w:i w:val="0"/>
          <w:sz w:val="21"/>
        </w:rPr>
        <w:t>Solution: LSD is a hallucinogen causing perceptual distortions, hallucinations, and altered thinking. Stimulants increase arousal, depressants slow the CNS, and opioids relieve pain and cause sedation.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3-year-old plays with other children, sharing and taking turns in an organized group activity. This type of play is called:</w:t>
      </w:r>
    </w:p>
    <w:p>
      <w:pPr>
        <w:spacing w:after="0" w:before="0"/>
      </w:pPr>
      <w:r>
        <w:rPr>
          <w:b w:val="0"/>
          <w:i w:val="0"/>
          <w:sz w:val="22"/>
        </w:rPr>
        <w:t>(a) Cooperative play</w:t>
      </w:r>
    </w:p>
    <w:p>
      <w:pPr>
        <w:spacing w:after="0" w:before="0"/>
      </w:pPr>
      <w:r>
        <w:rPr>
          <w:b w:val="0"/>
          <w:i w:val="0"/>
          <w:sz w:val="22"/>
        </w:rPr>
        <w:t>(b) Parallel play</w:t>
      </w:r>
    </w:p>
    <w:p>
      <w:pPr>
        <w:spacing w:after="0" w:before="0"/>
      </w:pPr>
      <w:r>
        <w:rPr>
          <w:b w:val="0"/>
          <w:i w:val="0"/>
          <w:sz w:val="22"/>
        </w:rPr>
        <w:t>(c) Solitary play</w:t>
      </w:r>
    </w:p>
    <w:p>
      <w:pPr>
        <w:spacing w:after="0" w:before="0"/>
      </w:pPr>
      <w:r>
        <w:rPr>
          <w:b w:val="0"/>
          <w:i w:val="0"/>
          <w:sz w:val="22"/>
        </w:rPr>
        <w:t>(d) Onlooker play</w:t>
      </w:r>
    </w:p>
    <w:p>
      <w:pPr>
        <w:spacing w:after="0" w:before="40"/>
      </w:pPr>
      <w:r>
        <w:rPr>
          <w:b/>
          <w:i w:val="0"/>
          <w:sz w:val="22"/>
        </w:rPr>
        <w:t>Answer: a</w:t>
      </w:r>
    </w:p>
    <w:p>
      <w:pPr>
        <w:spacing w:after="0" w:before="0"/>
      </w:pPr>
      <w:r>
        <w:rPr>
          <w:b w:val="0"/>
          <w:i w:val="0"/>
          <w:sz w:val="21"/>
        </w:rPr>
        <w:t>Solution: Cooperative play—organized, goal-directed group play with roles and turn-taking—emerges around 4-5 years. Parallel play (toddlers) is side-by-side without interaction; associative play (3-4 years) has interaction without organization.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toddler who was toilet trained starts wetting the bed after the birth of a new sibling. This behavior is best explained as:</w:t>
      </w:r>
    </w:p>
    <w:p>
      <w:pPr>
        <w:spacing w:after="0" w:before="0"/>
      </w:pPr>
      <w:r>
        <w:rPr>
          <w:b w:val="0"/>
          <w:i w:val="0"/>
          <w:sz w:val="22"/>
        </w:rPr>
        <w:t>(a) Regression, a common response to stress in young children that usually resolves with reassurance</w:t>
      </w:r>
    </w:p>
    <w:p>
      <w:pPr>
        <w:spacing w:after="0" w:before="0"/>
      </w:pPr>
      <w:r>
        <w:rPr>
          <w:b w:val="0"/>
          <w:i w:val="0"/>
          <w:sz w:val="22"/>
        </w:rPr>
        <w:t>(b) A sign of kidney disease</w:t>
      </w:r>
    </w:p>
    <w:p>
      <w:pPr>
        <w:spacing w:after="0" w:before="0"/>
      </w:pPr>
      <w:r>
        <w:rPr>
          <w:b w:val="0"/>
          <w:i w:val="0"/>
          <w:sz w:val="22"/>
        </w:rPr>
        <w:t>(c) Deliberate misbehavior requiring punishment</w:t>
      </w:r>
    </w:p>
    <w:p>
      <w:pPr>
        <w:spacing w:after="0" w:before="0"/>
      </w:pPr>
      <w:r>
        <w:rPr>
          <w:b w:val="0"/>
          <w:i w:val="0"/>
          <w:sz w:val="22"/>
        </w:rPr>
        <w:t>(d) Failure of toilet training that needs immediate medical treatment</w:t>
      </w:r>
    </w:p>
    <w:p>
      <w:pPr>
        <w:spacing w:after="0" w:before="40"/>
      </w:pPr>
      <w:r>
        <w:rPr>
          <w:b/>
          <w:i w:val="0"/>
          <w:sz w:val="22"/>
        </w:rPr>
        <w:t>Answer: a</w:t>
      </w:r>
    </w:p>
    <w:p>
      <w:pPr>
        <w:spacing w:after="0" w:before="0"/>
      </w:pPr>
      <w:r>
        <w:rPr>
          <w:b w:val="0"/>
          <w:i w:val="0"/>
          <w:sz w:val="21"/>
        </w:rPr>
        <w:t>Solution: Regression to earlier behaviors (bedwetting, thumb-sucking) is a normal stress response in toddlers after events like a new sibling; reassurance, attention, and consistency restore skills. Punishment worsens it.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Total Fertility Rate (TFR) is best defined as:</w:t>
      </w:r>
    </w:p>
    <w:p>
      <w:pPr>
        <w:spacing w:after="0" w:before="0"/>
      </w:pPr>
      <w:r>
        <w:rPr>
          <w:b w:val="0"/>
          <w:i w:val="0"/>
          <w:sz w:val="22"/>
        </w:rPr>
        <w:t>(a) The average number of children a woman would have during her reproductive years at current age-specific fertility rates</w:t>
      </w:r>
    </w:p>
    <w:p>
      <w:pPr>
        <w:spacing w:after="0" w:before="0"/>
      </w:pPr>
      <w:r>
        <w:rPr>
          <w:b w:val="0"/>
          <w:i w:val="0"/>
          <w:sz w:val="22"/>
        </w:rPr>
        <w:t>(b) The number of births per 1,000 population</w:t>
      </w:r>
    </w:p>
    <w:p>
      <w:pPr>
        <w:spacing w:after="0" w:before="0"/>
      </w:pPr>
      <w:r>
        <w:rPr>
          <w:b w:val="0"/>
          <w:i w:val="0"/>
          <w:sz w:val="22"/>
        </w:rPr>
        <w:t>(c) The number of children under 5 years</w:t>
      </w:r>
    </w:p>
    <w:p>
      <w:pPr>
        <w:spacing w:after="0" w:before="0"/>
      </w:pPr>
      <w:r>
        <w:rPr>
          <w:b w:val="0"/>
          <w:i w:val="0"/>
          <w:sz w:val="22"/>
        </w:rPr>
        <w:t>(d) The crude death rate of infants</w:t>
      </w:r>
    </w:p>
    <w:p>
      <w:pPr>
        <w:spacing w:after="0" w:before="40"/>
      </w:pPr>
      <w:r>
        <w:rPr>
          <w:b/>
          <w:i w:val="0"/>
          <w:sz w:val="22"/>
        </w:rPr>
        <w:t>Answer: a</w:t>
      </w:r>
    </w:p>
    <w:p>
      <w:pPr>
        <w:spacing w:after="0" w:before="0"/>
      </w:pPr>
      <w:r>
        <w:rPr>
          <w:b w:val="0"/>
          <w:i w:val="0"/>
          <w:sz w:val="21"/>
        </w:rPr>
        <w:t>Solution: TFR is the average number of live births a woman would have if she experienced current age-specific fertility rates throughout her reproductive years (15-49). It is a key indicator of population growth.</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teaching method is most effective for conveying factual information to a LARGE audience in health education?</w:t>
      </w:r>
    </w:p>
    <w:p>
      <w:pPr>
        <w:spacing w:after="0" w:before="0"/>
      </w:pPr>
      <w:r>
        <w:rPr>
          <w:b w:val="0"/>
          <w:i w:val="0"/>
          <w:sz w:val="22"/>
        </w:rPr>
        <w:t>(a) Lecture method</w:t>
      </w:r>
    </w:p>
    <w:p>
      <w:pPr>
        <w:spacing w:after="0" w:before="0"/>
      </w:pPr>
      <w:r>
        <w:rPr>
          <w:b w:val="0"/>
          <w:i w:val="0"/>
          <w:sz w:val="22"/>
        </w:rPr>
        <w:t>(b) Individual counseling</w:t>
      </w:r>
    </w:p>
    <w:p>
      <w:pPr>
        <w:spacing w:after="0" w:before="0"/>
      </w:pPr>
      <w:r>
        <w:rPr>
          <w:b w:val="0"/>
          <w:i w:val="0"/>
          <w:sz w:val="22"/>
        </w:rPr>
        <w:t>(c) Role play</w:t>
      </w:r>
    </w:p>
    <w:p>
      <w:pPr>
        <w:spacing w:after="0" w:before="0"/>
      </w:pPr>
      <w:r>
        <w:rPr>
          <w:b w:val="0"/>
          <w:i w:val="0"/>
          <w:sz w:val="22"/>
        </w:rPr>
        <w:t>(d) Panel discussion</w:t>
      </w:r>
    </w:p>
    <w:p>
      <w:pPr>
        <w:spacing w:after="0" w:before="40"/>
      </w:pPr>
      <w:r>
        <w:rPr>
          <w:b/>
          <w:i w:val="0"/>
          <w:sz w:val="22"/>
        </w:rPr>
        <w:t>Answer: a</w:t>
      </w:r>
    </w:p>
    <w:p>
      <w:pPr>
        <w:spacing w:after="0" w:before="0"/>
      </w:pPr>
      <w:r>
        <w:rPr>
          <w:b w:val="0"/>
          <w:i w:val="0"/>
          <w:sz w:val="21"/>
        </w:rPr>
        <w:t>Solution: The lecture method efficiently conveys factual content to large groups, though participation is limited. Individual counseling suits personal issues, role play teaches skills, and panels suit expert discussion.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Deficiency of which vitamin causes beriberi, affecting the nervous and cardiovascular systems?</w:t>
      </w:r>
    </w:p>
    <w:p>
      <w:pPr>
        <w:spacing w:after="0" w:before="0"/>
      </w:pPr>
      <w:r>
        <w:rPr>
          <w:b w:val="0"/>
          <w:i w:val="0"/>
          <w:sz w:val="22"/>
        </w:rPr>
        <w:t>(a) Vitamin B1 (thiamine)</w:t>
      </w:r>
    </w:p>
    <w:p>
      <w:pPr>
        <w:spacing w:after="0" w:before="0"/>
      </w:pPr>
      <w:r>
        <w:rPr>
          <w:b w:val="0"/>
          <w:i w:val="0"/>
          <w:sz w:val="22"/>
        </w:rPr>
        <w:t>(b) Vitamin C</w:t>
      </w:r>
    </w:p>
    <w:p>
      <w:pPr>
        <w:spacing w:after="0" w:before="0"/>
      </w:pPr>
      <w:r>
        <w:rPr>
          <w:b w:val="0"/>
          <w:i w:val="0"/>
          <w:sz w:val="22"/>
        </w:rPr>
        <w:t>(c) Vitamin D</w:t>
      </w:r>
    </w:p>
    <w:p>
      <w:pPr>
        <w:spacing w:after="0" w:before="0"/>
      </w:pPr>
      <w:r>
        <w:rPr>
          <w:b w:val="0"/>
          <w:i w:val="0"/>
          <w:sz w:val="22"/>
        </w:rPr>
        <w:t>(d) Vitamin K</w:t>
      </w:r>
    </w:p>
    <w:p>
      <w:pPr>
        <w:spacing w:after="0" w:before="40"/>
      </w:pPr>
      <w:r>
        <w:rPr>
          <w:b/>
          <w:i w:val="0"/>
          <w:sz w:val="22"/>
        </w:rPr>
        <w:t>Answer: a</w:t>
      </w:r>
    </w:p>
    <w:p>
      <w:pPr>
        <w:spacing w:after="0" w:before="0"/>
      </w:pPr>
      <w:r>
        <w:rPr>
          <w:b w:val="0"/>
          <w:i w:val="0"/>
          <w:sz w:val="21"/>
        </w:rPr>
        <w:t>Solution: Beriberi results from thiamine (vitamin B1) deficiency—dry beriberi causes peripheral neuropathy, and wet beriberi causes heart failure. Pellagra is niacin deficiency, and scurvy is vitamin C deficiency.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blood vessels carry blood AWAY from the heart?</w:t>
      </w:r>
    </w:p>
    <w:p>
      <w:pPr>
        <w:spacing w:after="0" w:before="0"/>
      </w:pPr>
      <w:r>
        <w:rPr>
          <w:b w:val="0"/>
          <w:i w:val="0"/>
          <w:sz w:val="22"/>
        </w:rPr>
        <w:t>(a) Arteries</w:t>
      </w:r>
    </w:p>
    <w:p>
      <w:pPr>
        <w:spacing w:after="0" w:before="0"/>
      </w:pPr>
      <w:r>
        <w:rPr>
          <w:b w:val="0"/>
          <w:i w:val="0"/>
          <w:sz w:val="22"/>
        </w:rPr>
        <w:t>(b) Veins</w:t>
      </w:r>
    </w:p>
    <w:p>
      <w:pPr>
        <w:spacing w:after="0" w:before="0"/>
      </w:pPr>
      <w:r>
        <w:rPr>
          <w:b w:val="0"/>
          <w:i w:val="0"/>
          <w:sz w:val="22"/>
        </w:rPr>
        <w:t>(c) Capillaries</w:t>
      </w:r>
    </w:p>
    <w:p>
      <w:pPr>
        <w:spacing w:after="0" w:before="0"/>
      </w:pPr>
      <w:r>
        <w:rPr>
          <w:b w:val="0"/>
          <w:i w:val="0"/>
          <w:sz w:val="22"/>
        </w:rPr>
        <w:t>(d) Venules</w:t>
      </w:r>
    </w:p>
    <w:p>
      <w:pPr>
        <w:spacing w:after="0" w:before="40"/>
      </w:pPr>
      <w:r>
        <w:rPr>
          <w:b/>
          <w:i w:val="0"/>
          <w:sz w:val="22"/>
        </w:rPr>
        <w:t>Answer: a</w:t>
      </w:r>
    </w:p>
    <w:p>
      <w:pPr>
        <w:spacing w:after="0" w:before="0"/>
      </w:pPr>
      <w:r>
        <w:rPr>
          <w:b w:val="0"/>
          <w:i w:val="0"/>
          <w:sz w:val="21"/>
        </w:rPr>
        <w:t>Solution: Arteries carry blood away from the heart (usually oxygenated except the pulmonary artery). Veins and venules return blood to the heart, and capillaries exchange nutrients and gases.</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