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a large right pleural effusion is scheduled for thoracentesis. In which position should the nurse place the client?</w:t>
      </w:r>
    </w:p>
    <w:p>
      <w:pPr>
        <w:spacing w:after="0" w:before="0"/>
      </w:pPr>
      <w:r>
        <w:rPr>
          <w:b w:val="0"/>
          <w:i w:val="0"/>
          <w:sz w:val="22"/>
        </w:rPr>
        <w:t>(a) Supine with the head flat</w:t>
      </w:r>
    </w:p>
    <w:p>
      <w:pPr>
        <w:spacing w:after="0" w:before="0"/>
      </w:pPr>
      <w:r>
        <w:rPr>
          <w:b w:val="0"/>
          <w:i w:val="0"/>
          <w:sz w:val="22"/>
        </w:rPr>
        <w:t>(b) Sitting upright and leaning forward over a bedside table</w:t>
      </w:r>
    </w:p>
    <w:p>
      <w:pPr>
        <w:spacing w:after="0" w:before="0"/>
      </w:pPr>
      <w:r>
        <w:rPr>
          <w:b w:val="0"/>
          <w:i w:val="0"/>
          <w:sz w:val="22"/>
        </w:rPr>
        <w:t>(c) Left lateral with the bed flat</w:t>
      </w:r>
    </w:p>
    <w:p>
      <w:pPr>
        <w:spacing w:after="0" w:before="0"/>
      </w:pPr>
      <w:r>
        <w:rPr>
          <w:b w:val="0"/>
          <w:i w:val="0"/>
          <w:sz w:val="22"/>
        </w:rPr>
        <w:t>(d) Prone with the head turned to the side</w:t>
      </w:r>
    </w:p>
    <w:p>
      <w:pPr>
        <w:spacing w:after="0" w:before="40"/>
      </w:pPr>
      <w:r>
        <w:rPr>
          <w:b/>
          <w:i w:val="0"/>
          <w:sz w:val="22"/>
        </w:rPr>
        <w:t>Answer: b</w:t>
      </w:r>
    </w:p>
    <w:p>
      <w:pPr>
        <w:spacing w:after="0" w:before="0"/>
      </w:pPr>
      <w:r>
        <w:rPr>
          <w:b w:val="0"/>
          <w:i w:val="0"/>
          <w:sz w:val="21"/>
        </w:rPr>
        <w:t>Solution: For thoracentesis the client sits upright leaning forward, which widens the intercostal spaces and allows fluid to pool dependently for safe aspiration. Supine (a) or prone (d) positions make needle insertion unsafe and increase the risk of lung puncture.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cirrhosis and hepatic encephalopathy is receiving lactulose. Which finding indicates that the drug is having the desired effect?</w:t>
      </w:r>
    </w:p>
    <w:p>
      <w:pPr>
        <w:spacing w:after="0" w:before="0"/>
      </w:pPr>
      <w:r>
        <w:rPr>
          <w:b w:val="0"/>
          <w:i w:val="0"/>
          <w:sz w:val="22"/>
        </w:rPr>
        <w:t>(a) Serum ammonia of 110 mcg/dL with constipation</w:t>
      </w:r>
    </w:p>
    <w:p>
      <w:pPr>
        <w:spacing w:after="0" w:before="0"/>
      </w:pPr>
      <w:r>
        <w:rPr>
          <w:b w:val="0"/>
          <w:i w:val="0"/>
          <w:sz w:val="22"/>
        </w:rPr>
        <w:t>(b) Two to three soft stools per day and a falling serum ammonia level</w:t>
      </w:r>
    </w:p>
    <w:p>
      <w:pPr>
        <w:spacing w:after="0" w:before="0"/>
      </w:pPr>
      <w:r>
        <w:rPr>
          <w:b w:val="0"/>
          <w:i w:val="0"/>
          <w:sz w:val="22"/>
        </w:rPr>
        <w:t>(c) Increased urine output of 2 L per day</w:t>
      </w:r>
    </w:p>
    <w:p>
      <w:pPr>
        <w:spacing w:after="0" w:before="0"/>
      </w:pPr>
      <w:r>
        <w:rPr>
          <w:b w:val="0"/>
          <w:i w:val="0"/>
          <w:sz w:val="22"/>
        </w:rPr>
        <w:t>(d) Absence of asterixis with a normal prothrombin time</w:t>
      </w:r>
    </w:p>
    <w:p>
      <w:pPr>
        <w:spacing w:after="0" w:before="40"/>
      </w:pPr>
      <w:r>
        <w:rPr>
          <w:b/>
          <w:i w:val="0"/>
          <w:sz w:val="22"/>
        </w:rPr>
        <w:t>Answer: b</w:t>
      </w:r>
    </w:p>
    <w:p>
      <w:pPr>
        <w:spacing w:after="0" w:before="0"/>
      </w:pPr>
      <w:r>
        <w:rPr>
          <w:b w:val="0"/>
          <w:i w:val="0"/>
          <w:sz w:val="21"/>
        </w:rPr>
        <w:t>Solution: Lactulose acidifies the colon, trapping ammonia as ammonium and promoting its excretion in stool; the therapeutic response is two to three soft stools daily with a declining serum ammonia level. Constipation with a high ammonia (a) indicates the drug is not working.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returns from cardiac surgery with muffled heart sounds, hypotension, and a rising central venous pressure. Which condition should the nurse suspect first?</w:t>
      </w:r>
    </w:p>
    <w:p>
      <w:pPr>
        <w:spacing w:after="0" w:before="0"/>
      </w:pPr>
      <w:r>
        <w:rPr>
          <w:b w:val="0"/>
          <w:i w:val="0"/>
          <w:sz w:val="22"/>
        </w:rPr>
        <w:t>(a) Cardiac tamponade</w:t>
      </w:r>
    </w:p>
    <w:p>
      <w:pPr>
        <w:spacing w:after="0" w:before="0"/>
      </w:pPr>
      <w:r>
        <w:rPr>
          <w:b w:val="0"/>
          <w:i w:val="0"/>
          <w:sz w:val="22"/>
        </w:rPr>
        <w:t>(b) Pulmonary embolism</w:t>
      </w:r>
    </w:p>
    <w:p>
      <w:pPr>
        <w:spacing w:after="0" w:before="0"/>
      </w:pPr>
      <w:r>
        <w:rPr>
          <w:b w:val="0"/>
          <w:i w:val="0"/>
          <w:sz w:val="22"/>
        </w:rPr>
        <w:t>(c) Pneumothorax</w:t>
      </w:r>
    </w:p>
    <w:p>
      <w:pPr>
        <w:spacing w:after="0" w:before="0"/>
      </w:pPr>
      <w:r>
        <w:rPr>
          <w:b w:val="0"/>
          <w:i w:val="0"/>
          <w:sz w:val="22"/>
        </w:rPr>
        <w:t>(d) Myocardial infarction</w:t>
      </w:r>
    </w:p>
    <w:p>
      <w:pPr>
        <w:spacing w:after="0" w:before="40"/>
      </w:pPr>
      <w:r>
        <w:rPr>
          <w:b/>
          <w:i w:val="0"/>
          <w:sz w:val="22"/>
        </w:rPr>
        <w:t>Answer: a</w:t>
      </w:r>
    </w:p>
    <w:p>
      <w:pPr>
        <w:spacing w:after="0" w:before="0"/>
      </w:pPr>
      <w:r>
        <w:rPr>
          <w:b w:val="0"/>
          <w:i w:val="0"/>
          <w:sz w:val="21"/>
        </w:rPr>
        <w:t>Solution: Beck's triad—muffled heart sounds, hypotension, and elevated CVP with jugular venous distension—is the classic presentation of cardiac tamponade, which compresses the heart and impairs filling. The other options do not produce this triad.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undergoes a pancreaticoduodenectomy (Whipple procedure) for pancreatic cancer. Which assessment is the priority in the first 24 hours after surgery?</w:t>
      </w:r>
    </w:p>
    <w:p>
      <w:pPr>
        <w:spacing w:after="0" w:before="0"/>
      </w:pPr>
      <w:r>
        <w:rPr>
          <w:b w:val="0"/>
          <w:i w:val="0"/>
          <w:sz w:val="22"/>
        </w:rPr>
        <w:t>(a) Blood glucose monitoring</w:t>
      </w:r>
    </w:p>
    <w:p>
      <w:pPr>
        <w:spacing w:after="0" w:before="0"/>
      </w:pPr>
      <w:r>
        <w:rPr>
          <w:b w:val="0"/>
          <w:i w:val="0"/>
          <w:sz w:val="22"/>
        </w:rPr>
        <w:t>(b) Hourly urine output</w:t>
      </w:r>
    </w:p>
    <w:p>
      <w:pPr>
        <w:spacing w:after="0" w:before="0"/>
      </w:pPr>
      <w:r>
        <w:rPr>
          <w:b w:val="0"/>
          <w:i w:val="0"/>
          <w:sz w:val="22"/>
        </w:rPr>
        <w:t>(c) Bowel sounds</w:t>
      </w:r>
    </w:p>
    <w:p>
      <w:pPr>
        <w:spacing w:after="0" w:before="0"/>
      </w:pPr>
      <w:r>
        <w:rPr>
          <w:b w:val="0"/>
          <w:i w:val="0"/>
          <w:sz w:val="22"/>
        </w:rPr>
        <w:t>(d) Skin turgor</w:t>
      </w:r>
    </w:p>
    <w:p>
      <w:pPr>
        <w:spacing w:after="0" w:before="40"/>
      </w:pPr>
      <w:r>
        <w:rPr>
          <w:b/>
          <w:i w:val="0"/>
          <w:sz w:val="22"/>
        </w:rPr>
        <w:t>Answer: a</w:t>
      </w:r>
    </w:p>
    <w:p>
      <w:pPr>
        <w:spacing w:after="0" w:before="0"/>
      </w:pPr>
      <w:r>
        <w:rPr>
          <w:b w:val="0"/>
          <w:i w:val="0"/>
          <w:sz w:val="21"/>
        </w:rPr>
        <w:t>Solution: Because the Whipple procedure resects pancreatic tissue and manipulates the pancreas, blood glucose monitoring is the priority—hyperglycemia is common from impaired insulin production and surgical stress. The other assessments are routine but not the immediate priority.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Three days after a right hemicolectomy, the client develops fever, tachycardia, and board-like abdominal rigidity. Which complication should the nurse suspect?</w:t>
      </w:r>
    </w:p>
    <w:p>
      <w:pPr>
        <w:spacing w:after="0" w:before="0"/>
      </w:pPr>
      <w:r>
        <w:rPr>
          <w:b w:val="0"/>
          <w:i w:val="0"/>
          <w:sz w:val="22"/>
        </w:rPr>
        <w:t>(a) Anastomotic leak</w:t>
      </w:r>
    </w:p>
    <w:p>
      <w:pPr>
        <w:spacing w:after="0" w:before="0"/>
      </w:pPr>
      <w:r>
        <w:rPr>
          <w:b w:val="0"/>
          <w:i w:val="0"/>
          <w:sz w:val="22"/>
        </w:rPr>
        <w:t>(b) Superficial wound infection</w:t>
      </w:r>
    </w:p>
    <w:p>
      <w:pPr>
        <w:spacing w:after="0" w:before="0"/>
      </w:pPr>
      <w:r>
        <w:rPr>
          <w:b w:val="0"/>
          <w:i w:val="0"/>
          <w:sz w:val="22"/>
        </w:rPr>
        <w:t>(c) Atelectasis</w:t>
      </w:r>
    </w:p>
    <w:p>
      <w:pPr>
        <w:spacing w:after="0" w:before="0"/>
      </w:pPr>
      <w:r>
        <w:rPr>
          <w:b w:val="0"/>
          <w:i w:val="0"/>
          <w:sz w:val="22"/>
        </w:rPr>
        <w:t>(d) Paralytic ileus</w:t>
      </w:r>
    </w:p>
    <w:p>
      <w:pPr>
        <w:spacing w:after="0" w:before="40"/>
      </w:pPr>
      <w:r>
        <w:rPr>
          <w:b/>
          <w:i w:val="0"/>
          <w:sz w:val="22"/>
        </w:rPr>
        <w:t>Answer: a</w:t>
      </w:r>
    </w:p>
    <w:p>
      <w:pPr>
        <w:spacing w:after="0" w:before="0"/>
      </w:pPr>
      <w:r>
        <w:rPr>
          <w:b w:val="0"/>
          <w:i w:val="0"/>
          <w:sz w:val="21"/>
        </w:rPr>
        <w:t>Solution: Fever, tachycardia, and diffuse abdominal rigidity with guarding after bowel surgery suggest an anastomotic leak with peritonitis. A wound infection (b) is localized, atelectasis (c) is respiratory, and ileus (d) causes distension without rigidity or high fever.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had an abdominoperineal resection asks about care of the permanent colostomy. Which instruction is correct?</w:t>
      </w:r>
    </w:p>
    <w:p>
      <w:pPr>
        <w:spacing w:after="0" w:before="0"/>
      </w:pPr>
      <w:r>
        <w:rPr>
          <w:b w:val="0"/>
          <w:i w:val="0"/>
          <w:sz w:val="22"/>
        </w:rPr>
        <w:t>(a) The stoma will begin functioning within 24-48 hours</w:t>
      </w:r>
    </w:p>
    <w:p>
      <w:pPr>
        <w:spacing w:after="0" w:before="0"/>
      </w:pPr>
      <w:r>
        <w:rPr>
          <w:b w:val="0"/>
          <w:i w:val="0"/>
          <w:sz w:val="22"/>
        </w:rPr>
        <w:t>(b) Nothing should be inserted into the rectum</w:t>
      </w:r>
    </w:p>
    <w:p>
      <w:pPr>
        <w:spacing w:after="0" w:before="0"/>
      </w:pPr>
      <w:r>
        <w:rPr>
          <w:b w:val="0"/>
          <w:i w:val="0"/>
          <w:sz w:val="22"/>
        </w:rPr>
        <w:t>(c) The colostomy is temporary and will be closed later</w:t>
      </w:r>
    </w:p>
    <w:p>
      <w:pPr>
        <w:spacing w:after="0" w:before="0"/>
      </w:pPr>
      <w:r>
        <w:rPr>
          <w:b w:val="0"/>
          <w:i w:val="0"/>
          <w:sz w:val="22"/>
        </w:rPr>
        <w:t>(d) Irrigation is never needed for this type of colostomy</w:t>
      </w:r>
    </w:p>
    <w:p>
      <w:pPr>
        <w:spacing w:after="0" w:before="40"/>
      </w:pPr>
      <w:r>
        <w:rPr>
          <w:b/>
          <w:i w:val="0"/>
          <w:sz w:val="22"/>
        </w:rPr>
        <w:t>Answer: b</w:t>
      </w:r>
    </w:p>
    <w:p>
      <w:pPr>
        <w:spacing w:after="0" w:before="0"/>
      </w:pPr>
      <w:r>
        <w:rPr>
          <w:b w:val="0"/>
          <w:i w:val="0"/>
          <w:sz w:val="21"/>
        </w:rPr>
        <w:t>Solution: After abdominoperineal resection the rectum is removed, so nothing—thermometers, suppositories, or enemas—may be inserted into the rectal area. The colostomy is permanent (c is false), and stoma output typically begins in 2-5 days, not necessarily 24-48 hours (a).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technique is correct when reading a glass thermometer?</w:t>
      </w:r>
    </w:p>
    <w:p>
      <w:pPr>
        <w:spacing w:after="0" w:before="0"/>
      </w:pPr>
      <w:r>
        <w:rPr>
          <w:b w:val="0"/>
          <w:i w:val="0"/>
          <w:sz w:val="22"/>
        </w:rPr>
        <w:t>(a) Hold the bulb end and read the scale from the side</w:t>
      </w:r>
    </w:p>
    <w:p>
      <w:pPr>
        <w:spacing w:after="0" w:before="0"/>
      </w:pPr>
      <w:r>
        <w:rPr>
          <w:b w:val="0"/>
          <w:i w:val="0"/>
          <w:sz w:val="22"/>
        </w:rPr>
        <w:t>(b) Hold the stem at eye level and rotate it until the mercury column is visible</w:t>
      </w:r>
    </w:p>
    <w:p>
      <w:pPr>
        <w:spacing w:after="0" w:before="0"/>
      </w:pPr>
      <w:r>
        <w:rPr>
          <w:b w:val="0"/>
          <w:i w:val="0"/>
          <w:sz w:val="22"/>
        </w:rPr>
        <w:t>(c) Read the thermometer with the bulb pointing downward</w:t>
      </w:r>
    </w:p>
    <w:p>
      <w:pPr>
        <w:spacing w:after="0" w:before="0"/>
      </w:pPr>
      <w:r>
        <w:rPr>
          <w:b w:val="0"/>
          <w:i w:val="0"/>
          <w:sz w:val="22"/>
        </w:rPr>
        <w:t>(d) Shake the thermometer before every reading, including electronic ones</w:t>
      </w:r>
    </w:p>
    <w:p>
      <w:pPr>
        <w:spacing w:after="0" w:before="40"/>
      </w:pPr>
      <w:r>
        <w:rPr>
          <w:b/>
          <w:i w:val="0"/>
          <w:sz w:val="22"/>
        </w:rPr>
        <w:t>Answer: b</w:t>
      </w:r>
    </w:p>
    <w:p>
      <w:pPr>
        <w:spacing w:after="0" w:before="0"/>
      </w:pPr>
      <w:r>
        <w:rPr>
          <w:b w:val="0"/>
          <w:i w:val="0"/>
          <w:sz w:val="21"/>
        </w:rPr>
        <w:t>Solution: A glass thermometer is read at eye level, holding the stem and rotating it to see the mercury column clearly. The bulb (a) is not held for reading, and electronic thermometers (d) do not require shaking.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hot water bottle is ordered for a client with abdominal cramps. Which action is essential to prevent burns?</w:t>
      </w:r>
    </w:p>
    <w:p>
      <w:pPr>
        <w:spacing w:after="0" w:before="0"/>
      </w:pPr>
      <w:r>
        <w:rPr>
          <w:b w:val="0"/>
          <w:i w:val="0"/>
          <w:sz w:val="22"/>
        </w:rPr>
        <w:t>(a) Fill the bottle completely with boiling water</w:t>
      </w:r>
    </w:p>
    <w:p>
      <w:pPr>
        <w:spacing w:after="0" w:before="0"/>
      </w:pPr>
      <w:r>
        <w:rPr>
          <w:b w:val="0"/>
          <w:i w:val="0"/>
          <w:sz w:val="22"/>
        </w:rPr>
        <w:t>(b) Wrap the bottle in a cloth cover and check the skin frequently</w:t>
      </w:r>
    </w:p>
    <w:p>
      <w:pPr>
        <w:spacing w:after="0" w:before="0"/>
      </w:pPr>
      <w:r>
        <w:rPr>
          <w:b w:val="0"/>
          <w:i w:val="0"/>
          <w:sz w:val="22"/>
        </w:rPr>
        <w:t>(c) Place the bottle directly on the bare abdomen</w:t>
      </w:r>
    </w:p>
    <w:p>
      <w:pPr>
        <w:spacing w:after="0" w:before="0"/>
      </w:pPr>
      <w:r>
        <w:rPr>
          <w:b w:val="0"/>
          <w:i w:val="0"/>
          <w:sz w:val="22"/>
        </w:rPr>
        <w:t>(d) Leave the bottle in place for 2 hours at a time</w:t>
      </w:r>
    </w:p>
    <w:p>
      <w:pPr>
        <w:spacing w:after="0" w:before="40"/>
      </w:pPr>
      <w:r>
        <w:rPr>
          <w:b/>
          <w:i w:val="0"/>
          <w:sz w:val="22"/>
        </w:rPr>
        <w:t>Answer: b</w:t>
      </w:r>
    </w:p>
    <w:p>
      <w:pPr>
        <w:spacing w:after="0" w:before="0"/>
      </w:pPr>
      <w:r>
        <w:rPr>
          <w:b w:val="0"/>
          <w:i w:val="0"/>
          <w:sz w:val="21"/>
        </w:rPr>
        <w:t>Solution: A hot water bottle must be wrapped in a cover and the underlying skin checked frequently because heat can cause burns, especially in clients with impaired sensation. It should be filled only half to two-thirds full with warm, not boiling, water (a), never placed on bare skin (c), and removed periodically (d).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applies an ice cap to a client's knee after arthroscopy. How should the ice cap be used safely?</w:t>
      </w:r>
    </w:p>
    <w:p>
      <w:pPr>
        <w:spacing w:after="0" w:before="0"/>
      </w:pPr>
      <w:r>
        <w:rPr>
          <w:b w:val="0"/>
          <w:i w:val="0"/>
          <w:sz w:val="22"/>
        </w:rPr>
        <w:t>(a) Leave it in place continuously for 2 hours</w:t>
      </w:r>
    </w:p>
    <w:p>
      <w:pPr>
        <w:spacing w:after="0" w:before="0"/>
      </w:pPr>
      <w:r>
        <w:rPr>
          <w:b w:val="0"/>
          <w:i w:val="0"/>
          <w:sz w:val="22"/>
        </w:rPr>
        <w:t>(b) Wrap it in a cover and remove it after 20-30 minutes</w:t>
      </w:r>
    </w:p>
    <w:p>
      <w:pPr>
        <w:spacing w:after="0" w:before="0"/>
      </w:pPr>
      <w:r>
        <w:rPr>
          <w:b w:val="0"/>
          <w:i w:val="0"/>
          <w:sz w:val="22"/>
        </w:rPr>
        <w:t>(c) Apply it directly on the skin to maximize the effect</w:t>
      </w:r>
    </w:p>
    <w:p>
      <w:pPr>
        <w:spacing w:after="0" w:before="0"/>
      </w:pPr>
      <w:r>
        <w:rPr>
          <w:b w:val="0"/>
          <w:i w:val="0"/>
          <w:sz w:val="22"/>
        </w:rPr>
        <w:t>(d) Fill it with hot water and place it over the dressing</w:t>
      </w:r>
    </w:p>
    <w:p>
      <w:pPr>
        <w:spacing w:after="0" w:before="40"/>
      </w:pPr>
      <w:r>
        <w:rPr>
          <w:b/>
          <w:i w:val="0"/>
          <w:sz w:val="22"/>
        </w:rPr>
        <w:t>Answer: b</w:t>
      </w:r>
    </w:p>
    <w:p>
      <w:pPr>
        <w:spacing w:after="0" w:before="0"/>
      </w:pPr>
      <w:r>
        <w:rPr>
          <w:b w:val="0"/>
          <w:i w:val="0"/>
          <w:sz w:val="21"/>
        </w:rPr>
        <w:t>Solution: An ice cap is wrapped in a cover and applied for no more than 20-30 minutes at a time to prevent tissue damage from prolonged vasoconstriction. Continuous application (a) or direct skin contact (c) can cause cold injury; hot water (d) is the opposite of an ice cap.</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measures the fundal height of a client at 24 weeks of gestation. Which measurement is expected?</w:t>
      </w:r>
    </w:p>
    <w:p>
      <w:pPr>
        <w:spacing w:after="0" w:before="0"/>
      </w:pPr>
      <w:r>
        <w:rPr>
          <w:b w:val="0"/>
          <w:i w:val="0"/>
          <w:sz w:val="22"/>
        </w:rPr>
        <w:t>(a) 18 cm</w:t>
      </w:r>
    </w:p>
    <w:p>
      <w:pPr>
        <w:spacing w:after="0" w:before="0"/>
      </w:pPr>
      <w:r>
        <w:rPr>
          <w:b w:val="0"/>
          <w:i w:val="0"/>
          <w:sz w:val="22"/>
        </w:rPr>
        <w:t>(b) 20 cm</w:t>
      </w:r>
    </w:p>
    <w:p>
      <w:pPr>
        <w:spacing w:after="0" w:before="0"/>
      </w:pPr>
      <w:r>
        <w:rPr>
          <w:b w:val="0"/>
          <w:i w:val="0"/>
          <w:sz w:val="22"/>
        </w:rPr>
        <w:t>(c) 24 cm</w:t>
      </w:r>
    </w:p>
    <w:p>
      <w:pPr>
        <w:spacing w:after="0" w:before="0"/>
      </w:pPr>
      <w:r>
        <w:rPr>
          <w:b w:val="0"/>
          <w:i w:val="0"/>
          <w:sz w:val="22"/>
        </w:rPr>
        <w:t>(d) 30 cm</w:t>
      </w:r>
    </w:p>
    <w:p>
      <w:pPr>
        <w:spacing w:after="0" w:before="40"/>
      </w:pPr>
      <w:r>
        <w:rPr>
          <w:b/>
          <w:i w:val="0"/>
          <w:sz w:val="22"/>
        </w:rPr>
        <w:t>Answer: c</w:t>
      </w:r>
    </w:p>
    <w:p>
      <w:pPr>
        <w:spacing w:after="0" w:before="0"/>
      </w:pPr>
      <w:r>
        <w:rPr>
          <w:b w:val="0"/>
          <w:i w:val="0"/>
          <w:sz w:val="21"/>
        </w:rPr>
        <w:t>Solution: After 20 weeks, the fundal height in centimetres approximates the weeks of gestation (within 2 cm), so at 24 weeks it should be about 24 cm. The other values do not match this gestational age.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At 32 weeks of gestation with a cephalic presentation, where is the fetal heart best heard?</w:t>
      </w:r>
    </w:p>
    <w:p>
      <w:pPr>
        <w:spacing w:after="0" w:before="0"/>
      </w:pPr>
      <w:r>
        <w:rPr>
          <w:b w:val="0"/>
          <w:i w:val="0"/>
          <w:sz w:val="22"/>
        </w:rPr>
        <w:t>(a) In the upper right quadrant of the abdomen</w:t>
      </w:r>
    </w:p>
    <w:p>
      <w:pPr>
        <w:spacing w:after="0" w:before="0"/>
      </w:pPr>
      <w:r>
        <w:rPr>
          <w:b w:val="0"/>
          <w:i w:val="0"/>
          <w:sz w:val="22"/>
        </w:rPr>
        <w:t>(b) In a lower abdominal quadrant, below the umbilicus</w:t>
      </w:r>
    </w:p>
    <w:p>
      <w:pPr>
        <w:spacing w:after="0" w:before="0"/>
      </w:pPr>
      <w:r>
        <w:rPr>
          <w:b w:val="0"/>
          <w:i w:val="0"/>
          <w:sz w:val="22"/>
        </w:rPr>
        <w:t>(c) At the level of the xiphoid process</w:t>
      </w:r>
    </w:p>
    <w:p>
      <w:pPr>
        <w:spacing w:after="0" w:before="0"/>
      </w:pPr>
      <w:r>
        <w:rPr>
          <w:b w:val="0"/>
          <w:i w:val="0"/>
          <w:sz w:val="22"/>
        </w:rPr>
        <w:t>(d) In the left upper quadrant near the ribs</w:t>
      </w:r>
    </w:p>
    <w:p>
      <w:pPr>
        <w:spacing w:after="0" w:before="40"/>
      </w:pPr>
      <w:r>
        <w:rPr>
          <w:b/>
          <w:i w:val="0"/>
          <w:sz w:val="22"/>
        </w:rPr>
        <w:t>Answer: b</w:t>
      </w:r>
    </w:p>
    <w:p>
      <w:pPr>
        <w:spacing w:after="0" w:before="0"/>
      </w:pPr>
      <w:r>
        <w:rPr>
          <w:b w:val="0"/>
          <w:i w:val="0"/>
          <w:sz w:val="21"/>
        </w:rPr>
        <w:t>Solution: With a cephalic presentation, the fetal back lies laterally and the fetal heart is heard best in the lower abdominal quadrant below the umbilicus on the side of the fetal back. Upper-quadrant sites (a, c, d) correspond to breech or transverse presentations.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nonstress test is interpreted as reactive when:</w:t>
      </w:r>
    </w:p>
    <w:p>
      <w:pPr>
        <w:spacing w:after="0" w:before="0"/>
      </w:pPr>
      <w:r>
        <w:rPr>
          <w:b w:val="0"/>
          <w:i w:val="0"/>
          <w:sz w:val="22"/>
        </w:rPr>
        <w:t>(a) The fetal heart rate is 120 bpm with no variability</w:t>
      </w:r>
    </w:p>
    <w:p>
      <w:pPr>
        <w:spacing w:after="0" w:before="0"/>
      </w:pPr>
      <w:r>
        <w:rPr>
          <w:b w:val="0"/>
          <w:i w:val="0"/>
          <w:sz w:val="22"/>
        </w:rPr>
        <w:t>(b) At least two accelerations of 15 bpm lasting 15 seconds occur in 20 minutes</w:t>
      </w:r>
    </w:p>
    <w:p>
      <w:pPr>
        <w:spacing w:after="0" w:before="0"/>
      </w:pPr>
      <w:r>
        <w:rPr>
          <w:b w:val="0"/>
          <w:i w:val="0"/>
          <w:sz w:val="22"/>
        </w:rPr>
        <w:t>(c) Late decelerations are present with each contraction</w:t>
      </w:r>
    </w:p>
    <w:p>
      <w:pPr>
        <w:spacing w:after="0" w:before="0"/>
      </w:pPr>
      <w:r>
        <w:rPr>
          <w:b w:val="0"/>
          <w:i w:val="0"/>
          <w:sz w:val="22"/>
        </w:rPr>
        <w:t>(d) Fetal movement causes no change in the heart rate</w:t>
      </w:r>
    </w:p>
    <w:p>
      <w:pPr>
        <w:spacing w:after="0" w:before="40"/>
      </w:pPr>
      <w:r>
        <w:rPr>
          <w:b/>
          <w:i w:val="0"/>
          <w:sz w:val="22"/>
        </w:rPr>
        <w:t>Answer: b</w:t>
      </w:r>
    </w:p>
    <w:p>
      <w:pPr>
        <w:spacing w:after="0" w:before="0"/>
      </w:pPr>
      <w:r>
        <w:rPr>
          <w:b w:val="0"/>
          <w:i w:val="0"/>
          <w:sz w:val="21"/>
        </w:rPr>
        <w:t>Solution: A reactive NST shows at least two fetal heart rate accelerations of 15 bpm above baseline, each lasting 15 seconds, within a 20-minute window. The other findings describe a nonreassuring or nonreactive tracing.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reports intense fear of leaving home alone because of panic attacks in crowded places. Which disorder best fits this presentation?</w:t>
      </w:r>
    </w:p>
    <w:p>
      <w:pPr>
        <w:spacing w:after="0" w:before="0"/>
      </w:pPr>
      <w:r>
        <w:rPr>
          <w:b w:val="0"/>
          <w:i w:val="0"/>
          <w:sz w:val="22"/>
        </w:rPr>
        <w:t>(a) Agoraphobia</w:t>
      </w:r>
    </w:p>
    <w:p>
      <w:pPr>
        <w:spacing w:after="0" w:before="0"/>
      </w:pPr>
      <w:r>
        <w:rPr>
          <w:b w:val="0"/>
          <w:i w:val="0"/>
          <w:sz w:val="22"/>
        </w:rPr>
        <w:t>(b) Social anxiety disorder</w:t>
      </w:r>
    </w:p>
    <w:p>
      <w:pPr>
        <w:spacing w:after="0" w:before="0"/>
      </w:pPr>
      <w:r>
        <w:rPr>
          <w:b w:val="0"/>
          <w:i w:val="0"/>
          <w:sz w:val="22"/>
        </w:rPr>
        <w:t>(c) Claustrophobia</w:t>
      </w:r>
    </w:p>
    <w:p>
      <w:pPr>
        <w:spacing w:after="0" w:before="0"/>
      </w:pPr>
      <w:r>
        <w:rPr>
          <w:b w:val="0"/>
          <w:i w:val="0"/>
          <w:sz w:val="22"/>
        </w:rPr>
        <w:t>(d) Acrophobia</w:t>
      </w:r>
    </w:p>
    <w:p>
      <w:pPr>
        <w:spacing w:after="0" w:before="40"/>
      </w:pPr>
      <w:r>
        <w:rPr>
          <w:b/>
          <w:i w:val="0"/>
          <w:sz w:val="22"/>
        </w:rPr>
        <w:t>Answer: a</w:t>
      </w:r>
    </w:p>
    <w:p>
      <w:pPr>
        <w:spacing w:after="0" w:before="0"/>
      </w:pPr>
      <w:r>
        <w:rPr>
          <w:b w:val="0"/>
          <w:i w:val="0"/>
          <w:sz w:val="21"/>
        </w:rPr>
        <w:t>Solution: Agoraphobia is the fear of being in places or situations from which escape might be difficult or embarrassing, such as crowds or being outside alone. Social anxiety (b) is fear of scrutiny, claustrophobia (c) of enclosed spaces, and acrophobia (d) of heights.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develops sudden blindness after a family tragedy, but neurological and eye examinations reveal no organic cause. Which disorder is most consistent?</w:t>
      </w:r>
    </w:p>
    <w:p>
      <w:pPr>
        <w:spacing w:after="0" w:before="0"/>
      </w:pPr>
      <w:r>
        <w:rPr>
          <w:b w:val="0"/>
          <w:i w:val="0"/>
          <w:sz w:val="22"/>
        </w:rPr>
        <w:t>(a) Conversion disorder</w:t>
      </w:r>
    </w:p>
    <w:p>
      <w:pPr>
        <w:spacing w:after="0" w:before="0"/>
      </w:pPr>
      <w:r>
        <w:rPr>
          <w:b w:val="0"/>
          <w:i w:val="0"/>
          <w:sz w:val="22"/>
        </w:rPr>
        <w:t>(b) Malingering</w:t>
      </w:r>
    </w:p>
    <w:p>
      <w:pPr>
        <w:spacing w:after="0" w:before="0"/>
      </w:pPr>
      <w:r>
        <w:rPr>
          <w:b w:val="0"/>
          <w:i w:val="0"/>
          <w:sz w:val="22"/>
        </w:rPr>
        <w:t>(c) Somatic symptom disorder</w:t>
      </w:r>
    </w:p>
    <w:p>
      <w:pPr>
        <w:spacing w:after="0" w:before="0"/>
      </w:pPr>
      <w:r>
        <w:rPr>
          <w:b w:val="0"/>
          <w:i w:val="0"/>
          <w:sz w:val="22"/>
        </w:rPr>
        <w:t>(d) Factitious disorder</w:t>
      </w:r>
    </w:p>
    <w:p>
      <w:pPr>
        <w:spacing w:after="0" w:before="40"/>
      </w:pPr>
      <w:r>
        <w:rPr>
          <w:b/>
          <w:i w:val="0"/>
          <w:sz w:val="22"/>
        </w:rPr>
        <w:t>Answer: a</w:t>
      </w:r>
    </w:p>
    <w:p>
      <w:pPr>
        <w:spacing w:after="0" w:before="0"/>
      </w:pPr>
      <w:r>
        <w:rPr>
          <w:b w:val="0"/>
          <w:i w:val="0"/>
          <w:sz w:val="21"/>
        </w:rPr>
        <w:t>Solution: Conversion disorder presents with neurological symptoms such as blindness that cannot be explained by medical disease and are linked to psychological stress. Malingering (b) involves intentional faking for external gain, and the client here is not consciously producing the symptom.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Denver Developmental Screening Test evaluates development in which four areas?</w:t>
      </w:r>
    </w:p>
    <w:p>
      <w:pPr>
        <w:spacing w:after="0" w:before="0"/>
      </w:pPr>
      <w:r>
        <w:rPr>
          <w:b w:val="0"/>
          <w:i w:val="0"/>
          <w:sz w:val="22"/>
        </w:rPr>
        <w:t>(a) Gross motor, fine motor, language, and personal-social</w:t>
      </w:r>
    </w:p>
    <w:p>
      <w:pPr>
        <w:spacing w:after="0" w:before="0"/>
      </w:pPr>
      <w:r>
        <w:rPr>
          <w:b w:val="0"/>
          <w:i w:val="0"/>
          <w:sz w:val="22"/>
        </w:rPr>
        <w:t>(b) Vision, hearing, taste, and touch</w:t>
      </w:r>
    </w:p>
    <w:p>
      <w:pPr>
        <w:spacing w:after="0" w:before="0"/>
      </w:pPr>
      <w:r>
        <w:rPr>
          <w:b w:val="0"/>
          <w:i w:val="0"/>
          <w:sz w:val="22"/>
        </w:rPr>
        <w:t>(c) Weight, height, head circumference, and chest circumference</w:t>
      </w:r>
    </w:p>
    <w:p>
      <w:pPr>
        <w:spacing w:after="0" w:before="0"/>
      </w:pPr>
      <w:r>
        <w:rPr>
          <w:b w:val="0"/>
          <w:i w:val="0"/>
          <w:sz w:val="22"/>
        </w:rPr>
        <w:t>(d) Cognition, memory, attention, and perception</w:t>
      </w:r>
    </w:p>
    <w:p>
      <w:pPr>
        <w:spacing w:after="0" w:before="40"/>
      </w:pPr>
      <w:r>
        <w:rPr>
          <w:b/>
          <w:i w:val="0"/>
          <w:sz w:val="22"/>
        </w:rPr>
        <w:t>Answer: a</w:t>
      </w:r>
    </w:p>
    <w:p>
      <w:pPr>
        <w:spacing w:after="0" w:before="0"/>
      </w:pPr>
      <w:r>
        <w:rPr>
          <w:b w:val="0"/>
          <w:i w:val="0"/>
          <w:sz w:val="21"/>
        </w:rPr>
        <w:t>Solution: The DDST assesses four domains: gross motor, fine motor-adaptive, language, and personal-social development. The other options list physical measures or cognitive constructs not assessed by this tool.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holds a newborn upright with the soles of the feet touching a firm surface, and the infant makes stepping movements. This response is the:</w:t>
      </w:r>
    </w:p>
    <w:p>
      <w:pPr>
        <w:spacing w:after="0" w:before="0"/>
      </w:pPr>
      <w:r>
        <w:rPr>
          <w:b w:val="0"/>
          <w:i w:val="0"/>
          <w:sz w:val="22"/>
        </w:rPr>
        <w:t>(a) Moro reflex</w:t>
      </w:r>
    </w:p>
    <w:p>
      <w:pPr>
        <w:spacing w:after="0" w:before="0"/>
      </w:pPr>
      <w:r>
        <w:rPr>
          <w:b w:val="0"/>
          <w:i w:val="0"/>
          <w:sz w:val="22"/>
        </w:rPr>
        <w:t>(b) Stepping reflex</w:t>
      </w:r>
    </w:p>
    <w:p>
      <w:pPr>
        <w:spacing w:after="0" w:before="0"/>
      </w:pPr>
      <w:r>
        <w:rPr>
          <w:b w:val="0"/>
          <w:i w:val="0"/>
          <w:sz w:val="22"/>
        </w:rPr>
        <w:t>(c) Babinski reflex</w:t>
      </w:r>
    </w:p>
    <w:p>
      <w:pPr>
        <w:spacing w:after="0" w:before="0"/>
      </w:pPr>
      <w:r>
        <w:rPr>
          <w:b w:val="0"/>
          <w:i w:val="0"/>
          <w:sz w:val="22"/>
        </w:rPr>
        <w:t>(d) Palmar grasp reflex</w:t>
      </w:r>
    </w:p>
    <w:p>
      <w:pPr>
        <w:spacing w:after="0" w:before="40"/>
      </w:pPr>
      <w:r>
        <w:rPr>
          <w:b/>
          <w:i w:val="0"/>
          <w:sz w:val="22"/>
        </w:rPr>
        <w:t>Answer: b</w:t>
      </w:r>
    </w:p>
    <w:p>
      <w:pPr>
        <w:spacing w:after="0" w:before="0"/>
      </w:pPr>
      <w:r>
        <w:rPr>
          <w:b w:val="0"/>
          <w:i w:val="0"/>
          <w:sz w:val="21"/>
        </w:rPr>
        <w:t>Solution: The stepping (walking) reflex is elicited by holding the infant upright with the feet on a surface, producing rhythmic stepping movements; it normally disappears around 6 weeks to 3 months. Moro (a) is the startle response, and palmar grasp (d) is hand flexion.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study of the distribution and determinants of health-related states and events in specified populations is called:</w:t>
      </w:r>
    </w:p>
    <w:p>
      <w:pPr>
        <w:spacing w:after="0" w:before="0"/>
      </w:pPr>
      <w:r>
        <w:rPr>
          <w:b w:val="0"/>
          <w:i w:val="0"/>
          <w:sz w:val="22"/>
        </w:rPr>
        <w:t>(a) Epidemiology</w:t>
      </w:r>
    </w:p>
    <w:p>
      <w:pPr>
        <w:spacing w:after="0" w:before="0"/>
      </w:pPr>
      <w:r>
        <w:rPr>
          <w:b w:val="0"/>
          <w:i w:val="0"/>
          <w:sz w:val="22"/>
        </w:rPr>
        <w:t>(b) Demography</w:t>
      </w:r>
    </w:p>
    <w:p>
      <w:pPr>
        <w:spacing w:after="0" w:before="0"/>
      </w:pPr>
      <w:r>
        <w:rPr>
          <w:b w:val="0"/>
          <w:i w:val="0"/>
          <w:sz w:val="22"/>
        </w:rPr>
        <w:t>(c) Biostatistics</w:t>
      </w:r>
    </w:p>
    <w:p>
      <w:pPr>
        <w:spacing w:after="0" w:before="0"/>
      </w:pPr>
      <w:r>
        <w:rPr>
          <w:b w:val="0"/>
          <w:i w:val="0"/>
          <w:sz w:val="22"/>
        </w:rPr>
        <w:t>(d) Pathology</w:t>
      </w:r>
    </w:p>
    <w:p>
      <w:pPr>
        <w:spacing w:after="0" w:before="40"/>
      </w:pPr>
      <w:r>
        <w:rPr>
          <w:b/>
          <w:i w:val="0"/>
          <w:sz w:val="22"/>
        </w:rPr>
        <w:t>Answer: a</w:t>
      </w:r>
    </w:p>
    <w:p>
      <w:pPr>
        <w:spacing w:after="0" w:before="0"/>
      </w:pPr>
      <w:r>
        <w:rPr>
          <w:b w:val="0"/>
          <w:i w:val="0"/>
          <w:sz w:val="21"/>
        </w:rPr>
        <w:t>Solution: Epidemiology is the study of how often diseases occur in different groups and why—their distribution and determinants. Demography (b) studies population structure, biostatistics (c) applies statistics to health data, and pathology (d) studies disease mechanisms.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proportion of people diagnosed with a disease who die from it during a specified period is the:</w:t>
      </w:r>
    </w:p>
    <w:p>
      <w:pPr>
        <w:spacing w:after="0" w:before="0"/>
      </w:pPr>
      <w:r>
        <w:rPr>
          <w:b w:val="0"/>
          <w:i w:val="0"/>
          <w:sz w:val="22"/>
        </w:rPr>
        <w:t>(a) Attack rate</w:t>
      </w:r>
    </w:p>
    <w:p>
      <w:pPr>
        <w:spacing w:after="0" w:before="0"/>
      </w:pPr>
      <w:r>
        <w:rPr>
          <w:b w:val="0"/>
          <w:i w:val="0"/>
          <w:sz w:val="22"/>
        </w:rPr>
        <w:t>(b) Case fatality rate</w:t>
      </w:r>
    </w:p>
    <w:p>
      <w:pPr>
        <w:spacing w:after="0" w:before="0"/>
      </w:pPr>
      <w:r>
        <w:rPr>
          <w:b w:val="0"/>
          <w:i w:val="0"/>
          <w:sz w:val="22"/>
        </w:rPr>
        <w:t>(c) Crude death rate</w:t>
      </w:r>
    </w:p>
    <w:p>
      <w:pPr>
        <w:spacing w:after="0" w:before="0"/>
      </w:pPr>
      <w:r>
        <w:rPr>
          <w:b w:val="0"/>
          <w:i w:val="0"/>
          <w:sz w:val="22"/>
        </w:rPr>
        <w:t>(d) Incidence rate</w:t>
      </w:r>
    </w:p>
    <w:p>
      <w:pPr>
        <w:spacing w:after="0" w:before="40"/>
      </w:pPr>
      <w:r>
        <w:rPr>
          <w:b/>
          <w:i w:val="0"/>
          <w:sz w:val="22"/>
        </w:rPr>
        <w:t>Answer: b</w:t>
      </w:r>
    </w:p>
    <w:p>
      <w:pPr>
        <w:spacing w:after="0" w:before="0"/>
      </w:pPr>
      <w:r>
        <w:rPr>
          <w:b w:val="0"/>
          <w:i w:val="0"/>
          <w:sz w:val="21"/>
        </w:rPr>
        <w:t>Solution: Case fatality rate = deaths from a disease divided by total cases of that disease, multiplied by 100, and measures the severity of a disease. Attack rate (a) measures new cases during an outbreak, and incidence (d) measures new cases in a population at risk.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farm worker is brought in with organophosphate poisoning, excessive salivation, lacrimation, and bradycardia. Which drug is the priority antidote?</w:t>
      </w:r>
    </w:p>
    <w:p>
      <w:pPr>
        <w:spacing w:after="0" w:before="0"/>
      </w:pPr>
      <w:r>
        <w:rPr>
          <w:b w:val="0"/>
          <w:i w:val="0"/>
          <w:sz w:val="22"/>
        </w:rPr>
        <w:t>(a) Atropine</w:t>
      </w:r>
    </w:p>
    <w:p>
      <w:pPr>
        <w:spacing w:after="0" w:before="0"/>
      </w:pPr>
      <w:r>
        <w:rPr>
          <w:b w:val="0"/>
          <w:i w:val="0"/>
          <w:sz w:val="22"/>
        </w:rPr>
        <w:t>(b) Naloxone</w:t>
      </w:r>
    </w:p>
    <w:p>
      <w:pPr>
        <w:spacing w:after="0" w:before="0"/>
      </w:pPr>
      <w:r>
        <w:rPr>
          <w:b w:val="0"/>
          <w:i w:val="0"/>
          <w:sz w:val="22"/>
        </w:rPr>
        <w:t>(c) Flumazenil</w:t>
      </w:r>
    </w:p>
    <w:p>
      <w:pPr>
        <w:spacing w:after="0" w:before="0"/>
      </w:pPr>
      <w:r>
        <w:rPr>
          <w:b w:val="0"/>
          <w:i w:val="0"/>
          <w:sz w:val="22"/>
        </w:rPr>
        <w:t>(d) Protamine</w:t>
      </w:r>
    </w:p>
    <w:p>
      <w:pPr>
        <w:spacing w:after="0" w:before="40"/>
      </w:pPr>
      <w:r>
        <w:rPr>
          <w:b/>
          <w:i w:val="0"/>
          <w:sz w:val="22"/>
        </w:rPr>
        <w:t>Answer: a</w:t>
      </w:r>
    </w:p>
    <w:p>
      <w:pPr>
        <w:spacing w:after="0" w:before="0"/>
      </w:pPr>
      <w:r>
        <w:rPr>
          <w:b w:val="0"/>
          <w:i w:val="0"/>
          <w:sz w:val="21"/>
        </w:rPr>
        <w:t>Solution: Atropine is the antidote for organophosphate poisoning—it blocks the excessive muscarinic effects of salivation, lacrimation, bradycardia, and bronchospasm. Naloxone (b) is for opioids, flumazenil (c) for benzodiazepines, and protamine (d) for heparin.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organisms is Gram-positive?</w:t>
      </w:r>
    </w:p>
    <w:p>
      <w:pPr>
        <w:spacing w:after="0" w:before="0"/>
      </w:pPr>
      <w:r>
        <w:rPr>
          <w:b w:val="0"/>
          <w:i w:val="0"/>
          <w:sz w:val="22"/>
        </w:rPr>
        <w:t>(a) Escherichia coli</w:t>
      </w:r>
    </w:p>
    <w:p>
      <w:pPr>
        <w:spacing w:after="0" w:before="0"/>
      </w:pPr>
      <w:r>
        <w:rPr>
          <w:b w:val="0"/>
          <w:i w:val="0"/>
          <w:sz w:val="22"/>
        </w:rPr>
        <w:t>(b) Staphylococcus aureus</w:t>
      </w:r>
    </w:p>
    <w:p>
      <w:pPr>
        <w:spacing w:after="0" w:before="0"/>
      </w:pPr>
      <w:r>
        <w:rPr>
          <w:b w:val="0"/>
          <w:i w:val="0"/>
          <w:sz w:val="22"/>
        </w:rPr>
        <w:t>(c) Vibrio cholerae</w:t>
      </w:r>
    </w:p>
    <w:p>
      <w:pPr>
        <w:spacing w:after="0" w:before="0"/>
      </w:pPr>
      <w:r>
        <w:rPr>
          <w:b w:val="0"/>
          <w:i w:val="0"/>
          <w:sz w:val="22"/>
        </w:rPr>
        <w:t>(d) Pseudomonas aeruginosa</w:t>
      </w:r>
    </w:p>
    <w:p>
      <w:pPr>
        <w:spacing w:after="0" w:before="40"/>
      </w:pPr>
      <w:r>
        <w:rPr>
          <w:b/>
          <w:i w:val="0"/>
          <w:sz w:val="22"/>
        </w:rPr>
        <w:t>Answer: b</w:t>
      </w:r>
    </w:p>
    <w:p>
      <w:pPr>
        <w:spacing w:after="0" w:before="0"/>
      </w:pPr>
      <w:r>
        <w:rPr>
          <w:b w:val="0"/>
          <w:i w:val="0"/>
          <w:sz w:val="21"/>
        </w:rPr>
        <w:t>Solution: Staphylococcus aureus stains purple (Gram-positive) because of its thick peptidoglycan cell wall. E. coli (a), Vibrio cholerae (c), and Pseudomonas (d) are Gram-negative organisms that stain pink.</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