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A client fell and hit his head, briefly lost consciousness, then was alert, and hours later became drowsy with a dilated pupil on the same side. Which injury should the nurse suspect?</w:t>
      </w:r>
    </w:p>
    <w:p>
      <w:pPr>
        <w:spacing w:after="0" w:before="0"/>
      </w:pPr>
      <w:r>
        <w:rPr>
          <w:b w:val="0"/>
          <w:i w:val="0"/>
          <w:sz w:val="22"/>
        </w:rPr>
        <w:t>(a) Epidural haematoma</w:t>
      </w:r>
    </w:p>
    <w:p>
      <w:pPr>
        <w:spacing w:after="0" w:before="0"/>
      </w:pPr>
      <w:r>
        <w:rPr>
          <w:b w:val="0"/>
          <w:i w:val="0"/>
          <w:sz w:val="22"/>
        </w:rPr>
        <w:t>(b) Subdural haematoma</w:t>
      </w:r>
    </w:p>
    <w:p>
      <w:pPr>
        <w:spacing w:after="0" w:before="0"/>
      </w:pPr>
      <w:r>
        <w:rPr>
          <w:b w:val="0"/>
          <w:i w:val="0"/>
          <w:sz w:val="22"/>
        </w:rPr>
        <w:t>(c) Subarachnoid haemorrhage</w:t>
      </w:r>
    </w:p>
    <w:p>
      <w:pPr>
        <w:spacing w:after="0" w:before="0"/>
      </w:pPr>
      <w:r>
        <w:rPr>
          <w:b w:val="0"/>
          <w:i w:val="0"/>
          <w:sz w:val="22"/>
        </w:rPr>
        <w:t>(d) Cerebral contusion</w:t>
      </w:r>
    </w:p>
    <w:p>
      <w:pPr>
        <w:spacing w:after="0" w:before="40"/>
      </w:pPr>
      <w:r>
        <w:rPr>
          <w:b/>
          <w:i w:val="0"/>
          <w:sz w:val="22"/>
        </w:rPr>
        <w:t>Answer: a</w:t>
      </w:r>
    </w:p>
    <w:p>
      <w:pPr>
        <w:spacing w:after="0" w:before="0"/>
      </w:pPr>
      <w:r>
        <w:rPr>
          <w:b w:val="0"/>
          <w:i w:val="0"/>
          <w:sz w:val="21"/>
        </w:rPr>
        <w:t>Solution: Epidural haematoma classically follows a lucid interval—brief unconsciousness, a period of alertness, then rapid deterioration with ipsilateral pupil dilation from middle meningeal artery bleeding. Subdural (b) develops more slowly, often in the elderly.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 diagnosed cerebral aneurysm is on strict bed rest. Which nursing intervention helps prevent rebleeding?</w:t>
      </w:r>
    </w:p>
    <w:p>
      <w:pPr>
        <w:spacing w:after="0" w:before="0"/>
      </w:pPr>
      <w:r>
        <w:rPr>
          <w:b w:val="0"/>
          <w:i w:val="0"/>
          <w:sz w:val="22"/>
        </w:rPr>
        <w:t>(a) Minimize environmental stimulation and prevent straining</w:t>
      </w:r>
    </w:p>
    <w:p>
      <w:pPr>
        <w:spacing w:after="0" w:before="0"/>
      </w:pPr>
      <w:r>
        <w:rPr>
          <w:b w:val="0"/>
          <w:i w:val="0"/>
          <w:sz w:val="22"/>
        </w:rPr>
        <w:t>(b) Encourage vigorous coughing and deep breathing</w:t>
      </w:r>
    </w:p>
    <w:p>
      <w:pPr>
        <w:spacing w:after="0" w:before="0"/>
      </w:pPr>
      <w:r>
        <w:rPr>
          <w:b w:val="0"/>
          <w:i w:val="0"/>
          <w:sz w:val="22"/>
        </w:rPr>
        <w:t>(c) Keep the head of the bed flat with no pillows</w:t>
      </w:r>
    </w:p>
    <w:p>
      <w:pPr>
        <w:spacing w:after="0" w:before="0"/>
      </w:pPr>
      <w:r>
        <w:rPr>
          <w:b w:val="0"/>
          <w:i w:val="0"/>
          <w:sz w:val="22"/>
        </w:rPr>
        <w:t>(d) Allow the client to ambulate to the bathroom</w:t>
      </w:r>
    </w:p>
    <w:p>
      <w:pPr>
        <w:spacing w:after="0" w:before="40"/>
      </w:pPr>
      <w:r>
        <w:rPr>
          <w:b/>
          <w:i w:val="0"/>
          <w:sz w:val="22"/>
        </w:rPr>
        <w:t>Answer: a</w:t>
      </w:r>
    </w:p>
    <w:p>
      <w:pPr>
        <w:spacing w:after="0" w:before="0"/>
      </w:pPr>
      <w:r>
        <w:rPr>
          <w:b w:val="0"/>
          <w:i w:val="0"/>
          <w:sz w:val="21"/>
        </w:rPr>
        <w:t>Solution: After aneurysm rupture or while it is unclipped, rebleeding is prevented by a quiet, dark environment, stool softeners to prevent straining, and avoidance of exertion. Coughing (b) and ambulation (d) raise intracranial pressure and risk rebleeding.</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has a cutaneous ureterostomy after cystectomy. Which assessment finding requires immediate attention?</w:t>
      </w:r>
    </w:p>
    <w:p>
      <w:pPr>
        <w:spacing w:after="0" w:before="0"/>
      </w:pPr>
      <w:r>
        <w:rPr>
          <w:b w:val="0"/>
          <w:i w:val="0"/>
          <w:sz w:val="22"/>
        </w:rPr>
        <w:t>(a) The stoma appears dark purple or dusky</w:t>
      </w:r>
    </w:p>
    <w:p>
      <w:pPr>
        <w:spacing w:after="0" w:before="0"/>
      </w:pPr>
      <w:r>
        <w:rPr>
          <w:b w:val="0"/>
          <w:i w:val="0"/>
          <w:sz w:val="22"/>
        </w:rPr>
        <w:t>(b) The stoma is moist and beefy red</w:t>
      </w:r>
    </w:p>
    <w:p>
      <w:pPr>
        <w:spacing w:after="0" w:before="0"/>
      </w:pPr>
      <w:r>
        <w:rPr>
          <w:b w:val="0"/>
          <w:i w:val="0"/>
          <w:sz w:val="22"/>
        </w:rPr>
        <w:t>(c) Urine output is 40 mL per hour</w:t>
      </w:r>
    </w:p>
    <w:p>
      <w:pPr>
        <w:spacing w:after="0" w:before="0"/>
      </w:pPr>
      <w:r>
        <w:rPr>
          <w:b w:val="0"/>
          <w:i w:val="0"/>
          <w:sz w:val="22"/>
        </w:rPr>
        <w:t>(d) The skin around the stoma is slightly red</w:t>
      </w:r>
    </w:p>
    <w:p>
      <w:pPr>
        <w:spacing w:after="0" w:before="40"/>
      </w:pPr>
      <w:r>
        <w:rPr>
          <w:b/>
          <w:i w:val="0"/>
          <w:sz w:val="22"/>
        </w:rPr>
        <w:t>Answer: a</w:t>
      </w:r>
    </w:p>
    <w:p>
      <w:pPr>
        <w:spacing w:after="0" w:before="0"/>
      </w:pPr>
      <w:r>
        <w:rPr>
          <w:b w:val="0"/>
          <w:i w:val="0"/>
          <w:sz w:val="21"/>
        </w:rPr>
        <w:t>Solution: A dusky, dark purple stoma indicates ischaemia or necrosis of the stoma, which is an emergency. A moist beefy-red stoma (b) is normal, adequate urine output (c) is reassuring, and mild peristomal redness (d) is common.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nurse assesses a surgical skin flap and notes a dusky blue colour with rapid capillary refill. This finding indicates:</w:t>
      </w:r>
    </w:p>
    <w:p>
      <w:pPr>
        <w:spacing w:after="0" w:before="0"/>
      </w:pPr>
      <w:r>
        <w:rPr>
          <w:b w:val="0"/>
          <w:i w:val="0"/>
          <w:sz w:val="22"/>
        </w:rPr>
        <w:t>(a) Venous congestion</w:t>
      </w:r>
    </w:p>
    <w:p>
      <w:pPr>
        <w:spacing w:after="0" w:before="0"/>
      </w:pPr>
      <w:r>
        <w:rPr>
          <w:b w:val="0"/>
          <w:i w:val="0"/>
          <w:sz w:val="22"/>
        </w:rPr>
        <w:t>(b) Arterial occlusion</w:t>
      </w:r>
    </w:p>
    <w:p>
      <w:pPr>
        <w:spacing w:after="0" w:before="0"/>
      </w:pPr>
      <w:r>
        <w:rPr>
          <w:b w:val="0"/>
          <w:i w:val="0"/>
          <w:sz w:val="22"/>
        </w:rPr>
        <w:t>(c) Normal healing</w:t>
      </w:r>
    </w:p>
    <w:p>
      <w:pPr>
        <w:spacing w:after="0" w:before="0"/>
      </w:pPr>
      <w:r>
        <w:rPr>
          <w:b w:val="0"/>
          <w:i w:val="0"/>
          <w:sz w:val="22"/>
        </w:rPr>
        <w:t>(d) Wound infection</w:t>
      </w:r>
    </w:p>
    <w:p>
      <w:pPr>
        <w:spacing w:after="0" w:before="40"/>
      </w:pPr>
      <w:r>
        <w:rPr>
          <w:b/>
          <w:i w:val="0"/>
          <w:sz w:val="22"/>
        </w:rPr>
        <w:t>Answer: a</w:t>
      </w:r>
    </w:p>
    <w:p>
      <w:pPr>
        <w:spacing w:after="0" w:before="0"/>
      </w:pPr>
      <w:r>
        <w:rPr>
          <w:b w:val="0"/>
          <w:i w:val="0"/>
          <w:sz w:val="21"/>
        </w:rPr>
        <w:t>Solution: A dusky, blue-purple flap with brisk capillary refill indicates venous congestion, meaning impaired outflow. Arterial occlusion (b) appears pale with sluggish refill; a normal flap (c) is pink with adequate refill.</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physician orders 500 mg of a drug. The ampoule label reads '250 mg/5 mL'. How many millilitres should the nurse administer?</w:t>
      </w:r>
    </w:p>
    <w:p>
      <w:pPr>
        <w:spacing w:after="0" w:before="0"/>
      </w:pPr>
      <w:r>
        <w:rPr>
          <w:b w:val="0"/>
          <w:i w:val="0"/>
          <w:sz w:val="22"/>
        </w:rPr>
        <w:t>(a) 2.5 mL</w:t>
      </w:r>
    </w:p>
    <w:p>
      <w:pPr>
        <w:spacing w:after="0" w:before="0"/>
      </w:pPr>
      <w:r>
        <w:rPr>
          <w:b w:val="0"/>
          <w:i w:val="0"/>
          <w:sz w:val="22"/>
        </w:rPr>
        <w:t>(b) 5 mL</w:t>
      </w:r>
    </w:p>
    <w:p>
      <w:pPr>
        <w:spacing w:after="0" w:before="0"/>
      </w:pPr>
      <w:r>
        <w:rPr>
          <w:b w:val="0"/>
          <w:i w:val="0"/>
          <w:sz w:val="22"/>
        </w:rPr>
        <w:t>(c) 10 mL</w:t>
      </w:r>
    </w:p>
    <w:p>
      <w:pPr>
        <w:spacing w:after="0" w:before="0"/>
      </w:pPr>
      <w:r>
        <w:rPr>
          <w:b w:val="0"/>
          <w:i w:val="0"/>
          <w:sz w:val="22"/>
        </w:rPr>
        <w:t>(d) 20 mL</w:t>
      </w:r>
    </w:p>
    <w:p>
      <w:pPr>
        <w:spacing w:after="0" w:before="40"/>
      </w:pPr>
      <w:r>
        <w:rPr>
          <w:b/>
          <w:i w:val="0"/>
          <w:sz w:val="22"/>
        </w:rPr>
        <w:t>Answer: c</w:t>
      </w:r>
    </w:p>
    <w:p>
      <w:pPr>
        <w:spacing w:after="0" w:before="0"/>
      </w:pPr>
      <w:r>
        <w:rPr>
          <w:b w:val="0"/>
          <w:i w:val="0"/>
          <w:sz w:val="21"/>
        </w:rPr>
        <w:t>Solution: Using the ratio method: 250 mg/5 mL = 500 mg/X mL, so X = (500 × 5) ÷ 250 = 10 mL. The other values are incorrect calculations.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action ensures the emergency (crash) cart is always ready for use?</w:t>
      </w:r>
    </w:p>
    <w:p>
      <w:pPr>
        <w:spacing w:after="0" w:before="0"/>
      </w:pPr>
      <w:r>
        <w:rPr>
          <w:b w:val="0"/>
          <w:i w:val="0"/>
          <w:sz w:val="22"/>
        </w:rPr>
        <w:t>(a) Check drugs and equipment daily, replace expired items, and reseal after each check</w:t>
      </w:r>
    </w:p>
    <w:p>
      <w:pPr>
        <w:spacing w:after="0" w:before="0"/>
      </w:pPr>
      <w:r>
        <w:rPr>
          <w:b w:val="0"/>
          <w:i w:val="0"/>
          <w:sz w:val="22"/>
        </w:rPr>
        <w:t>(b) Restock the cart only after a code is called</w:t>
      </w:r>
    </w:p>
    <w:p>
      <w:pPr>
        <w:spacing w:after="0" w:before="0"/>
      </w:pPr>
      <w:r>
        <w:rPr>
          <w:b w:val="0"/>
          <w:i w:val="0"/>
          <w:sz w:val="22"/>
        </w:rPr>
        <w:t>(c) Check the cart once a month</w:t>
      </w:r>
    </w:p>
    <w:p>
      <w:pPr>
        <w:spacing w:after="0" w:before="0"/>
      </w:pPr>
      <w:r>
        <w:rPr>
          <w:b w:val="0"/>
          <w:i w:val="0"/>
          <w:sz w:val="22"/>
        </w:rPr>
        <w:t>(d) Leave the cart open for easy access</w:t>
      </w:r>
    </w:p>
    <w:p>
      <w:pPr>
        <w:spacing w:after="0" w:before="40"/>
      </w:pPr>
      <w:r>
        <w:rPr>
          <w:b/>
          <w:i w:val="0"/>
          <w:sz w:val="22"/>
        </w:rPr>
        <w:t>Answer: a</w:t>
      </w:r>
    </w:p>
    <w:p>
      <w:pPr>
        <w:spacing w:after="0" w:before="0"/>
      </w:pPr>
      <w:r>
        <w:rPr>
          <w:b w:val="0"/>
          <w:i w:val="0"/>
          <w:sz w:val="21"/>
        </w:rPr>
        <w:t>Solution: Crash carts are inventoried at the start of every shift or daily: medications and equipment are checked for expiry and seal and replaced immediately. Monthly checks (c) or restocking only after codes (b) leave the cart unprepared.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finding at the newborn's umbilical cord site suggests infection (omphalitis)?</w:t>
      </w:r>
    </w:p>
    <w:p>
      <w:pPr>
        <w:spacing w:after="0" w:before="0"/>
      </w:pPr>
      <w:r>
        <w:rPr>
          <w:b w:val="0"/>
          <w:i w:val="0"/>
          <w:sz w:val="22"/>
        </w:rPr>
        <w:t>(a) Redness spreading around the cord with purulent, foul-smelling discharge</w:t>
      </w:r>
    </w:p>
    <w:p>
      <w:pPr>
        <w:spacing w:after="0" w:before="0"/>
      </w:pPr>
      <w:r>
        <w:rPr>
          <w:b w:val="0"/>
          <w:i w:val="0"/>
          <w:sz w:val="22"/>
        </w:rPr>
        <w:t>(b) A dried, black stump</w:t>
      </w:r>
    </w:p>
    <w:p>
      <w:pPr>
        <w:spacing w:after="0" w:before="0"/>
      </w:pPr>
      <w:r>
        <w:rPr>
          <w:b w:val="0"/>
          <w:i w:val="0"/>
          <w:sz w:val="22"/>
        </w:rPr>
        <w:t>(c) Slight moisture at the base of the cord</w:t>
      </w:r>
    </w:p>
    <w:p>
      <w:pPr>
        <w:spacing w:after="0" w:before="0"/>
      </w:pPr>
      <w:r>
        <w:rPr>
          <w:b w:val="0"/>
          <w:i w:val="0"/>
          <w:sz w:val="22"/>
        </w:rPr>
        <w:t>(d) The cord falling off at day 10</w:t>
      </w:r>
    </w:p>
    <w:p>
      <w:pPr>
        <w:spacing w:after="0" w:before="40"/>
      </w:pPr>
      <w:r>
        <w:rPr>
          <w:b/>
          <w:i w:val="0"/>
          <w:sz w:val="22"/>
        </w:rPr>
        <w:t>Answer: a</w:t>
      </w:r>
    </w:p>
    <w:p>
      <w:pPr>
        <w:spacing w:after="0" w:before="0"/>
      </w:pPr>
      <w:r>
        <w:rPr>
          <w:b w:val="0"/>
          <w:i w:val="0"/>
          <w:sz w:val="21"/>
        </w:rPr>
        <w:t>Solution: Omphalitis presents with periumbilical erythema, oedema, and purulent or foul-smelling discharge and requires urgent treatment. A dry black stump (b), minimal moisture (c), and normal separation around day 10 (d) are expected findings.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During delivery, after the fetal head emerges, the anterior shoulder becomes impacted behind the symphysis pubis. Which manoeuvre should the nurse anticipate first?</w:t>
      </w:r>
    </w:p>
    <w:p>
      <w:pPr>
        <w:spacing w:after="0" w:before="0"/>
      </w:pPr>
      <w:r>
        <w:rPr>
          <w:b w:val="0"/>
          <w:i w:val="0"/>
          <w:sz w:val="22"/>
        </w:rPr>
        <w:t>(a) McRoberts manoeuvre with suprapubic pressure</w:t>
      </w:r>
    </w:p>
    <w:p>
      <w:pPr>
        <w:spacing w:after="0" w:before="0"/>
      </w:pPr>
      <w:r>
        <w:rPr>
          <w:b w:val="0"/>
          <w:i w:val="0"/>
          <w:sz w:val="22"/>
        </w:rPr>
        <w:t>(b) Fundal pressure</w:t>
      </w:r>
    </w:p>
    <w:p>
      <w:pPr>
        <w:spacing w:after="0" w:before="0"/>
      </w:pPr>
      <w:r>
        <w:rPr>
          <w:b w:val="0"/>
          <w:i w:val="0"/>
          <w:sz w:val="22"/>
        </w:rPr>
        <w:t>(c) Immediate caesarean section</w:t>
      </w:r>
    </w:p>
    <w:p>
      <w:pPr>
        <w:spacing w:after="0" w:before="0"/>
      </w:pPr>
      <w:r>
        <w:rPr>
          <w:b w:val="0"/>
          <w:i w:val="0"/>
          <w:sz w:val="22"/>
        </w:rPr>
        <w:t>(d) Oxytocin augmentation</w:t>
      </w:r>
    </w:p>
    <w:p>
      <w:pPr>
        <w:spacing w:after="0" w:before="40"/>
      </w:pPr>
      <w:r>
        <w:rPr>
          <w:b/>
          <w:i w:val="0"/>
          <w:sz w:val="22"/>
        </w:rPr>
        <w:t>Answer: a</w:t>
      </w:r>
    </w:p>
    <w:p>
      <w:pPr>
        <w:spacing w:after="0" w:before="0"/>
      </w:pPr>
      <w:r>
        <w:rPr>
          <w:b w:val="0"/>
          <w:i w:val="0"/>
          <w:sz w:val="21"/>
        </w:rPr>
        <w:t>Solution: The McRoberts manoeuvre—hyperflexing the mother's thighs onto her abdomen—widens the pelvic outlet and is the first-line response to shoulder dystocia, often combined with suprapubic pressure. Fundal pressure (b) is contraindicated because it worsens impaction.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feature most distinguishes vascular dementia from Alzheimer's disease?</w:t>
      </w:r>
    </w:p>
    <w:p>
      <w:pPr>
        <w:spacing w:after="0" w:before="0"/>
      </w:pPr>
      <w:r>
        <w:rPr>
          <w:b w:val="0"/>
          <w:i w:val="0"/>
          <w:sz w:val="22"/>
        </w:rPr>
        <w:t>(a) Stepwise deterioration with focal neurological signs</w:t>
      </w:r>
    </w:p>
    <w:p>
      <w:pPr>
        <w:spacing w:after="0" w:before="0"/>
      </w:pPr>
      <w:r>
        <w:rPr>
          <w:b w:val="0"/>
          <w:i w:val="0"/>
          <w:sz w:val="22"/>
        </w:rPr>
        <w:t>(b) Gradual progressive memory loss as the first symptom</w:t>
      </w:r>
    </w:p>
    <w:p>
      <w:pPr>
        <w:spacing w:after="0" w:before="0"/>
      </w:pPr>
      <w:r>
        <w:rPr>
          <w:b w:val="0"/>
          <w:i w:val="0"/>
          <w:sz w:val="22"/>
        </w:rPr>
        <w:t>(c) Hallucinations in the early stage</w:t>
      </w:r>
    </w:p>
    <w:p>
      <w:pPr>
        <w:spacing w:after="0" w:before="0"/>
      </w:pPr>
      <w:r>
        <w:rPr>
          <w:b w:val="0"/>
          <w:i w:val="0"/>
          <w:sz w:val="22"/>
        </w:rPr>
        <w:t>(d) Apathy as the earliest sign</w:t>
      </w:r>
    </w:p>
    <w:p>
      <w:pPr>
        <w:spacing w:after="0" w:before="40"/>
      </w:pPr>
      <w:r>
        <w:rPr>
          <w:b/>
          <w:i w:val="0"/>
          <w:sz w:val="22"/>
        </w:rPr>
        <w:t>Answer: a</w:t>
      </w:r>
    </w:p>
    <w:p>
      <w:pPr>
        <w:spacing w:after="0" w:before="0"/>
      </w:pPr>
      <w:r>
        <w:rPr>
          <w:b w:val="0"/>
          <w:i w:val="0"/>
          <w:sz w:val="21"/>
        </w:rPr>
        <w:t>Solution: Vascular dementia follows a stepwise, fluctuating course with focal neurological deficits from strokes, unlike Alzheimer's gradual, progressive amnestic decline (b). Hallucinations early in the course (c) suggest Lewy body dementia.</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bipolar disorder is prescribed carbamazepine. Which laboratory value requires close monitoring?</w:t>
      </w:r>
    </w:p>
    <w:p>
      <w:pPr>
        <w:spacing w:after="0" w:before="0"/>
      </w:pPr>
      <w:r>
        <w:rPr>
          <w:b w:val="0"/>
          <w:i w:val="0"/>
          <w:sz w:val="22"/>
        </w:rPr>
        <w:t>(a) Complete blood count</w:t>
      </w:r>
    </w:p>
    <w:p>
      <w:pPr>
        <w:spacing w:after="0" w:before="0"/>
      </w:pPr>
      <w:r>
        <w:rPr>
          <w:b w:val="0"/>
          <w:i w:val="0"/>
          <w:sz w:val="22"/>
        </w:rPr>
        <w:t>(b) Serum calcium</w:t>
      </w:r>
    </w:p>
    <w:p>
      <w:pPr>
        <w:spacing w:after="0" w:before="0"/>
      </w:pPr>
      <w:r>
        <w:rPr>
          <w:b w:val="0"/>
          <w:i w:val="0"/>
          <w:sz w:val="22"/>
        </w:rPr>
        <w:t>(c) Serum sodium</w:t>
      </w:r>
    </w:p>
    <w:p>
      <w:pPr>
        <w:spacing w:after="0" w:before="0"/>
      </w:pPr>
      <w:r>
        <w:rPr>
          <w:b w:val="0"/>
          <w:i w:val="0"/>
          <w:sz w:val="22"/>
        </w:rPr>
        <w:t>(d) Total cholesterol</w:t>
      </w:r>
    </w:p>
    <w:p>
      <w:pPr>
        <w:spacing w:after="0" w:before="40"/>
      </w:pPr>
      <w:r>
        <w:rPr>
          <w:b/>
          <w:i w:val="0"/>
          <w:sz w:val="22"/>
        </w:rPr>
        <w:t>Answer: a</w:t>
      </w:r>
    </w:p>
    <w:p>
      <w:pPr>
        <w:spacing w:after="0" w:before="0"/>
      </w:pPr>
      <w:r>
        <w:rPr>
          <w:b w:val="0"/>
          <w:i w:val="0"/>
          <w:sz w:val="21"/>
        </w:rPr>
        <w:t>Solution: Carbamazepine can cause blood dyscrasias including aplastic anaemia and agranulocytosis, so a complete blood count must be monitored regularly. The other values are not the primary carbamazepine checks.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nurse feels intense dislike for a client who reminds her of a former bully. The nurse is experiencing:</w:t>
      </w:r>
    </w:p>
    <w:p>
      <w:pPr>
        <w:spacing w:after="0" w:before="0"/>
      </w:pPr>
      <w:r>
        <w:rPr>
          <w:b w:val="0"/>
          <w:i w:val="0"/>
          <w:sz w:val="22"/>
        </w:rPr>
        <w:t>(a) Countertransference</w:t>
      </w:r>
    </w:p>
    <w:p>
      <w:pPr>
        <w:spacing w:after="0" w:before="0"/>
      </w:pPr>
      <w:r>
        <w:rPr>
          <w:b w:val="0"/>
          <w:i w:val="0"/>
          <w:sz w:val="22"/>
        </w:rPr>
        <w:t>(b) Transference</w:t>
      </w:r>
    </w:p>
    <w:p>
      <w:pPr>
        <w:spacing w:after="0" w:before="0"/>
      </w:pPr>
      <w:r>
        <w:rPr>
          <w:b w:val="0"/>
          <w:i w:val="0"/>
          <w:sz w:val="22"/>
        </w:rPr>
        <w:t>(c) Projection</w:t>
      </w:r>
    </w:p>
    <w:p>
      <w:pPr>
        <w:spacing w:after="0" w:before="0"/>
      </w:pPr>
      <w:r>
        <w:rPr>
          <w:b w:val="0"/>
          <w:i w:val="0"/>
          <w:sz w:val="22"/>
        </w:rPr>
        <w:t>(d) Empathy</w:t>
      </w:r>
    </w:p>
    <w:p>
      <w:pPr>
        <w:spacing w:after="0" w:before="40"/>
      </w:pPr>
      <w:r>
        <w:rPr>
          <w:b/>
          <w:i w:val="0"/>
          <w:sz w:val="22"/>
        </w:rPr>
        <w:t>Answer: a</w:t>
      </w:r>
    </w:p>
    <w:p>
      <w:pPr>
        <w:spacing w:after="0" w:before="0"/>
      </w:pPr>
      <w:r>
        <w:rPr>
          <w:b w:val="0"/>
          <w:i w:val="0"/>
          <w:sz w:val="21"/>
        </w:rPr>
        <w:t>Solution: Countertransference is the nurse's emotional reaction to a client based on the nurse's own past relationships. Transference (b) is the client's reaction to the nurse, projection (c) is attributing one's own feelings to others, and empathy (d) is understanding the client's experience.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child is admitted with a suspected Wilms tumour. Which nursing action is essential in the child's care?</w:t>
      </w:r>
    </w:p>
    <w:p>
      <w:pPr>
        <w:spacing w:after="0" w:before="0"/>
      </w:pPr>
      <w:r>
        <w:rPr>
          <w:b w:val="0"/>
          <w:i w:val="0"/>
          <w:sz w:val="22"/>
        </w:rPr>
        <w:t>(a) Do not palpate the abdomen</w:t>
      </w:r>
    </w:p>
    <w:p>
      <w:pPr>
        <w:spacing w:after="0" w:before="0"/>
      </w:pPr>
      <w:r>
        <w:rPr>
          <w:b w:val="0"/>
          <w:i w:val="0"/>
          <w:sz w:val="22"/>
        </w:rPr>
        <w:t>(b) Palpate the mass gently to measure its size</w:t>
      </w:r>
    </w:p>
    <w:p>
      <w:pPr>
        <w:spacing w:after="0" w:before="0"/>
      </w:pPr>
      <w:r>
        <w:rPr>
          <w:b w:val="0"/>
          <w:i w:val="0"/>
          <w:sz w:val="22"/>
        </w:rPr>
        <w:t>(c) Encourage vigorous play</w:t>
      </w:r>
    </w:p>
    <w:p>
      <w:pPr>
        <w:spacing w:after="0" w:before="0"/>
      </w:pPr>
      <w:r>
        <w:rPr>
          <w:b w:val="0"/>
          <w:i w:val="0"/>
          <w:sz w:val="22"/>
        </w:rPr>
        <w:t>(d) Apply heat to the abdomen</w:t>
      </w:r>
    </w:p>
    <w:p>
      <w:pPr>
        <w:spacing w:after="0" w:before="40"/>
      </w:pPr>
      <w:r>
        <w:rPr>
          <w:b/>
          <w:i w:val="0"/>
          <w:sz w:val="22"/>
        </w:rPr>
        <w:t>Answer: a</w:t>
      </w:r>
    </w:p>
    <w:p>
      <w:pPr>
        <w:spacing w:after="0" w:before="0"/>
      </w:pPr>
      <w:r>
        <w:rPr>
          <w:b w:val="0"/>
          <w:i w:val="0"/>
          <w:sz w:val="21"/>
        </w:rPr>
        <w:t>Solution: The abdomen of a child with a suspected Wilms tumour must not be palpated—manipulation can rupture the encapsulated tumour and seed malignant cells. The other actions are contraindicated.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finding is characteristic of Kawasaki disease?</w:t>
      </w:r>
    </w:p>
    <w:p>
      <w:pPr>
        <w:spacing w:after="0" w:before="0"/>
      </w:pPr>
      <w:r>
        <w:rPr>
          <w:b w:val="0"/>
          <w:i w:val="0"/>
          <w:sz w:val="22"/>
        </w:rPr>
        <w:t>(a) Fever for more than 5 days, conjunctival injection, strawberry tongue, and rash</w:t>
      </w:r>
    </w:p>
    <w:p>
      <w:pPr>
        <w:spacing w:after="0" w:before="0"/>
      </w:pPr>
      <w:r>
        <w:rPr>
          <w:b w:val="0"/>
          <w:i w:val="0"/>
          <w:sz w:val="22"/>
        </w:rPr>
        <w:t>(b) Cough, coryza, and Koplik spots</w:t>
      </w:r>
    </w:p>
    <w:p>
      <w:pPr>
        <w:spacing w:after="0" w:before="0"/>
      </w:pPr>
      <w:r>
        <w:rPr>
          <w:b w:val="0"/>
          <w:i w:val="0"/>
          <w:sz w:val="22"/>
        </w:rPr>
        <w:t>(c) Painful genital ulcers and oral erosions</w:t>
      </w:r>
    </w:p>
    <w:p>
      <w:pPr>
        <w:spacing w:after="0" w:before="0"/>
      </w:pPr>
      <w:r>
        <w:rPr>
          <w:b w:val="0"/>
          <w:i w:val="0"/>
          <w:sz w:val="22"/>
        </w:rPr>
        <w:t>(d) Jaundice and hepatosplenomegaly</w:t>
      </w:r>
    </w:p>
    <w:p>
      <w:pPr>
        <w:spacing w:after="0" w:before="40"/>
      </w:pPr>
      <w:r>
        <w:rPr>
          <w:b/>
          <w:i w:val="0"/>
          <w:sz w:val="22"/>
        </w:rPr>
        <w:t>Answer: a</w:t>
      </w:r>
    </w:p>
    <w:p>
      <w:pPr>
        <w:spacing w:after="0" w:before="0"/>
      </w:pPr>
      <w:r>
        <w:rPr>
          <w:b w:val="0"/>
          <w:i w:val="0"/>
          <w:sz w:val="21"/>
        </w:rPr>
        <w:t>Solution: Kawasaki disease is diagnosed by prolonged fever plus mucocutaneous findings: bilateral conjunctival injection, red cracked lips or strawberry tongue, rash, and cervical lymphadenopathy. Koplik spots (b) are seen in measles, and the other options describe different conditions.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During a newborn examination, the nurse elicits a 'click' when gently abducting the flexed hips. This finding suggests:</w:t>
      </w:r>
    </w:p>
    <w:p>
      <w:pPr>
        <w:spacing w:after="0" w:before="0"/>
      </w:pPr>
      <w:r>
        <w:rPr>
          <w:b w:val="0"/>
          <w:i w:val="0"/>
          <w:sz w:val="22"/>
        </w:rPr>
        <w:t>(a) Developmental dysplasia of the hip</w:t>
      </w:r>
    </w:p>
    <w:p>
      <w:pPr>
        <w:spacing w:after="0" w:before="0"/>
      </w:pPr>
      <w:r>
        <w:rPr>
          <w:b w:val="0"/>
          <w:i w:val="0"/>
          <w:sz w:val="22"/>
        </w:rPr>
        <w:t>(b) A normal hip joint</w:t>
      </w:r>
    </w:p>
    <w:p>
      <w:pPr>
        <w:spacing w:after="0" w:before="0"/>
      </w:pPr>
      <w:r>
        <w:rPr>
          <w:b w:val="0"/>
          <w:i w:val="0"/>
          <w:sz w:val="22"/>
        </w:rPr>
        <w:t>(c) Femoral fracture</w:t>
      </w:r>
    </w:p>
    <w:p>
      <w:pPr>
        <w:spacing w:after="0" w:before="0"/>
      </w:pPr>
      <w:r>
        <w:rPr>
          <w:b w:val="0"/>
          <w:i w:val="0"/>
          <w:sz w:val="22"/>
        </w:rPr>
        <w:t>(d) Hip dislocation from birth trauma</w:t>
      </w:r>
    </w:p>
    <w:p>
      <w:pPr>
        <w:spacing w:after="0" w:before="40"/>
      </w:pPr>
      <w:r>
        <w:rPr>
          <w:b/>
          <w:i w:val="0"/>
          <w:sz w:val="22"/>
        </w:rPr>
        <w:t>Answer: a</w:t>
      </w:r>
    </w:p>
    <w:p>
      <w:pPr>
        <w:spacing w:after="0" w:before="0"/>
      </w:pPr>
      <w:r>
        <w:rPr>
          <w:b w:val="0"/>
          <w:i w:val="0"/>
          <w:sz w:val="21"/>
        </w:rPr>
        <w:t>Solution: An Ortolani click during abduction of the flexed hip indicates the femoral head slipping back into the acetabulum—a sign of developmental dysplasia of the hip warranting early referral.</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Visceral leishmaniasis (kala-azar) is transmitted by the bite of the:</w:t>
      </w:r>
    </w:p>
    <w:p>
      <w:pPr>
        <w:spacing w:after="0" w:before="0"/>
      </w:pPr>
      <w:r>
        <w:rPr>
          <w:b w:val="0"/>
          <w:i w:val="0"/>
          <w:sz w:val="22"/>
        </w:rPr>
        <w:t>(a) Sandfly</w:t>
      </w:r>
    </w:p>
    <w:p>
      <w:pPr>
        <w:spacing w:after="0" w:before="0"/>
      </w:pPr>
      <w:r>
        <w:rPr>
          <w:b w:val="0"/>
          <w:i w:val="0"/>
          <w:sz w:val="22"/>
        </w:rPr>
        <w:t>(b) Anopheles mosquito</w:t>
      </w:r>
    </w:p>
    <w:p>
      <w:pPr>
        <w:spacing w:after="0" w:before="0"/>
      </w:pPr>
      <w:r>
        <w:rPr>
          <w:b w:val="0"/>
          <w:i w:val="0"/>
          <w:sz w:val="22"/>
        </w:rPr>
        <w:t>(c) Culex mosquito</w:t>
      </w:r>
    </w:p>
    <w:p>
      <w:pPr>
        <w:spacing w:after="0" w:before="0"/>
      </w:pPr>
      <w:r>
        <w:rPr>
          <w:b w:val="0"/>
          <w:i w:val="0"/>
          <w:sz w:val="22"/>
        </w:rPr>
        <w:t>(d) Tsetse fly</w:t>
      </w:r>
    </w:p>
    <w:p>
      <w:pPr>
        <w:spacing w:after="0" w:before="40"/>
      </w:pPr>
      <w:r>
        <w:rPr>
          <w:b/>
          <w:i w:val="0"/>
          <w:sz w:val="22"/>
        </w:rPr>
        <w:t>Answer: a</w:t>
      </w:r>
    </w:p>
    <w:p>
      <w:pPr>
        <w:spacing w:after="0" w:before="0"/>
      </w:pPr>
      <w:r>
        <w:rPr>
          <w:b w:val="0"/>
          <w:i w:val="0"/>
          <w:sz w:val="21"/>
        </w:rPr>
        <w:t>Solution: Kala-azar is transmitted by the sandfly (Phlebotomus). Anopheles (b) transmits malaria, Culex (c) transmits filariasis and Japanese encephalitis, and the tsetse fly (d) transmits sleeping sickness.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Mission Indradhanush is a Government of India programme aimed at:</w:t>
      </w:r>
    </w:p>
    <w:p>
      <w:pPr>
        <w:spacing w:after="0" w:before="0"/>
      </w:pPr>
      <w:r>
        <w:rPr>
          <w:b w:val="0"/>
          <w:i w:val="0"/>
          <w:sz w:val="22"/>
        </w:rPr>
        <w:t>(a) Achieving full immunization coverage of unvaccinated and partially vaccinated children</w:t>
      </w:r>
    </w:p>
    <w:p>
      <w:pPr>
        <w:spacing w:after="0" w:before="0"/>
      </w:pPr>
      <w:r>
        <w:rPr>
          <w:b w:val="0"/>
          <w:i w:val="0"/>
          <w:sz w:val="22"/>
        </w:rPr>
        <w:t>(b) Eradicating malaria</w:t>
      </w:r>
    </w:p>
    <w:p>
      <w:pPr>
        <w:spacing w:after="0" w:before="0"/>
      </w:pPr>
      <w:r>
        <w:rPr>
          <w:b w:val="0"/>
          <w:i w:val="0"/>
          <w:sz w:val="22"/>
        </w:rPr>
        <w:t>(c) Providing free treatment for tuberculosis</w:t>
      </w:r>
    </w:p>
    <w:p>
      <w:pPr>
        <w:spacing w:after="0" w:before="0"/>
      </w:pPr>
      <w:r>
        <w:rPr>
          <w:b w:val="0"/>
          <w:i w:val="0"/>
          <w:sz w:val="22"/>
        </w:rPr>
        <w:t>(d) Improving maternal nutrition</w:t>
      </w:r>
    </w:p>
    <w:p>
      <w:pPr>
        <w:spacing w:after="0" w:before="40"/>
      </w:pPr>
      <w:r>
        <w:rPr>
          <w:b/>
          <w:i w:val="0"/>
          <w:sz w:val="22"/>
        </w:rPr>
        <w:t>Answer: a</w:t>
      </w:r>
    </w:p>
    <w:p>
      <w:pPr>
        <w:spacing w:after="0" w:before="0"/>
      </w:pPr>
      <w:r>
        <w:rPr>
          <w:b w:val="0"/>
          <w:i w:val="0"/>
          <w:sz w:val="21"/>
        </w:rPr>
        <w:t>Solution: Mission Indradhanush targets unvaccinated and partially vaccinated children and pregnant women to achieve full immunization coverage under the Universal Immunization Programme. The other options describe different programmes.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According to the Health Belief Model, a person's subjective belief about the likelihood of developing a disease is termed:</w:t>
      </w:r>
    </w:p>
    <w:p>
      <w:pPr>
        <w:spacing w:after="0" w:before="0"/>
      </w:pPr>
      <w:r>
        <w:rPr>
          <w:b w:val="0"/>
          <w:i w:val="0"/>
          <w:sz w:val="22"/>
        </w:rPr>
        <w:t>(a) Perceived susceptibility</w:t>
      </w:r>
    </w:p>
    <w:p>
      <w:pPr>
        <w:spacing w:after="0" w:before="0"/>
      </w:pPr>
      <w:r>
        <w:rPr>
          <w:b w:val="0"/>
          <w:i w:val="0"/>
          <w:sz w:val="22"/>
        </w:rPr>
        <w:t>(b) Perceived severity</w:t>
      </w:r>
    </w:p>
    <w:p>
      <w:pPr>
        <w:spacing w:after="0" w:before="0"/>
      </w:pPr>
      <w:r>
        <w:rPr>
          <w:b w:val="0"/>
          <w:i w:val="0"/>
          <w:sz w:val="22"/>
        </w:rPr>
        <w:t>(c) Perceived barriers</w:t>
      </w:r>
    </w:p>
    <w:p>
      <w:pPr>
        <w:spacing w:after="0" w:before="0"/>
      </w:pPr>
      <w:r>
        <w:rPr>
          <w:b w:val="0"/>
          <w:i w:val="0"/>
          <w:sz w:val="22"/>
        </w:rPr>
        <w:t>(d) Cues to action</w:t>
      </w:r>
    </w:p>
    <w:p>
      <w:pPr>
        <w:spacing w:after="0" w:before="40"/>
      </w:pPr>
      <w:r>
        <w:rPr>
          <w:b/>
          <w:i w:val="0"/>
          <w:sz w:val="22"/>
        </w:rPr>
        <w:t>Answer: a</w:t>
      </w:r>
    </w:p>
    <w:p>
      <w:pPr>
        <w:spacing w:after="0" w:before="0"/>
      </w:pPr>
      <w:r>
        <w:rPr>
          <w:b w:val="0"/>
          <w:i w:val="0"/>
          <w:sz w:val="21"/>
        </w:rPr>
        <w:t>Solution: Perceived susceptibility is the individual's belief about his or her personal risk of contracting a condition. Perceived severity (b) is the belief about consequences, perceived barriers (c) about obstacles to action, and cues to action (d) are triggers for behaviour.</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law that defines the legal scope of nursing practice and the requirements for licensure in a state is the:</w:t>
      </w:r>
    </w:p>
    <w:p>
      <w:pPr>
        <w:spacing w:after="0" w:before="0"/>
      </w:pPr>
      <w:r>
        <w:rPr>
          <w:b w:val="0"/>
          <w:i w:val="0"/>
          <w:sz w:val="22"/>
        </w:rPr>
        <w:t>(a) Nurse Practice Act</w:t>
      </w:r>
    </w:p>
    <w:p>
      <w:pPr>
        <w:spacing w:after="0" w:before="0"/>
      </w:pPr>
      <w:r>
        <w:rPr>
          <w:b w:val="0"/>
          <w:i w:val="0"/>
          <w:sz w:val="22"/>
        </w:rPr>
        <w:t>(b) Indian Penal Code</w:t>
      </w:r>
    </w:p>
    <w:p>
      <w:pPr>
        <w:spacing w:after="0" w:before="0"/>
      </w:pPr>
      <w:r>
        <w:rPr>
          <w:b w:val="0"/>
          <w:i w:val="0"/>
          <w:sz w:val="22"/>
        </w:rPr>
        <w:t>(c) Consumer Protection Act</w:t>
      </w:r>
    </w:p>
    <w:p>
      <w:pPr>
        <w:spacing w:after="0" w:before="0"/>
      </w:pPr>
      <w:r>
        <w:rPr>
          <w:b w:val="0"/>
          <w:i w:val="0"/>
          <w:sz w:val="22"/>
        </w:rPr>
        <w:t>(d) Biomedical Waste Management Rules</w:t>
      </w:r>
    </w:p>
    <w:p>
      <w:pPr>
        <w:spacing w:after="0" w:before="40"/>
      </w:pPr>
      <w:r>
        <w:rPr>
          <w:b/>
          <w:i w:val="0"/>
          <w:sz w:val="22"/>
        </w:rPr>
        <w:t>Answer: a</w:t>
      </w:r>
    </w:p>
    <w:p>
      <w:pPr>
        <w:spacing w:after="0" w:before="0"/>
      </w:pPr>
      <w:r>
        <w:rPr>
          <w:b w:val="0"/>
          <w:i w:val="0"/>
          <w:sz w:val="21"/>
        </w:rPr>
        <w:t>Solution: The Nurse Practice Act of each state defines the scope of practice, standards, and licensure requirements for nurses. The Indian Penal Code (b) is criminal law, and the other options are unrelated statutes.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Barcode medication administration (BCMA) helps reduce medication errors primarily by:</w:t>
      </w:r>
    </w:p>
    <w:p>
      <w:pPr>
        <w:spacing w:after="0" w:before="0"/>
      </w:pPr>
      <w:r>
        <w:rPr>
          <w:b w:val="0"/>
          <w:i w:val="0"/>
          <w:sz w:val="22"/>
        </w:rPr>
        <w:t>(a) Electronically verifying the right patient, drug, dose, route, and time</w:t>
      </w:r>
    </w:p>
    <w:p>
      <w:pPr>
        <w:spacing w:after="0" w:before="0"/>
      </w:pPr>
      <w:r>
        <w:rPr>
          <w:b w:val="0"/>
          <w:i w:val="0"/>
          <w:sz w:val="22"/>
        </w:rPr>
        <w:t>(b) Replacing the need for a nurse's clinical judgment</w:t>
      </w:r>
    </w:p>
    <w:p>
      <w:pPr>
        <w:spacing w:after="0" w:before="0"/>
      </w:pPr>
      <w:r>
        <w:rPr>
          <w:b w:val="0"/>
          <w:i w:val="0"/>
          <w:sz w:val="22"/>
        </w:rPr>
        <w:t>(c) Increasing the number of medications prescribed</w:t>
      </w:r>
    </w:p>
    <w:p>
      <w:pPr>
        <w:spacing w:after="0" w:before="0"/>
      </w:pPr>
      <w:r>
        <w:rPr>
          <w:b w:val="0"/>
          <w:i w:val="0"/>
          <w:sz w:val="22"/>
        </w:rPr>
        <w:t>(d) Eliminating the need for medication orders</w:t>
      </w:r>
    </w:p>
    <w:p>
      <w:pPr>
        <w:spacing w:after="0" w:before="40"/>
      </w:pPr>
      <w:r>
        <w:rPr>
          <w:b/>
          <w:i w:val="0"/>
          <w:sz w:val="22"/>
        </w:rPr>
        <w:t>Answer: a</w:t>
      </w:r>
    </w:p>
    <w:p>
      <w:pPr>
        <w:spacing w:after="0" w:before="0"/>
      </w:pPr>
      <w:r>
        <w:rPr>
          <w:b w:val="0"/>
          <w:i w:val="0"/>
          <w:sz w:val="21"/>
        </w:rPr>
        <w:t>Solution: BCMA scans the client's wristband and medication label to verify the five rights electronically at the bedside, preventing wrong-patient and wrong-drug errors. It does not replace judgment (b) or eliminate orders (d).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nurse keeps a promise to a client to provide pain relief and remains faithful to professional commitments. This demonstrates the ethical principle of:</w:t>
      </w:r>
    </w:p>
    <w:p>
      <w:pPr>
        <w:spacing w:after="0" w:before="0"/>
      </w:pPr>
      <w:r>
        <w:rPr>
          <w:b w:val="0"/>
          <w:i w:val="0"/>
          <w:sz w:val="22"/>
        </w:rPr>
        <w:t>(a) Fidelity</w:t>
      </w:r>
    </w:p>
    <w:p>
      <w:pPr>
        <w:spacing w:after="0" w:before="0"/>
      </w:pPr>
      <w:r>
        <w:rPr>
          <w:b w:val="0"/>
          <w:i w:val="0"/>
          <w:sz w:val="22"/>
        </w:rPr>
        <w:t>(b) Autonomy</w:t>
      </w:r>
    </w:p>
    <w:p>
      <w:pPr>
        <w:spacing w:after="0" w:before="0"/>
      </w:pPr>
      <w:r>
        <w:rPr>
          <w:b w:val="0"/>
          <w:i w:val="0"/>
          <w:sz w:val="22"/>
        </w:rPr>
        <w:t>(c) Justice</w:t>
      </w:r>
    </w:p>
    <w:p>
      <w:pPr>
        <w:spacing w:after="0" w:before="0"/>
      </w:pPr>
      <w:r>
        <w:rPr>
          <w:b w:val="0"/>
          <w:i w:val="0"/>
          <w:sz w:val="22"/>
        </w:rPr>
        <w:t>(d) Nonmaleficence</w:t>
      </w:r>
    </w:p>
    <w:p>
      <w:pPr>
        <w:spacing w:after="0" w:before="40"/>
      </w:pPr>
      <w:r>
        <w:rPr>
          <w:b/>
          <w:i w:val="0"/>
          <w:sz w:val="22"/>
        </w:rPr>
        <w:t>Answer: a</w:t>
      </w:r>
    </w:p>
    <w:p>
      <w:pPr>
        <w:spacing w:after="0" w:before="0"/>
      </w:pPr>
      <w:r>
        <w:rPr>
          <w:b w:val="0"/>
          <w:i w:val="0"/>
          <w:sz w:val="21"/>
        </w:rPr>
        <w:t>Solution: Fidelity is the duty to keep promises and be faithful to commitments. Autonomy (b) respects the client's right to choose, justice (c) is fairness in the distribution of care, and nonmaleficence (d) is doing no harm.</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