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nurse assesses pitting oedema by pressing a finger into the client's ankle. A 2 mm depression that disappears rapidly is graded as:</w:t>
      </w:r>
    </w:p>
    <w:p>
      <w:pPr>
        <w:spacing w:after="0" w:before="0"/>
      </w:pPr>
      <w:r>
        <w:rPr>
          <w:b w:val="0"/>
          <w:i w:val="0"/>
          <w:sz w:val="22"/>
        </w:rPr>
        <w:t>(a) 1+ oedema</w:t>
      </w:r>
    </w:p>
    <w:p>
      <w:pPr>
        <w:spacing w:after="0" w:before="0"/>
      </w:pPr>
      <w:r>
        <w:rPr>
          <w:b w:val="0"/>
          <w:i w:val="0"/>
          <w:sz w:val="22"/>
        </w:rPr>
        <w:t>(b) 2+ oedema</w:t>
      </w:r>
    </w:p>
    <w:p>
      <w:pPr>
        <w:spacing w:after="0" w:before="0"/>
      </w:pPr>
      <w:r>
        <w:rPr>
          <w:b w:val="0"/>
          <w:i w:val="0"/>
          <w:sz w:val="22"/>
        </w:rPr>
        <w:t>(c) 3+ oedema</w:t>
      </w:r>
    </w:p>
    <w:p>
      <w:pPr>
        <w:spacing w:after="0" w:before="0"/>
      </w:pPr>
      <w:r>
        <w:rPr>
          <w:b w:val="0"/>
          <w:i w:val="0"/>
          <w:sz w:val="22"/>
        </w:rPr>
        <w:t>(d) 4+ oedema</w:t>
      </w:r>
    </w:p>
    <w:p>
      <w:pPr>
        <w:spacing w:after="0" w:before="40"/>
      </w:pPr>
      <w:r>
        <w:rPr>
          <w:b/>
          <w:i w:val="0"/>
          <w:sz w:val="22"/>
        </w:rPr>
        <w:t>Answer: a</w:t>
      </w:r>
    </w:p>
    <w:p>
      <w:pPr>
        <w:spacing w:after="0" w:before="0"/>
      </w:pPr>
      <w:r>
        <w:rPr>
          <w:b w:val="0"/>
          <w:i w:val="0"/>
          <w:sz w:val="21"/>
        </w:rPr>
        <w:t>Solution: Pitting oedema is graded 1+ (barely detectable, 2 mm) to 4+ (deep, 8 mm, lasting minutes). A 2 mm pit that clears quickly is 1+; deeper and longer-lasting pits score higher.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removing and cleaning an artificial (prosthetic) eye?</w:t>
      </w:r>
    </w:p>
    <w:p>
      <w:pPr>
        <w:spacing w:after="0" w:before="0"/>
      </w:pPr>
      <w:r>
        <w:rPr>
          <w:b w:val="0"/>
          <w:i w:val="0"/>
          <w:sz w:val="22"/>
        </w:rPr>
        <w:t>(a) Wash the eye with normal saline and store it in a labelled container with saline or water</w:t>
      </w:r>
    </w:p>
    <w:p>
      <w:pPr>
        <w:spacing w:after="0" w:before="0"/>
      </w:pPr>
      <w:r>
        <w:rPr>
          <w:b w:val="0"/>
          <w:i w:val="0"/>
          <w:sz w:val="22"/>
        </w:rPr>
        <w:t>(b) Rub the artificial eye with alcohol</w:t>
      </w:r>
    </w:p>
    <w:p>
      <w:pPr>
        <w:spacing w:after="0" w:before="0"/>
      </w:pPr>
      <w:r>
        <w:rPr>
          <w:b w:val="0"/>
          <w:i w:val="0"/>
          <w:sz w:val="22"/>
        </w:rPr>
        <w:t>(c) Store the eye dry in the bedside drawer</w:t>
      </w:r>
    </w:p>
    <w:p>
      <w:pPr>
        <w:spacing w:after="0" w:before="0"/>
      </w:pPr>
      <w:r>
        <w:rPr>
          <w:b w:val="0"/>
          <w:i w:val="0"/>
          <w:sz w:val="22"/>
        </w:rPr>
        <w:t>(d) Clean the eye with soap and hot water</w:t>
      </w:r>
    </w:p>
    <w:p>
      <w:pPr>
        <w:spacing w:after="0" w:before="40"/>
      </w:pPr>
      <w:r>
        <w:rPr>
          <w:b/>
          <w:i w:val="0"/>
          <w:sz w:val="22"/>
        </w:rPr>
        <w:t>Answer: a</w:t>
      </w:r>
    </w:p>
    <w:p>
      <w:pPr>
        <w:spacing w:after="0" w:before="0"/>
      </w:pPr>
      <w:r>
        <w:rPr>
          <w:b w:val="0"/>
          <w:i w:val="0"/>
          <w:sz w:val="21"/>
        </w:rPr>
        <w:t>Solution: An artificial eye is cleaned with normal saline or a gentle solution and stored in a labelled container filled with saline or water to keep it moist. Alcohol (b) and hot water (d) damage the prosthesis, and dry storage (c) warps 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irrigating a client's ear?</w:t>
      </w:r>
    </w:p>
    <w:p>
      <w:pPr>
        <w:spacing w:after="0" w:before="0"/>
      </w:pPr>
      <w:r>
        <w:rPr>
          <w:b w:val="0"/>
          <w:i w:val="0"/>
          <w:sz w:val="22"/>
        </w:rPr>
        <w:t>(a) Direct the solution along the upper wall of the ear canal, not directly at the tympanic membrane</w:t>
      </w:r>
    </w:p>
    <w:p>
      <w:pPr>
        <w:spacing w:after="0" w:before="0"/>
      </w:pPr>
      <w:r>
        <w:rPr>
          <w:b w:val="0"/>
          <w:i w:val="0"/>
          <w:sz w:val="22"/>
        </w:rPr>
        <w:t>(b) Direct the solution forcefully at the eardrum</w:t>
      </w:r>
    </w:p>
    <w:p>
      <w:pPr>
        <w:spacing w:after="0" w:before="0"/>
      </w:pPr>
      <w:r>
        <w:rPr>
          <w:b w:val="0"/>
          <w:i w:val="0"/>
          <w:sz w:val="22"/>
        </w:rPr>
        <w:t>(c) Use ice-cold solution to reduce pain</w:t>
      </w:r>
    </w:p>
    <w:p>
      <w:pPr>
        <w:spacing w:after="0" w:before="0"/>
      </w:pPr>
      <w:r>
        <w:rPr>
          <w:b w:val="0"/>
          <w:i w:val="0"/>
          <w:sz w:val="22"/>
        </w:rPr>
        <w:t>(d) Insert the syringe deeply until resistance is felt</w:t>
      </w:r>
    </w:p>
    <w:p>
      <w:pPr>
        <w:spacing w:after="0" w:before="40"/>
      </w:pPr>
      <w:r>
        <w:rPr>
          <w:b/>
          <w:i w:val="0"/>
          <w:sz w:val="22"/>
        </w:rPr>
        <w:t>Answer: a</w:t>
      </w:r>
    </w:p>
    <w:p>
      <w:pPr>
        <w:spacing w:after="0" w:before="0"/>
      </w:pPr>
      <w:r>
        <w:rPr>
          <w:b w:val="0"/>
          <w:i w:val="0"/>
          <w:sz w:val="21"/>
        </w:rPr>
        <w:t>Solution: Ear irrigation directs warm solution along the upper wall of the canal so it flows around the cerumen without striking the eardrum. Direct or forceful flow (b), cold solution (c), and deep insertion (d) can damage the tympanic membrane.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oil retention enema is prescribed for a client with constipation. What is the purpose of this enema?</w:t>
      </w:r>
    </w:p>
    <w:p>
      <w:pPr>
        <w:spacing w:after="0" w:before="0"/>
      </w:pPr>
      <w:r>
        <w:rPr>
          <w:b w:val="0"/>
          <w:i w:val="0"/>
          <w:sz w:val="22"/>
        </w:rPr>
        <w:t>(a) To soften and lubricate the stool so it is easier to pass</w:t>
      </w:r>
    </w:p>
    <w:p>
      <w:pPr>
        <w:spacing w:after="0" w:before="0"/>
      </w:pPr>
      <w:r>
        <w:rPr>
          <w:b w:val="0"/>
          <w:i w:val="0"/>
          <w:sz w:val="22"/>
        </w:rPr>
        <w:t>(b) To stimulate immediate evacuation with water</w:t>
      </w:r>
    </w:p>
    <w:p>
      <w:pPr>
        <w:spacing w:after="0" w:before="0"/>
      </w:pPr>
      <w:r>
        <w:rPr>
          <w:b w:val="0"/>
          <w:i w:val="0"/>
          <w:sz w:val="22"/>
        </w:rPr>
        <w:t>(c) To clean the bowel before surgery</w:t>
      </w:r>
    </w:p>
    <w:p>
      <w:pPr>
        <w:spacing w:after="0" w:before="0"/>
      </w:pPr>
      <w:r>
        <w:rPr>
          <w:b w:val="0"/>
          <w:i w:val="0"/>
          <w:sz w:val="22"/>
        </w:rPr>
        <w:t>(d) To administer medication systemically</w:t>
      </w:r>
    </w:p>
    <w:p>
      <w:pPr>
        <w:spacing w:after="0" w:before="40"/>
      </w:pPr>
      <w:r>
        <w:rPr>
          <w:b/>
          <w:i w:val="0"/>
          <w:sz w:val="22"/>
        </w:rPr>
        <w:t>Answer: a</w:t>
      </w:r>
    </w:p>
    <w:p>
      <w:pPr>
        <w:spacing w:after="0" w:before="0"/>
      </w:pPr>
      <w:r>
        <w:rPr>
          <w:b w:val="0"/>
          <w:i w:val="0"/>
          <w:sz w:val="21"/>
        </w:rPr>
        <w:t>Solution: An oil retention enema instils oil that is retained for a period to soften and lubricate impacted stool. It is not a rapid cleansing enema (b, c), and its purpose is local, not systemic medication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colostomy can usually be regulated with irrigation?</w:t>
      </w:r>
    </w:p>
    <w:p>
      <w:pPr>
        <w:spacing w:after="0" w:before="0"/>
      </w:pPr>
      <w:r>
        <w:rPr>
          <w:b w:val="0"/>
          <w:i w:val="0"/>
          <w:sz w:val="22"/>
        </w:rPr>
        <w:t>(a) A descending or sigmoid colostomy with formed stool</w:t>
      </w:r>
    </w:p>
    <w:p>
      <w:pPr>
        <w:spacing w:after="0" w:before="0"/>
      </w:pPr>
      <w:r>
        <w:rPr>
          <w:b w:val="0"/>
          <w:i w:val="0"/>
          <w:sz w:val="22"/>
        </w:rPr>
        <w:t>(b) An ascending colostomy</w:t>
      </w:r>
    </w:p>
    <w:p>
      <w:pPr>
        <w:spacing w:after="0" w:before="0"/>
      </w:pPr>
      <w:r>
        <w:rPr>
          <w:b w:val="0"/>
          <w:i w:val="0"/>
          <w:sz w:val="22"/>
        </w:rPr>
        <w:t>(c) A transverse colostomy</w:t>
      </w:r>
    </w:p>
    <w:p>
      <w:pPr>
        <w:spacing w:after="0" w:before="0"/>
      </w:pPr>
      <w:r>
        <w:rPr>
          <w:b w:val="0"/>
          <w:i w:val="0"/>
          <w:sz w:val="22"/>
        </w:rPr>
        <w:t>(d) An ileostomy</w:t>
      </w:r>
    </w:p>
    <w:p>
      <w:pPr>
        <w:spacing w:after="0" w:before="40"/>
      </w:pPr>
      <w:r>
        <w:rPr>
          <w:b/>
          <w:i w:val="0"/>
          <w:sz w:val="22"/>
        </w:rPr>
        <w:t>Answer: a</w:t>
      </w:r>
    </w:p>
    <w:p>
      <w:pPr>
        <w:spacing w:after="0" w:before="0"/>
      </w:pPr>
      <w:r>
        <w:rPr>
          <w:b w:val="0"/>
          <w:i w:val="0"/>
          <w:sz w:val="21"/>
        </w:rPr>
        <w:t>Solution: Colostomy irrigation works best for descending or sigmoid colostomies, which produce formed stool. Ascending (b) and transverse (c) colostomies produce semi-liquid stool, and an ileostomy (d) output is liquid and cannot be regulated by irrigation.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caring for a client with an indwelling urinary catheter?</w:t>
      </w:r>
    </w:p>
    <w:p>
      <w:pPr>
        <w:spacing w:after="0" w:before="0"/>
      </w:pPr>
      <w:r>
        <w:rPr>
          <w:b w:val="0"/>
          <w:i w:val="0"/>
          <w:sz w:val="22"/>
        </w:rPr>
        <w:t>(a) Keep the drainage bag below the level of the bladder and avoid kinks in the tubing</w:t>
      </w:r>
    </w:p>
    <w:p>
      <w:pPr>
        <w:spacing w:after="0" w:before="0"/>
      </w:pPr>
      <w:r>
        <w:rPr>
          <w:b w:val="0"/>
          <w:i w:val="0"/>
          <w:sz w:val="22"/>
        </w:rPr>
        <w:t>(b) Empty the bag by lifting it above the bed</w:t>
      </w:r>
    </w:p>
    <w:p>
      <w:pPr>
        <w:spacing w:after="0" w:before="0"/>
      </w:pPr>
      <w:r>
        <w:rPr>
          <w:b w:val="0"/>
          <w:i w:val="0"/>
          <w:sz w:val="22"/>
        </w:rPr>
        <w:t>(c) Let the tubing loop below the bag level</w:t>
      </w:r>
    </w:p>
    <w:p>
      <w:pPr>
        <w:spacing w:after="0" w:before="0"/>
      </w:pPr>
      <w:r>
        <w:rPr>
          <w:b w:val="0"/>
          <w:i w:val="0"/>
          <w:sz w:val="22"/>
        </w:rPr>
        <w:t>(d) Keep the bag on the floor under the bed</w:t>
      </w:r>
    </w:p>
    <w:p>
      <w:pPr>
        <w:spacing w:after="0" w:before="40"/>
      </w:pPr>
      <w:r>
        <w:rPr>
          <w:b/>
          <w:i w:val="0"/>
          <w:sz w:val="22"/>
        </w:rPr>
        <w:t>Answer: a</w:t>
      </w:r>
    </w:p>
    <w:p>
      <w:pPr>
        <w:spacing w:after="0" w:before="0"/>
      </w:pPr>
      <w:r>
        <w:rPr>
          <w:b w:val="0"/>
          <w:i w:val="0"/>
          <w:sz w:val="21"/>
        </w:rPr>
        <w:t>Solution: The drainage bag must stay below the bladder to prevent reflux, with tubing free of kinks and dependent loops. Lifting the bag above the bladder (b) causes backflow, and placing the bag on the floor (d) risks contamination.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Before administering a gavage (tube) feeding, the nurse must first:</w:t>
      </w:r>
    </w:p>
    <w:p>
      <w:pPr>
        <w:spacing w:after="0" w:before="0"/>
      </w:pPr>
      <w:r>
        <w:rPr>
          <w:b w:val="0"/>
          <w:i w:val="0"/>
          <w:sz w:val="22"/>
        </w:rPr>
        <w:t>(a) Verify correct tube placement in the stomach</w:t>
      </w:r>
    </w:p>
    <w:p>
      <w:pPr>
        <w:spacing w:after="0" w:before="0"/>
      </w:pPr>
      <w:r>
        <w:rPr>
          <w:b w:val="0"/>
          <w:i w:val="0"/>
          <w:sz w:val="22"/>
        </w:rPr>
        <w:t>(b) Warm the formula in a microwave</w:t>
      </w:r>
    </w:p>
    <w:p>
      <w:pPr>
        <w:spacing w:after="0" w:before="0"/>
      </w:pPr>
      <w:r>
        <w:rPr>
          <w:b w:val="0"/>
          <w:i w:val="0"/>
          <w:sz w:val="22"/>
        </w:rPr>
        <w:t>(c) Elevate the head of the bed for 1 minute</w:t>
      </w:r>
    </w:p>
    <w:p>
      <w:pPr>
        <w:spacing w:after="0" w:before="0"/>
      </w:pPr>
      <w:r>
        <w:rPr>
          <w:b w:val="0"/>
          <w:i w:val="0"/>
          <w:sz w:val="22"/>
        </w:rPr>
        <w:t>(d) Flush the tube with orange juice</w:t>
      </w:r>
    </w:p>
    <w:p>
      <w:pPr>
        <w:spacing w:after="0" w:before="40"/>
      </w:pPr>
      <w:r>
        <w:rPr>
          <w:b/>
          <w:i w:val="0"/>
          <w:sz w:val="22"/>
        </w:rPr>
        <w:t>Answer: a</w:t>
      </w:r>
    </w:p>
    <w:p>
      <w:pPr>
        <w:spacing w:after="0" w:before="0"/>
      </w:pPr>
      <w:r>
        <w:rPr>
          <w:b w:val="0"/>
          <w:i w:val="0"/>
          <w:sz w:val="21"/>
        </w:rPr>
        <w:t>Solution: Tube placement must be verified before every feeding—by aspirating gastric contents and checking pH—to prevent aspiration into the lungs. Warming formula in a microwave (b) creates hot spots, and orange juice (d) is not used to flush.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IV fluid is ordered at 120 mL/hour. The infusion pump should be set at how many drops per minute if the drop factor is irrelevant to pumps?</w:t>
      </w:r>
    </w:p>
    <w:p>
      <w:pPr>
        <w:spacing w:after="0" w:before="0"/>
      </w:pPr>
      <w:r>
        <w:rPr>
          <w:b w:val="0"/>
          <w:i w:val="0"/>
          <w:sz w:val="22"/>
        </w:rPr>
        <w:t>(a) 120 mL/hour directly on the pump</w:t>
      </w:r>
    </w:p>
    <w:p>
      <w:pPr>
        <w:spacing w:after="0" w:before="0"/>
      </w:pPr>
      <w:r>
        <w:rPr>
          <w:b w:val="0"/>
          <w:i w:val="0"/>
          <w:sz w:val="22"/>
        </w:rPr>
        <w:t>(b) 2 mL/minute</w:t>
      </w:r>
    </w:p>
    <w:p>
      <w:pPr>
        <w:spacing w:after="0" w:before="0"/>
      </w:pPr>
      <w:r>
        <w:rPr>
          <w:b w:val="0"/>
          <w:i w:val="0"/>
          <w:sz w:val="22"/>
        </w:rPr>
        <w:t>(c) 60 drops/minute</w:t>
      </w:r>
    </w:p>
    <w:p>
      <w:pPr>
        <w:spacing w:after="0" w:before="0"/>
      </w:pPr>
      <w:r>
        <w:rPr>
          <w:b w:val="0"/>
          <w:i w:val="0"/>
          <w:sz w:val="22"/>
        </w:rPr>
        <w:t>(d) 10 drops/minute</w:t>
      </w:r>
    </w:p>
    <w:p>
      <w:pPr>
        <w:spacing w:after="0" w:before="40"/>
      </w:pPr>
      <w:r>
        <w:rPr>
          <w:b/>
          <w:i w:val="0"/>
          <w:sz w:val="22"/>
        </w:rPr>
        <w:t>Answer: a</w:t>
      </w:r>
    </w:p>
    <w:p>
      <w:pPr>
        <w:spacing w:after="0" w:before="0"/>
      </w:pPr>
      <w:r>
        <w:rPr>
          <w:b w:val="0"/>
          <w:i w:val="0"/>
          <w:sz w:val="21"/>
        </w:rPr>
        <w:t>Solution: An infusion pump is set in millilitres per hour directly, so the pump is set at 120 mL/hour. Drop rate calculations (c, d) apply to gravity infusions with a specific drop factor, not to electronic pumps.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episodes of vertigo lasting hours, with tinnitus, a sensation of fullness, and fluctuating hearing loss in one ear. Which condition is most consistent?</w:t>
      </w:r>
    </w:p>
    <w:p>
      <w:pPr>
        <w:spacing w:after="0" w:before="0"/>
      </w:pPr>
      <w:r>
        <w:rPr>
          <w:b w:val="0"/>
          <w:i w:val="0"/>
          <w:sz w:val="22"/>
        </w:rPr>
        <w:t>(a) Meniere disease</w:t>
      </w:r>
    </w:p>
    <w:p>
      <w:pPr>
        <w:spacing w:after="0" w:before="0"/>
      </w:pPr>
      <w:r>
        <w:rPr>
          <w:b w:val="0"/>
          <w:i w:val="0"/>
          <w:sz w:val="22"/>
        </w:rPr>
        <w:t>(b) Otitis media</w:t>
      </w:r>
    </w:p>
    <w:p>
      <w:pPr>
        <w:spacing w:after="0" w:before="0"/>
      </w:pPr>
      <w:r>
        <w:rPr>
          <w:b w:val="0"/>
          <w:i w:val="0"/>
          <w:sz w:val="22"/>
        </w:rPr>
        <w:t>(c) Acoustic neuroma</w:t>
      </w:r>
    </w:p>
    <w:p>
      <w:pPr>
        <w:spacing w:after="0" w:before="0"/>
      </w:pPr>
      <w:r>
        <w:rPr>
          <w:b w:val="0"/>
          <w:i w:val="0"/>
          <w:sz w:val="22"/>
        </w:rPr>
        <w:t>(d) Benign paroxysmal positional vertigo</w:t>
      </w:r>
    </w:p>
    <w:p>
      <w:pPr>
        <w:spacing w:after="0" w:before="40"/>
      </w:pPr>
      <w:r>
        <w:rPr>
          <w:b/>
          <w:i w:val="0"/>
          <w:sz w:val="22"/>
        </w:rPr>
        <w:t>Answer: a</w:t>
      </w:r>
    </w:p>
    <w:p>
      <w:pPr>
        <w:spacing w:after="0" w:before="0"/>
      </w:pPr>
      <w:r>
        <w:rPr>
          <w:b w:val="0"/>
          <w:i w:val="0"/>
          <w:sz w:val="21"/>
        </w:rPr>
        <w:t>Solution: Meniere disease is the triad of episodic vertigo, tinnitus, and fluctuating sensorineural hearing loss with aural fullness. BPPV (d) has brief positional vertigo without hearing loss, and acoustic neuroma (c) causes progressive unilateral hearing loss.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chronic cough with copious purulent sputum, recurrent infections, and clubbing of the fingers. Which condition is most likely?</w:t>
      </w:r>
    </w:p>
    <w:p>
      <w:pPr>
        <w:spacing w:after="0" w:before="0"/>
      </w:pPr>
      <w:r>
        <w:rPr>
          <w:b w:val="0"/>
          <w:i w:val="0"/>
          <w:sz w:val="22"/>
        </w:rPr>
        <w:t>(a) Bronchiectasis</w:t>
      </w:r>
    </w:p>
    <w:p>
      <w:pPr>
        <w:spacing w:after="0" w:before="0"/>
      </w:pPr>
      <w:r>
        <w:rPr>
          <w:b w:val="0"/>
          <w:i w:val="0"/>
          <w:sz w:val="22"/>
        </w:rPr>
        <w:t>(b) Asthma</w:t>
      </w:r>
    </w:p>
    <w:p>
      <w:pPr>
        <w:spacing w:after="0" w:before="0"/>
      </w:pPr>
      <w:r>
        <w:rPr>
          <w:b w:val="0"/>
          <w:i w:val="0"/>
          <w:sz w:val="22"/>
        </w:rPr>
        <w:t>(c) Pneumothorax</w:t>
      </w:r>
    </w:p>
    <w:p>
      <w:pPr>
        <w:spacing w:after="0" w:before="0"/>
      </w:pPr>
      <w:r>
        <w:rPr>
          <w:b w:val="0"/>
          <w:i w:val="0"/>
          <w:sz w:val="22"/>
        </w:rPr>
        <w:t>(d) Pleurisy</w:t>
      </w:r>
    </w:p>
    <w:p>
      <w:pPr>
        <w:spacing w:after="0" w:before="40"/>
      </w:pPr>
      <w:r>
        <w:rPr>
          <w:b/>
          <w:i w:val="0"/>
          <w:sz w:val="22"/>
        </w:rPr>
        <w:t>Answer: a</w:t>
      </w:r>
    </w:p>
    <w:p>
      <w:pPr>
        <w:spacing w:after="0" w:before="0"/>
      </w:pPr>
      <w:r>
        <w:rPr>
          <w:b w:val="0"/>
          <w:i w:val="0"/>
          <w:sz w:val="21"/>
        </w:rPr>
        <w:t>Solution: Bronchiectasis is permanent dilation of the bronchi with chronic productive cough, recurrent infections, and clubbing. Asthma (b) is episodic and reversible, and the others do not cause persistent purulent sputum with clubbing.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man has acute pain and swelling in the right scrotum with fever and dysuria. Which condition is most likely?</w:t>
      </w:r>
    </w:p>
    <w:p>
      <w:pPr>
        <w:spacing w:after="0" w:before="0"/>
      </w:pPr>
      <w:r>
        <w:rPr>
          <w:b w:val="0"/>
          <w:i w:val="0"/>
          <w:sz w:val="22"/>
        </w:rPr>
        <w:t>(a) Epididymitis</w:t>
      </w:r>
    </w:p>
    <w:p>
      <w:pPr>
        <w:spacing w:after="0" w:before="0"/>
      </w:pPr>
      <w:r>
        <w:rPr>
          <w:b w:val="0"/>
          <w:i w:val="0"/>
          <w:sz w:val="22"/>
        </w:rPr>
        <w:t>(b) Testicular torsion</w:t>
      </w:r>
    </w:p>
    <w:p>
      <w:pPr>
        <w:spacing w:after="0" w:before="0"/>
      </w:pPr>
      <w:r>
        <w:rPr>
          <w:b w:val="0"/>
          <w:i w:val="0"/>
          <w:sz w:val="22"/>
        </w:rPr>
        <w:t>(c) Hydrocele</w:t>
      </w:r>
    </w:p>
    <w:p>
      <w:pPr>
        <w:spacing w:after="0" w:before="0"/>
      </w:pPr>
      <w:r>
        <w:rPr>
          <w:b w:val="0"/>
          <w:i w:val="0"/>
          <w:sz w:val="22"/>
        </w:rPr>
        <w:t>(d) Spermatocele</w:t>
      </w:r>
    </w:p>
    <w:p>
      <w:pPr>
        <w:spacing w:after="0" w:before="40"/>
      </w:pPr>
      <w:r>
        <w:rPr>
          <w:b/>
          <w:i w:val="0"/>
          <w:sz w:val="22"/>
        </w:rPr>
        <w:t>Answer: a</w:t>
      </w:r>
    </w:p>
    <w:p>
      <w:pPr>
        <w:spacing w:after="0" w:before="0"/>
      </w:pPr>
      <w:r>
        <w:rPr>
          <w:b w:val="0"/>
          <w:i w:val="0"/>
          <w:sz w:val="21"/>
        </w:rPr>
        <w:t>Solution: Epididymitis—inflammation of the epididymis, often from infection—presents with gradual scrotal pain, swelling, fever, and dysuria; elevation of the scrotum often relieves it. Torsion (b) is sudden, severe, without fever, and an emergency requiring immediate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low back pain develops urinary retention, loss of bowel control, and numbness in the saddle area. Which condition requires immediate intervention?</w:t>
      </w:r>
    </w:p>
    <w:p>
      <w:pPr>
        <w:spacing w:after="0" w:before="0"/>
      </w:pPr>
      <w:r>
        <w:rPr>
          <w:b w:val="0"/>
          <w:i w:val="0"/>
          <w:sz w:val="22"/>
        </w:rPr>
        <w:t>(a) Cauda equina syndrome</w:t>
      </w:r>
    </w:p>
    <w:p>
      <w:pPr>
        <w:spacing w:after="0" w:before="0"/>
      </w:pPr>
      <w:r>
        <w:rPr>
          <w:b w:val="0"/>
          <w:i w:val="0"/>
          <w:sz w:val="22"/>
        </w:rPr>
        <w:t>(b) Sciatica</w:t>
      </w:r>
    </w:p>
    <w:p>
      <w:pPr>
        <w:spacing w:after="0" w:before="0"/>
      </w:pPr>
      <w:r>
        <w:rPr>
          <w:b w:val="0"/>
          <w:i w:val="0"/>
          <w:sz w:val="22"/>
        </w:rPr>
        <w:t>(c) Lumbar strain</w:t>
      </w:r>
    </w:p>
    <w:p>
      <w:pPr>
        <w:spacing w:after="0" w:before="0"/>
      </w:pPr>
      <w:r>
        <w:rPr>
          <w:b w:val="0"/>
          <w:i w:val="0"/>
          <w:sz w:val="22"/>
        </w:rPr>
        <w:t>(d) Herniated disc without compression</w:t>
      </w:r>
    </w:p>
    <w:p>
      <w:pPr>
        <w:spacing w:after="0" w:before="40"/>
      </w:pPr>
      <w:r>
        <w:rPr>
          <w:b/>
          <w:i w:val="0"/>
          <w:sz w:val="22"/>
        </w:rPr>
        <w:t>Answer: a</w:t>
      </w:r>
    </w:p>
    <w:p>
      <w:pPr>
        <w:spacing w:after="0" w:before="0"/>
      </w:pPr>
      <w:r>
        <w:rPr>
          <w:b w:val="0"/>
          <w:i w:val="0"/>
          <w:sz w:val="21"/>
        </w:rPr>
        <w:t>Solution: Cauda equina syndrome—compression of the nerve roots—causes urinary retention, bowel/bladder dysfunction, and saddle anaesthesia and requires emergency surgery to prevent permanent paralysis. The other conditions do not cause these red-flag signs.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twin pregnancy asks about the risks. Which complication is she at increased risk for compared with a singleton pregnancy?</w:t>
      </w:r>
    </w:p>
    <w:p>
      <w:pPr>
        <w:spacing w:after="0" w:before="0"/>
      </w:pPr>
      <w:r>
        <w:rPr>
          <w:b w:val="0"/>
          <w:i w:val="0"/>
          <w:sz w:val="22"/>
        </w:rPr>
        <w:t>(a) Preterm labour and anaemia</w:t>
      </w:r>
    </w:p>
    <w:p>
      <w:pPr>
        <w:spacing w:after="0" w:before="0"/>
      </w:pPr>
      <w:r>
        <w:rPr>
          <w:b w:val="0"/>
          <w:i w:val="0"/>
          <w:sz w:val="22"/>
        </w:rPr>
        <w:t>(b) Post-term delivery</w:t>
      </w:r>
    </w:p>
    <w:p>
      <w:pPr>
        <w:spacing w:after="0" w:before="0"/>
      </w:pPr>
      <w:r>
        <w:rPr>
          <w:b w:val="0"/>
          <w:i w:val="0"/>
          <w:sz w:val="22"/>
        </w:rPr>
        <w:t>(c) Macrosomia only</w:t>
      </w:r>
    </w:p>
    <w:p>
      <w:pPr>
        <w:spacing w:after="0" w:before="0"/>
      </w:pPr>
      <w:r>
        <w:rPr>
          <w:b w:val="0"/>
          <w:i w:val="0"/>
          <w:sz w:val="22"/>
        </w:rPr>
        <w:t>(d) Decreased fetal movement</w:t>
      </w:r>
    </w:p>
    <w:p>
      <w:pPr>
        <w:spacing w:after="0" w:before="40"/>
      </w:pPr>
      <w:r>
        <w:rPr>
          <w:b/>
          <w:i w:val="0"/>
          <w:sz w:val="22"/>
        </w:rPr>
        <w:t>Answer: a</w:t>
      </w:r>
    </w:p>
    <w:p>
      <w:pPr>
        <w:spacing w:after="0" w:before="0"/>
      </w:pPr>
      <w:r>
        <w:rPr>
          <w:b w:val="0"/>
          <w:i w:val="0"/>
          <w:sz w:val="21"/>
        </w:rPr>
        <w:t>Solution: Multiple pregnancy increases the risk of preterm labour, anaemia, hypertensive disorders, and postpartum haemorrhage. Post-term delivery (b) is less likely, and macrosomia (c) is not the defining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experiences intense, persistent fear of being judged or humiliated in social situations and avoids public speaking and eating in public. Which disorder is most consistent?</w:t>
      </w:r>
    </w:p>
    <w:p>
      <w:pPr>
        <w:spacing w:after="0" w:before="0"/>
      </w:pPr>
      <w:r>
        <w:rPr>
          <w:b w:val="0"/>
          <w:i w:val="0"/>
          <w:sz w:val="22"/>
        </w:rPr>
        <w:t>(a) Social anxiety disorder</w:t>
      </w:r>
    </w:p>
    <w:p>
      <w:pPr>
        <w:spacing w:after="0" w:before="0"/>
      </w:pPr>
      <w:r>
        <w:rPr>
          <w:b w:val="0"/>
          <w:i w:val="0"/>
          <w:sz w:val="22"/>
        </w:rPr>
        <w:t>(b) Agoraphobia</w:t>
      </w:r>
    </w:p>
    <w:p>
      <w:pPr>
        <w:spacing w:after="0" w:before="0"/>
      </w:pPr>
      <w:r>
        <w:rPr>
          <w:b w:val="0"/>
          <w:i w:val="0"/>
          <w:sz w:val="22"/>
        </w:rPr>
        <w:t>(c) Panic disorder</w:t>
      </w:r>
    </w:p>
    <w:p>
      <w:pPr>
        <w:spacing w:after="0" w:before="0"/>
      </w:pPr>
      <w:r>
        <w:rPr>
          <w:b w:val="0"/>
          <w:i w:val="0"/>
          <w:sz w:val="22"/>
        </w:rPr>
        <w:t>(d) Generalized anxiety disorder</w:t>
      </w:r>
    </w:p>
    <w:p>
      <w:pPr>
        <w:spacing w:after="0" w:before="40"/>
      </w:pPr>
      <w:r>
        <w:rPr>
          <w:b/>
          <w:i w:val="0"/>
          <w:sz w:val="22"/>
        </w:rPr>
        <w:t>Answer: a</w:t>
      </w:r>
    </w:p>
    <w:p>
      <w:pPr>
        <w:spacing w:after="0" w:before="0"/>
      </w:pPr>
      <w:r>
        <w:rPr>
          <w:b w:val="0"/>
          <w:i w:val="0"/>
          <w:sz w:val="21"/>
        </w:rPr>
        <w:t>Solution: Social anxiety disorder is the marked fear of social or performance situations where one may be negatively evaluated, leading to avoidance. Agoraphobia (b) is fear of escape difficulty, and GAD (d) is chronic worry across domains.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girl with short stature, webbed neck, and delayed puberty is found to have only one X chromosome (45,X). Which condition is this?</w:t>
      </w:r>
    </w:p>
    <w:p>
      <w:pPr>
        <w:spacing w:after="0" w:before="0"/>
      </w:pPr>
      <w:r>
        <w:rPr>
          <w:b w:val="0"/>
          <w:i w:val="0"/>
          <w:sz w:val="22"/>
        </w:rPr>
        <w:t>(a) Turner syndrome</w:t>
      </w:r>
    </w:p>
    <w:p>
      <w:pPr>
        <w:spacing w:after="0" w:before="0"/>
      </w:pPr>
      <w:r>
        <w:rPr>
          <w:b w:val="0"/>
          <w:i w:val="0"/>
          <w:sz w:val="22"/>
        </w:rPr>
        <w:t>(b) Klinefelter syndrome</w:t>
      </w:r>
    </w:p>
    <w:p>
      <w:pPr>
        <w:spacing w:after="0" w:before="0"/>
      </w:pPr>
      <w:r>
        <w:rPr>
          <w:b w:val="0"/>
          <w:i w:val="0"/>
          <w:sz w:val="22"/>
        </w:rPr>
        <w:t>(c) Down syndrome</w:t>
      </w:r>
    </w:p>
    <w:p>
      <w:pPr>
        <w:spacing w:after="0" w:before="0"/>
      </w:pPr>
      <w:r>
        <w:rPr>
          <w:b w:val="0"/>
          <w:i w:val="0"/>
          <w:sz w:val="22"/>
        </w:rPr>
        <w:t>(d) Fragile X syndrome</w:t>
      </w:r>
    </w:p>
    <w:p>
      <w:pPr>
        <w:spacing w:after="0" w:before="40"/>
      </w:pPr>
      <w:r>
        <w:rPr>
          <w:b/>
          <w:i w:val="0"/>
          <w:sz w:val="22"/>
        </w:rPr>
        <w:t>Answer: a</w:t>
      </w:r>
    </w:p>
    <w:p>
      <w:pPr>
        <w:spacing w:after="0" w:before="0"/>
      </w:pPr>
      <w:r>
        <w:rPr>
          <w:b w:val="0"/>
          <w:i w:val="0"/>
          <w:sz w:val="21"/>
        </w:rPr>
        <w:t>Solution: Turner syndrome (45,X) in females causes short stature, webbed neck, and ovarian dysgenesis. Klinefelter (b) is 47,XXY in males, Down (c) is trisomy 21, and Fragile X (d) is an X-linked condition.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an example of indirect disease transmission through an inanimate object?</w:t>
      </w:r>
    </w:p>
    <w:p>
      <w:pPr>
        <w:spacing w:after="0" w:before="0"/>
      </w:pPr>
      <w:r>
        <w:rPr>
          <w:b w:val="0"/>
          <w:i w:val="0"/>
          <w:sz w:val="22"/>
        </w:rPr>
        <w:t>(a) Fomite transmission</w:t>
      </w:r>
    </w:p>
    <w:p>
      <w:pPr>
        <w:spacing w:after="0" w:before="0"/>
      </w:pPr>
      <w:r>
        <w:rPr>
          <w:b w:val="0"/>
          <w:i w:val="0"/>
          <w:sz w:val="22"/>
        </w:rPr>
        <w:t>(b) Droplet transmission</w:t>
      </w:r>
    </w:p>
    <w:p>
      <w:pPr>
        <w:spacing w:after="0" w:before="0"/>
      </w:pPr>
      <w:r>
        <w:rPr>
          <w:b w:val="0"/>
          <w:i w:val="0"/>
          <w:sz w:val="22"/>
        </w:rPr>
        <w:t>(c) Vector transmission</w:t>
      </w:r>
    </w:p>
    <w:p>
      <w:pPr>
        <w:spacing w:after="0" w:before="0"/>
      </w:pPr>
      <w:r>
        <w:rPr>
          <w:b w:val="0"/>
          <w:i w:val="0"/>
          <w:sz w:val="22"/>
        </w:rPr>
        <w:t>(d) Vertical transmission</w:t>
      </w:r>
    </w:p>
    <w:p>
      <w:pPr>
        <w:spacing w:after="0" w:before="40"/>
      </w:pPr>
      <w:r>
        <w:rPr>
          <w:b/>
          <w:i w:val="0"/>
          <w:sz w:val="22"/>
        </w:rPr>
        <w:t>Answer: a</w:t>
      </w:r>
    </w:p>
    <w:p>
      <w:pPr>
        <w:spacing w:after="0" w:before="0"/>
      </w:pPr>
      <w:r>
        <w:rPr>
          <w:b w:val="0"/>
          <w:i w:val="0"/>
          <w:sz w:val="21"/>
        </w:rPr>
        <w:t>Solution: Fomite transmission occurs through contaminated inanimate objects such as towels, instruments, or door handles. Droplet (b) is airborne large particles, vector (c) is via insects, and vertical (d) is mother-to-child.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case-control study, the measure of association between exposure and disease is the:</w:t>
      </w:r>
    </w:p>
    <w:p>
      <w:pPr>
        <w:spacing w:after="0" w:before="0"/>
      </w:pPr>
      <w:r>
        <w:rPr>
          <w:b w:val="0"/>
          <w:i w:val="0"/>
          <w:sz w:val="22"/>
        </w:rPr>
        <w:t>(a) Odds ratio</w:t>
      </w:r>
    </w:p>
    <w:p>
      <w:pPr>
        <w:spacing w:after="0" w:before="0"/>
      </w:pPr>
      <w:r>
        <w:rPr>
          <w:b w:val="0"/>
          <w:i w:val="0"/>
          <w:sz w:val="22"/>
        </w:rPr>
        <w:t>(b) Relative risk</w:t>
      </w:r>
    </w:p>
    <w:p>
      <w:pPr>
        <w:spacing w:after="0" w:before="0"/>
      </w:pPr>
      <w:r>
        <w:rPr>
          <w:b w:val="0"/>
          <w:i w:val="0"/>
          <w:sz w:val="22"/>
        </w:rPr>
        <w:t>(c) Attack rate</w:t>
      </w:r>
    </w:p>
    <w:p>
      <w:pPr>
        <w:spacing w:after="0" w:before="0"/>
      </w:pPr>
      <w:r>
        <w:rPr>
          <w:b w:val="0"/>
          <w:i w:val="0"/>
          <w:sz w:val="22"/>
        </w:rPr>
        <w:t>(d) Incidence rate</w:t>
      </w:r>
    </w:p>
    <w:p>
      <w:pPr>
        <w:spacing w:after="0" w:before="40"/>
      </w:pPr>
      <w:r>
        <w:rPr>
          <w:b/>
          <w:i w:val="0"/>
          <w:sz w:val="22"/>
        </w:rPr>
        <w:t>Answer: a</w:t>
      </w:r>
    </w:p>
    <w:p>
      <w:pPr>
        <w:spacing w:after="0" w:before="0"/>
      </w:pPr>
      <w:r>
        <w:rPr>
          <w:b w:val="0"/>
          <w:i w:val="0"/>
          <w:sz w:val="21"/>
        </w:rPr>
        <w:t>Solution: The odds ratio is the measure of association used in case-control studies. Relative risk (b) is used in cohort studies, and the other options are measures of occurrence, not association.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breakdown of glucose to pyruvate in the cytoplasm, yielding a small amount of ATP, is called:</w:t>
      </w:r>
    </w:p>
    <w:p>
      <w:pPr>
        <w:spacing w:after="0" w:before="0"/>
      </w:pPr>
      <w:r>
        <w:rPr>
          <w:b w:val="0"/>
          <w:i w:val="0"/>
          <w:sz w:val="22"/>
        </w:rPr>
        <w:t>(a) Glycolysis</w:t>
      </w:r>
    </w:p>
    <w:p>
      <w:pPr>
        <w:spacing w:after="0" w:before="0"/>
      </w:pPr>
      <w:r>
        <w:rPr>
          <w:b w:val="0"/>
          <w:i w:val="0"/>
          <w:sz w:val="22"/>
        </w:rPr>
        <w:t>(b) Krebs cycle</w:t>
      </w:r>
    </w:p>
    <w:p>
      <w:pPr>
        <w:spacing w:after="0" w:before="0"/>
      </w:pPr>
      <w:r>
        <w:rPr>
          <w:b w:val="0"/>
          <w:i w:val="0"/>
          <w:sz w:val="22"/>
        </w:rPr>
        <w:t>(c) Oxidative phosphorylation</w:t>
      </w:r>
    </w:p>
    <w:p>
      <w:pPr>
        <w:spacing w:after="0" w:before="0"/>
      </w:pPr>
      <w:r>
        <w:rPr>
          <w:b w:val="0"/>
          <w:i w:val="0"/>
          <w:sz w:val="22"/>
        </w:rPr>
        <w:t>(d) Gluconeogenesis</w:t>
      </w:r>
    </w:p>
    <w:p>
      <w:pPr>
        <w:spacing w:after="0" w:before="40"/>
      </w:pPr>
      <w:r>
        <w:rPr>
          <w:b/>
          <w:i w:val="0"/>
          <w:sz w:val="22"/>
        </w:rPr>
        <w:t>Answer: a</w:t>
      </w:r>
    </w:p>
    <w:p>
      <w:pPr>
        <w:spacing w:after="0" w:before="0"/>
      </w:pPr>
      <w:r>
        <w:rPr>
          <w:b w:val="0"/>
          <w:i w:val="0"/>
          <w:sz w:val="21"/>
        </w:rPr>
        <w:t>Solution: Glycolysis is the anaerobic breakdown of glucose to pyruvate in the cytoplasm, producing 2 ATP per glucose. The Krebs cycle (b) and oxidative phosphorylation (c) occur in mitochondria, and gluconeogenesis (d) synthesises glucose.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dietary fibre is most effective in preventing constipation?</w:t>
      </w:r>
    </w:p>
    <w:p>
      <w:pPr>
        <w:spacing w:after="0" w:before="0"/>
      </w:pPr>
      <w:r>
        <w:rPr>
          <w:b w:val="0"/>
          <w:i w:val="0"/>
          <w:sz w:val="22"/>
        </w:rPr>
        <w:t>(a) Insoluble fibre such as wheat bran and vegetables</w:t>
      </w:r>
    </w:p>
    <w:p>
      <w:pPr>
        <w:spacing w:after="0" w:before="0"/>
      </w:pPr>
      <w:r>
        <w:rPr>
          <w:b w:val="0"/>
          <w:i w:val="0"/>
          <w:sz w:val="22"/>
        </w:rPr>
        <w:t>(b) Saturated fat</w:t>
      </w:r>
    </w:p>
    <w:p>
      <w:pPr>
        <w:spacing w:after="0" w:before="0"/>
      </w:pPr>
      <w:r>
        <w:rPr>
          <w:b w:val="0"/>
          <w:i w:val="0"/>
          <w:sz w:val="22"/>
        </w:rPr>
        <w:t>(c) Refined sugar</w:t>
      </w:r>
    </w:p>
    <w:p>
      <w:pPr>
        <w:spacing w:after="0" w:before="0"/>
      </w:pPr>
      <w:r>
        <w:rPr>
          <w:b w:val="0"/>
          <w:i w:val="0"/>
          <w:sz w:val="22"/>
        </w:rPr>
        <w:t>(d) Trans fat</w:t>
      </w:r>
    </w:p>
    <w:p>
      <w:pPr>
        <w:spacing w:after="0" w:before="40"/>
      </w:pPr>
      <w:r>
        <w:rPr>
          <w:b/>
          <w:i w:val="0"/>
          <w:sz w:val="22"/>
        </w:rPr>
        <w:t>Answer: a</w:t>
      </w:r>
    </w:p>
    <w:p>
      <w:pPr>
        <w:spacing w:after="0" w:before="0"/>
      </w:pPr>
      <w:r>
        <w:rPr>
          <w:b w:val="0"/>
          <w:i w:val="0"/>
          <w:sz w:val="21"/>
        </w:rPr>
        <w:t>Solution: Insoluble fibre—wheat bran, whole grains, vegetables—adds bulk and speeds stool passage, preventing constipation. Saturated fat (b), refined sugar (c), and trans fat (d) do not prevent constipation.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operant conditioning, a behaviour that is followed by a rewarding consequence is most likely to be:</w:t>
      </w:r>
    </w:p>
    <w:p>
      <w:pPr>
        <w:spacing w:after="0" w:before="0"/>
      </w:pPr>
      <w:r>
        <w:rPr>
          <w:b w:val="0"/>
          <w:i w:val="0"/>
          <w:sz w:val="22"/>
        </w:rPr>
        <w:t>(a) Reinforced and repeated</w:t>
      </w:r>
    </w:p>
    <w:p>
      <w:pPr>
        <w:spacing w:after="0" w:before="0"/>
      </w:pPr>
      <w:r>
        <w:rPr>
          <w:b w:val="0"/>
          <w:i w:val="0"/>
          <w:sz w:val="22"/>
        </w:rPr>
        <w:t>(b) Extinguished</w:t>
      </w:r>
    </w:p>
    <w:p>
      <w:pPr>
        <w:spacing w:after="0" w:before="0"/>
      </w:pPr>
      <w:r>
        <w:rPr>
          <w:b w:val="0"/>
          <w:i w:val="0"/>
          <w:sz w:val="22"/>
        </w:rPr>
        <w:t>(c) Ignored</w:t>
      </w:r>
    </w:p>
    <w:p>
      <w:pPr>
        <w:spacing w:after="0" w:before="0"/>
      </w:pPr>
      <w:r>
        <w:rPr>
          <w:b w:val="0"/>
          <w:i w:val="0"/>
          <w:sz w:val="22"/>
        </w:rPr>
        <w:t>(d) Punished</w:t>
      </w:r>
    </w:p>
    <w:p>
      <w:pPr>
        <w:spacing w:after="0" w:before="40"/>
      </w:pPr>
      <w:r>
        <w:rPr>
          <w:b/>
          <w:i w:val="0"/>
          <w:sz w:val="22"/>
        </w:rPr>
        <w:t>Answer: a</w:t>
      </w:r>
    </w:p>
    <w:p>
      <w:pPr>
        <w:spacing w:after="0" w:before="0"/>
      </w:pPr>
      <w:r>
        <w:rPr>
          <w:b w:val="0"/>
          <w:i w:val="0"/>
          <w:sz w:val="21"/>
        </w:rPr>
        <w:t>Solution: Operant conditioning (Skinner) holds that behaviour followed by reinforcement (reward) is strengthened and repeated, while behaviour followed by punishment or no reinforcement decreases. The other options describe weakening of behaviour.</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