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third-degree heart block has a heart rate of 32 bpm and is dizzy. Which is the priority treatment?</w:t>
      </w:r>
    </w:p>
    <w:p>
      <w:pPr>
        <w:spacing w:after="0" w:before="0"/>
      </w:pPr>
      <w:r>
        <w:rPr>
          <w:b w:val="0"/>
          <w:i w:val="0"/>
          <w:sz w:val="22"/>
        </w:rPr>
        <w:t>(a) Temporary transcutaneous pacing</w:t>
      </w:r>
    </w:p>
    <w:p>
      <w:pPr>
        <w:spacing w:after="0" w:before="0"/>
      </w:pPr>
      <w:r>
        <w:rPr>
          <w:b w:val="0"/>
          <w:i w:val="0"/>
          <w:sz w:val="22"/>
        </w:rPr>
        <w:t>(b) Oral beta blocker</w:t>
      </w:r>
    </w:p>
    <w:p>
      <w:pPr>
        <w:spacing w:after="0" w:before="0"/>
      </w:pPr>
      <w:r>
        <w:rPr>
          <w:b w:val="0"/>
          <w:i w:val="0"/>
          <w:sz w:val="22"/>
        </w:rPr>
        <w:t>(c) Intravenous atropine only</w:t>
      </w:r>
    </w:p>
    <w:p>
      <w:pPr>
        <w:spacing w:after="0" w:before="0"/>
      </w:pPr>
      <w:r>
        <w:rPr>
          <w:b w:val="0"/>
          <w:i w:val="0"/>
          <w:sz w:val="22"/>
        </w:rPr>
        <w:t>(d) Digoxin</w:t>
      </w:r>
    </w:p>
    <w:p>
      <w:pPr>
        <w:spacing w:after="0" w:before="40"/>
      </w:pPr>
      <w:r>
        <w:rPr>
          <w:b/>
          <w:i w:val="0"/>
          <w:sz w:val="22"/>
        </w:rPr>
        <w:t>Answer: a</w:t>
      </w:r>
    </w:p>
    <w:p>
      <w:pPr>
        <w:spacing w:after="0" w:before="0"/>
      </w:pPr>
      <w:r>
        <w:rPr>
          <w:b w:val="0"/>
          <w:i w:val="0"/>
          <w:sz w:val="21"/>
        </w:rPr>
        <w:t>Solution: Third-degree (complete) heart block with severe bradycardia and symptoms is treated with temporary pacing to restore an adequate ventricular rate. Atropine (c) may be tried for acute bradycardia but is unreliable in complete block, and digoxin (d) or beta blockers (b) would worsen it.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pulmonary oedema is prescribed furosemide. Which is the priority nursing assessment after administration?</w:t>
      </w:r>
    </w:p>
    <w:p>
      <w:pPr>
        <w:spacing w:after="0" w:before="0"/>
      </w:pPr>
      <w:r>
        <w:rPr>
          <w:b w:val="0"/>
          <w:i w:val="0"/>
          <w:sz w:val="22"/>
        </w:rPr>
        <w:t>(a) Urine output and serum potassium</w:t>
      </w:r>
    </w:p>
    <w:p>
      <w:pPr>
        <w:spacing w:after="0" w:before="0"/>
      </w:pPr>
      <w:r>
        <w:rPr>
          <w:b w:val="0"/>
          <w:i w:val="0"/>
          <w:sz w:val="22"/>
        </w:rPr>
        <w:t>(b) Blood glucose level</w:t>
      </w:r>
    </w:p>
    <w:p>
      <w:pPr>
        <w:spacing w:after="0" w:before="0"/>
      </w:pPr>
      <w:r>
        <w:rPr>
          <w:b w:val="0"/>
          <w:i w:val="0"/>
          <w:sz w:val="22"/>
        </w:rPr>
        <w:t>(c) Serum calcium</w:t>
      </w:r>
    </w:p>
    <w:p>
      <w:pPr>
        <w:spacing w:after="0" w:before="0"/>
      </w:pPr>
      <w:r>
        <w:rPr>
          <w:b w:val="0"/>
          <w:i w:val="0"/>
          <w:sz w:val="22"/>
        </w:rPr>
        <w:t>(d) Thyroid function</w:t>
      </w:r>
    </w:p>
    <w:p>
      <w:pPr>
        <w:spacing w:after="0" w:before="40"/>
      </w:pPr>
      <w:r>
        <w:rPr>
          <w:b/>
          <w:i w:val="0"/>
          <w:sz w:val="22"/>
        </w:rPr>
        <w:t>Answer: a</w:t>
      </w:r>
    </w:p>
    <w:p>
      <w:pPr>
        <w:spacing w:after="0" w:before="0"/>
      </w:pPr>
      <w:r>
        <w:rPr>
          <w:b w:val="0"/>
          <w:i w:val="0"/>
          <w:sz w:val="21"/>
        </w:rPr>
        <w:t>Solution: Furosemide is a loop diuretic that causes fluid and potassium loss, so urine output and potassium must be monitored to prevent hypovolaemia and hypokalaemia. The other values are not the primary furosemide concerns.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heart failure is started on an ACE inhibitor. Which adverse effect requires the nurse to teach the client to report?</w:t>
      </w:r>
    </w:p>
    <w:p>
      <w:pPr>
        <w:spacing w:after="0" w:before="0"/>
      </w:pPr>
      <w:r>
        <w:rPr>
          <w:b w:val="0"/>
          <w:i w:val="0"/>
          <w:sz w:val="22"/>
        </w:rPr>
        <w:t>(a) Persistent dry cough and dizziness</w:t>
      </w:r>
    </w:p>
    <w:p>
      <w:pPr>
        <w:spacing w:after="0" w:before="0"/>
      </w:pPr>
      <w:r>
        <w:rPr>
          <w:b w:val="0"/>
          <w:i w:val="0"/>
          <w:sz w:val="22"/>
        </w:rPr>
        <w:t>(b) Weight gain</w:t>
      </w:r>
    </w:p>
    <w:p>
      <w:pPr>
        <w:spacing w:after="0" w:before="0"/>
      </w:pPr>
      <w:r>
        <w:rPr>
          <w:b w:val="0"/>
          <w:i w:val="0"/>
          <w:sz w:val="22"/>
        </w:rPr>
        <w:t>(c) Increased appetite</w:t>
      </w:r>
    </w:p>
    <w:p>
      <w:pPr>
        <w:spacing w:after="0" w:before="0"/>
      </w:pPr>
      <w:r>
        <w:rPr>
          <w:b w:val="0"/>
          <w:i w:val="0"/>
          <w:sz w:val="22"/>
        </w:rPr>
        <w:t>(d) Insomnia</w:t>
      </w:r>
    </w:p>
    <w:p>
      <w:pPr>
        <w:spacing w:after="0" w:before="40"/>
      </w:pPr>
      <w:r>
        <w:rPr>
          <w:b/>
          <w:i w:val="0"/>
          <w:sz w:val="22"/>
        </w:rPr>
        <w:t>Answer: a</w:t>
      </w:r>
    </w:p>
    <w:p>
      <w:pPr>
        <w:spacing w:after="0" w:before="0"/>
      </w:pPr>
      <w:r>
        <w:rPr>
          <w:b w:val="0"/>
          <w:i w:val="0"/>
          <w:sz w:val="21"/>
        </w:rPr>
        <w:t>Solution: ACE inhibitors commonly cause a persistent dry cough and first-dose hypotension (dizziness); the client should report these. Weight gain (b) suggests fluid retention, and the other options are not typical ACE inhibitor effects.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peripheral arterial disease reports calf pain that occurs with walking and is relieved by rest. This symptom is called:</w:t>
      </w:r>
    </w:p>
    <w:p>
      <w:pPr>
        <w:spacing w:after="0" w:before="0"/>
      </w:pPr>
      <w:r>
        <w:rPr>
          <w:b w:val="0"/>
          <w:i w:val="0"/>
          <w:sz w:val="22"/>
        </w:rPr>
        <w:t>(a) Intermittent claudication</w:t>
      </w:r>
    </w:p>
    <w:p>
      <w:pPr>
        <w:spacing w:after="0" w:before="0"/>
      </w:pPr>
      <w:r>
        <w:rPr>
          <w:b w:val="0"/>
          <w:i w:val="0"/>
          <w:sz w:val="22"/>
        </w:rPr>
        <w:t>(b) Rest pain</w:t>
      </w:r>
    </w:p>
    <w:p>
      <w:pPr>
        <w:spacing w:after="0" w:before="0"/>
      </w:pPr>
      <w:r>
        <w:rPr>
          <w:b w:val="0"/>
          <w:i w:val="0"/>
          <w:sz w:val="22"/>
        </w:rPr>
        <w:t>(c) Paresthesia</w:t>
      </w:r>
    </w:p>
    <w:p>
      <w:pPr>
        <w:spacing w:after="0" w:before="0"/>
      </w:pPr>
      <w:r>
        <w:rPr>
          <w:b w:val="0"/>
          <w:i w:val="0"/>
          <w:sz w:val="22"/>
        </w:rPr>
        <w:t>(d) Cramping at rest</w:t>
      </w:r>
    </w:p>
    <w:p>
      <w:pPr>
        <w:spacing w:after="0" w:before="40"/>
      </w:pPr>
      <w:r>
        <w:rPr>
          <w:b/>
          <w:i w:val="0"/>
          <w:sz w:val="22"/>
        </w:rPr>
        <w:t>Answer: a</w:t>
      </w:r>
    </w:p>
    <w:p>
      <w:pPr>
        <w:spacing w:after="0" w:before="0"/>
      </w:pPr>
      <w:r>
        <w:rPr>
          <w:b w:val="0"/>
          <w:i w:val="0"/>
          <w:sz w:val="21"/>
        </w:rPr>
        <w:t>Solution: Intermittent claudication is muscle pain, usually in the calf, brought on by exercise and relieved by rest, due to inadequate arterial blood flow. Rest pain (b) indicates severe ischaemia and occurs without activity.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client's abdominal wound separates and the intestines protrude through the incision. Which is the priority nursing action?</w:t>
      </w:r>
    </w:p>
    <w:p>
      <w:pPr>
        <w:spacing w:after="0" w:before="0"/>
      </w:pPr>
      <w:r>
        <w:rPr>
          <w:b w:val="0"/>
          <w:i w:val="0"/>
          <w:sz w:val="22"/>
        </w:rPr>
        <w:t>(a) Cover the protruding bowel with sterile saline-soaked gauze and keep the client supine with knees bent</w:t>
      </w:r>
    </w:p>
    <w:p>
      <w:pPr>
        <w:spacing w:after="0" w:before="0"/>
      </w:pPr>
      <w:r>
        <w:rPr>
          <w:b w:val="0"/>
          <w:i w:val="0"/>
          <w:sz w:val="22"/>
        </w:rPr>
        <w:t>(b) Push the bowel back into the abdomen</w:t>
      </w:r>
    </w:p>
    <w:p>
      <w:pPr>
        <w:spacing w:after="0" w:before="0"/>
      </w:pPr>
      <w:r>
        <w:rPr>
          <w:b w:val="0"/>
          <w:i w:val="0"/>
          <w:sz w:val="22"/>
        </w:rPr>
        <w:t>(c) Apply a dry pressure dressing</w:t>
      </w:r>
    </w:p>
    <w:p>
      <w:pPr>
        <w:spacing w:after="0" w:before="0"/>
      </w:pPr>
      <w:r>
        <w:rPr>
          <w:b w:val="0"/>
          <w:i w:val="0"/>
          <w:sz w:val="22"/>
        </w:rPr>
        <w:t>(d) Place the client in high Fowler's position immediately</w:t>
      </w:r>
    </w:p>
    <w:p>
      <w:pPr>
        <w:spacing w:after="0" w:before="40"/>
      </w:pPr>
      <w:r>
        <w:rPr>
          <w:b/>
          <w:i w:val="0"/>
          <w:sz w:val="22"/>
        </w:rPr>
        <w:t>Answer: a</w:t>
      </w:r>
    </w:p>
    <w:p>
      <w:pPr>
        <w:spacing w:after="0" w:before="0"/>
      </w:pPr>
      <w:r>
        <w:rPr>
          <w:b w:val="0"/>
          <w:i w:val="0"/>
          <w:sz w:val="21"/>
        </w:rPr>
        <w:t>Solution: Wound evisceration is an emergency: the protruding bowel is covered with sterile saline-soaked gauze to keep it moist, and the client stays supine with knees flexed to reduce tension. Pushing the bowel back (b) risks contamination and injury.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a suprapubic catheter after urological surgery. Which statement by the client indicates correct understanding of care?</w:t>
      </w:r>
    </w:p>
    <w:p>
      <w:pPr>
        <w:spacing w:after="0" w:before="0"/>
      </w:pPr>
      <w:r>
        <w:rPr>
          <w:b w:val="0"/>
          <w:i w:val="0"/>
          <w:sz w:val="22"/>
        </w:rPr>
        <w:t>(a) I will keep the drainage bag below my bladder and avoid pulling on the tube</w:t>
      </w:r>
    </w:p>
    <w:p>
      <w:pPr>
        <w:spacing w:after="0" w:before="0"/>
      </w:pPr>
      <w:r>
        <w:rPr>
          <w:b w:val="0"/>
          <w:i w:val="0"/>
          <w:sz w:val="22"/>
        </w:rPr>
        <w:t>(b) I can clamp the catheter for 8 hours daily</w:t>
      </w:r>
    </w:p>
    <w:p>
      <w:pPr>
        <w:spacing w:after="0" w:before="0"/>
      </w:pPr>
      <w:r>
        <w:rPr>
          <w:b w:val="0"/>
          <w:i w:val="0"/>
          <w:sz w:val="22"/>
        </w:rPr>
        <w:t>(c) I will change the catheter myself every day</w:t>
      </w:r>
    </w:p>
    <w:p>
      <w:pPr>
        <w:spacing w:after="0" w:before="0"/>
      </w:pPr>
      <w:r>
        <w:rPr>
          <w:b w:val="0"/>
          <w:i w:val="0"/>
          <w:sz w:val="22"/>
        </w:rPr>
        <w:t>(d) The catheter should be removed when I feel like urinating</w:t>
      </w:r>
    </w:p>
    <w:p>
      <w:pPr>
        <w:spacing w:after="0" w:before="40"/>
      </w:pPr>
      <w:r>
        <w:rPr>
          <w:b/>
          <w:i w:val="0"/>
          <w:sz w:val="22"/>
        </w:rPr>
        <w:t>Answer: a</w:t>
      </w:r>
    </w:p>
    <w:p>
      <w:pPr>
        <w:spacing w:after="0" w:before="0"/>
      </w:pPr>
      <w:r>
        <w:rPr>
          <w:b w:val="0"/>
          <w:i w:val="0"/>
          <w:sz w:val="21"/>
        </w:rPr>
        <w:t>Solution: Suprapubic catheter care requires keeping the drainage bag below the bladder and avoiding tension on the tube. Clamping (b) and self-changing (c) are unsafe, and removal (d) requires an order and clamping trial.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for a surgical hand scrub?</w:t>
      </w:r>
    </w:p>
    <w:p>
      <w:pPr>
        <w:spacing w:after="0" w:before="0"/>
      </w:pPr>
      <w:r>
        <w:rPr>
          <w:b w:val="0"/>
          <w:i w:val="0"/>
          <w:sz w:val="22"/>
        </w:rPr>
        <w:t>(a) Wash from fingertips to elbows with the hands held higher than the elbows</w:t>
      </w:r>
    </w:p>
    <w:p>
      <w:pPr>
        <w:spacing w:after="0" w:before="0"/>
      </w:pPr>
      <w:r>
        <w:rPr>
          <w:b w:val="0"/>
          <w:i w:val="0"/>
          <w:sz w:val="22"/>
        </w:rPr>
        <w:t>(b) Wash from elbows to fingertips with the hands lower than the elbows</w:t>
      </w:r>
    </w:p>
    <w:p>
      <w:pPr>
        <w:spacing w:after="0" w:before="0"/>
      </w:pPr>
      <w:r>
        <w:rPr>
          <w:b w:val="0"/>
          <w:i w:val="0"/>
          <w:sz w:val="22"/>
        </w:rPr>
        <w:t>(c) Use plain soap for 10 seconds</w:t>
      </w:r>
    </w:p>
    <w:p>
      <w:pPr>
        <w:spacing w:after="0" w:before="0"/>
      </w:pPr>
      <w:r>
        <w:rPr>
          <w:b w:val="0"/>
          <w:i w:val="0"/>
          <w:sz w:val="22"/>
        </w:rPr>
        <w:t>(d) Dry the hands by rubbing with a reusable towel</w:t>
      </w:r>
    </w:p>
    <w:p>
      <w:pPr>
        <w:spacing w:after="0" w:before="40"/>
      </w:pPr>
      <w:r>
        <w:rPr>
          <w:b/>
          <w:i w:val="0"/>
          <w:sz w:val="22"/>
        </w:rPr>
        <w:t>Answer: a</w:t>
      </w:r>
    </w:p>
    <w:p>
      <w:pPr>
        <w:spacing w:after="0" w:before="0"/>
      </w:pPr>
      <w:r>
        <w:rPr>
          <w:b w:val="0"/>
          <w:i w:val="0"/>
          <w:sz w:val="21"/>
        </w:rPr>
        <w:t>Solution: A surgical scrub cleans from fingertips to elbows, keeping the hands above the elbows so water flows from the cleanest area to the least clean. The other techniques are incorrect.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correct when counting a client's respirations?</w:t>
      </w:r>
    </w:p>
    <w:p>
      <w:pPr>
        <w:spacing w:after="0" w:before="0"/>
      </w:pPr>
      <w:r>
        <w:rPr>
          <w:b w:val="0"/>
          <w:i w:val="0"/>
          <w:sz w:val="22"/>
        </w:rPr>
        <w:t>(a) Count for 30 seconds while the client is unaware that respirations are being counted</w:t>
      </w:r>
    </w:p>
    <w:p>
      <w:pPr>
        <w:spacing w:after="0" w:before="0"/>
      </w:pPr>
      <w:r>
        <w:rPr>
          <w:b w:val="0"/>
          <w:i w:val="0"/>
          <w:sz w:val="22"/>
        </w:rPr>
        <w:t>(b) Ask the client to breathe deeply before counting</w:t>
      </w:r>
    </w:p>
    <w:p>
      <w:pPr>
        <w:spacing w:after="0" w:before="0"/>
      </w:pPr>
      <w:r>
        <w:rPr>
          <w:b w:val="0"/>
          <w:i w:val="0"/>
          <w:sz w:val="22"/>
        </w:rPr>
        <w:t>(c) Count for 15 seconds and multiply by 4 only</w:t>
      </w:r>
    </w:p>
    <w:p>
      <w:pPr>
        <w:spacing w:after="0" w:before="0"/>
      </w:pPr>
      <w:r>
        <w:rPr>
          <w:b w:val="0"/>
          <w:i w:val="0"/>
          <w:sz w:val="22"/>
        </w:rPr>
        <w:t>(d) Have the client hold their breath first</w:t>
      </w:r>
    </w:p>
    <w:p>
      <w:pPr>
        <w:spacing w:after="0" w:before="40"/>
      </w:pPr>
      <w:r>
        <w:rPr>
          <w:b/>
          <w:i w:val="0"/>
          <w:sz w:val="22"/>
        </w:rPr>
        <w:t>Answer: a</w:t>
      </w:r>
    </w:p>
    <w:p>
      <w:pPr>
        <w:spacing w:after="0" w:before="0"/>
      </w:pPr>
      <w:r>
        <w:rPr>
          <w:b w:val="0"/>
          <w:i w:val="0"/>
          <w:sz w:val="21"/>
        </w:rPr>
        <w:t>Solution: Respirations are counted for 30 seconds (or a full minute for irregular breathing) without the client's awareness, because conscious breathing alters the rate. Asking the client to breathe deeply (b) or hold the breath (d) changes the result.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correct when measuring a tympanic temperature?</w:t>
      </w:r>
    </w:p>
    <w:p>
      <w:pPr>
        <w:spacing w:after="0" w:before="0"/>
      </w:pPr>
      <w:r>
        <w:rPr>
          <w:b w:val="0"/>
          <w:i w:val="0"/>
          <w:sz w:val="22"/>
        </w:rPr>
        <w:t>(a) Gently pull the pinna upward and back for an adult while inserting the probe</w:t>
      </w:r>
    </w:p>
    <w:p>
      <w:pPr>
        <w:spacing w:after="0" w:before="0"/>
      </w:pPr>
      <w:r>
        <w:rPr>
          <w:b w:val="0"/>
          <w:i w:val="0"/>
          <w:sz w:val="22"/>
        </w:rPr>
        <w:t>(b) Point the probe at the eardrum while the client faces forward</w:t>
      </w:r>
    </w:p>
    <w:p>
      <w:pPr>
        <w:spacing w:after="0" w:before="0"/>
      </w:pPr>
      <w:r>
        <w:rPr>
          <w:b w:val="0"/>
          <w:i w:val="0"/>
          <w:sz w:val="22"/>
        </w:rPr>
        <w:t>(c) Insert the probe deep into the nose</w:t>
      </w:r>
    </w:p>
    <w:p>
      <w:pPr>
        <w:spacing w:after="0" w:before="0"/>
      </w:pPr>
      <w:r>
        <w:rPr>
          <w:b w:val="0"/>
          <w:i w:val="0"/>
          <w:sz w:val="22"/>
        </w:rPr>
        <w:t>(d) Place the probe under the axilla</w:t>
      </w:r>
    </w:p>
    <w:p>
      <w:pPr>
        <w:spacing w:after="0" w:before="40"/>
      </w:pPr>
      <w:r>
        <w:rPr>
          <w:b/>
          <w:i w:val="0"/>
          <w:sz w:val="22"/>
        </w:rPr>
        <w:t>Answer: a</w:t>
      </w:r>
    </w:p>
    <w:p>
      <w:pPr>
        <w:spacing w:after="0" w:before="0"/>
      </w:pPr>
      <w:r>
        <w:rPr>
          <w:b w:val="0"/>
          <w:i w:val="0"/>
          <w:sz w:val="21"/>
        </w:rPr>
        <w:t>Solution: For an adult, the pinna is pulled upward and back to straighten the ear canal so the probe aims at the tympanic membrane. For infants, the pinna is pulled down and back (children under 3). The other sites are incorrect.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nuchal translucency measurement is part of first-trimester screening for which condition?</w:t>
      </w:r>
    </w:p>
    <w:p>
      <w:pPr>
        <w:spacing w:after="0" w:before="0"/>
      </w:pPr>
      <w:r>
        <w:rPr>
          <w:b w:val="0"/>
          <w:i w:val="0"/>
          <w:sz w:val="22"/>
        </w:rPr>
        <w:t>(a) Down syndrome</w:t>
      </w:r>
    </w:p>
    <w:p>
      <w:pPr>
        <w:spacing w:after="0" w:before="0"/>
      </w:pPr>
      <w:r>
        <w:rPr>
          <w:b w:val="0"/>
          <w:i w:val="0"/>
          <w:sz w:val="22"/>
        </w:rPr>
        <w:t>(b) Sickle cell disease</w:t>
      </w:r>
    </w:p>
    <w:p>
      <w:pPr>
        <w:spacing w:after="0" w:before="0"/>
      </w:pPr>
      <w:r>
        <w:rPr>
          <w:b w:val="0"/>
          <w:i w:val="0"/>
          <w:sz w:val="22"/>
        </w:rPr>
        <w:t>(c) Neural tube defect only</w:t>
      </w:r>
    </w:p>
    <w:p>
      <w:pPr>
        <w:spacing w:after="0" w:before="0"/>
      </w:pPr>
      <w:r>
        <w:rPr>
          <w:b w:val="0"/>
          <w:i w:val="0"/>
          <w:sz w:val="22"/>
        </w:rPr>
        <w:t>(d) Rh incompatibility</w:t>
      </w:r>
    </w:p>
    <w:p>
      <w:pPr>
        <w:spacing w:after="0" w:before="40"/>
      </w:pPr>
      <w:r>
        <w:rPr>
          <w:b/>
          <w:i w:val="0"/>
          <w:sz w:val="22"/>
        </w:rPr>
        <w:t>Answer: a</w:t>
      </w:r>
    </w:p>
    <w:p>
      <w:pPr>
        <w:spacing w:after="0" w:before="0"/>
      </w:pPr>
      <w:r>
        <w:rPr>
          <w:b w:val="0"/>
          <w:i w:val="0"/>
          <w:sz w:val="21"/>
        </w:rPr>
        <w:t>Solution: Nuchal translucency, an ultrasound measurement of the fluid at the back of the fetal neck at 11-13 weeks, is used with maternal serum markers to screen for Down syndrome (trisomy 21) and other chromosomal abnormalities. It is not a sickle cell (b) or Rh (d) test.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contraction stress test is interpreted as negative when:</w:t>
      </w:r>
    </w:p>
    <w:p>
      <w:pPr>
        <w:spacing w:after="0" w:before="0"/>
      </w:pPr>
      <w:r>
        <w:rPr>
          <w:b w:val="0"/>
          <w:i w:val="0"/>
          <w:sz w:val="22"/>
        </w:rPr>
        <w:t>(a) No late decelerations occur with three contractions in 10 minutes</w:t>
      </w:r>
    </w:p>
    <w:p>
      <w:pPr>
        <w:spacing w:after="0" w:before="0"/>
      </w:pPr>
      <w:r>
        <w:rPr>
          <w:b w:val="0"/>
          <w:i w:val="0"/>
          <w:sz w:val="22"/>
        </w:rPr>
        <w:t>(b) Late decelerations occur with more than half of contractions</w:t>
      </w:r>
    </w:p>
    <w:p>
      <w:pPr>
        <w:spacing w:after="0" w:before="0"/>
      </w:pPr>
      <w:r>
        <w:rPr>
          <w:b w:val="0"/>
          <w:i w:val="0"/>
          <w:sz w:val="22"/>
        </w:rPr>
        <w:t>(c) Fewer than three contractions occur in 10 minutes</w:t>
      </w:r>
    </w:p>
    <w:p>
      <w:pPr>
        <w:spacing w:after="0" w:before="0"/>
      </w:pPr>
      <w:r>
        <w:rPr>
          <w:b w:val="0"/>
          <w:i w:val="0"/>
          <w:sz w:val="22"/>
        </w:rPr>
        <w:t>(d) Accelerations are absent</w:t>
      </w:r>
    </w:p>
    <w:p>
      <w:pPr>
        <w:spacing w:after="0" w:before="40"/>
      </w:pPr>
      <w:r>
        <w:rPr>
          <w:b/>
          <w:i w:val="0"/>
          <w:sz w:val="22"/>
        </w:rPr>
        <w:t>Answer: a</w:t>
      </w:r>
    </w:p>
    <w:p>
      <w:pPr>
        <w:spacing w:after="0" w:before="0"/>
      </w:pPr>
      <w:r>
        <w:rPr>
          <w:b w:val="0"/>
          <w:i w:val="0"/>
          <w:sz w:val="21"/>
        </w:rPr>
        <w:t>Solution: A negative CST—reassuring—shows no late decelerations with three adequate contractions in a 10-minute window. Late decelerations (b) indicate uteroplacental insufficiency, and fewer than three contractions (c) makes the test inadequate.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During a vaginal delivery, the perineum tears through the skin and vaginal mucosa but not the muscles. This is a:</w:t>
      </w:r>
    </w:p>
    <w:p>
      <w:pPr>
        <w:spacing w:after="0" w:before="0"/>
      </w:pPr>
      <w:r>
        <w:rPr>
          <w:b w:val="0"/>
          <w:i w:val="0"/>
          <w:sz w:val="22"/>
        </w:rPr>
        <w:t>(a) First-degree perineal laceration</w:t>
      </w:r>
    </w:p>
    <w:p>
      <w:pPr>
        <w:spacing w:after="0" w:before="0"/>
      </w:pPr>
      <w:r>
        <w:rPr>
          <w:b w:val="0"/>
          <w:i w:val="0"/>
          <w:sz w:val="22"/>
        </w:rPr>
        <w:t>(b) Second-degree laceration</w:t>
      </w:r>
    </w:p>
    <w:p>
      <w:pPr>
        <w:spacing w:after="0" w:before="0"/>
      </w:pPr>
      <w:r>
        <w:rPr>
          <w:b w:val="0"/>
          <w:i w:val="0"/>
          <w:sz w:val="22"/>
        </w:rPr>
        <w:t>(c) Third-degree laceration</w:t>
      </w:r>
    </w:p>
    <w:p>
      <w:pPr>
        <w:spacing w:after="0" w:before="0"/>
      </w:pPr>
      <w:r>
        <w:rPr>
          <w:b w:val="0"/>
          <w:i w:val="0"/>
          <w:sz w:val="22"/>
        </w:rPr>
        <w:t>(d) Fourth-degree laceration</w:t>
      </w:r>
    </w:p>
    <w:p>
      <w:pPr>
        <w:spacing w:after="0" w:before="40"/>
      </w:pPr>
      <w:r>
        <w:rPr>
          <w:b/>
          <w:i w:val="0"/>
          <w:sz w:val="22"/>
        </w:rPr>
        <w:t>Answer: a</w:t>
      </w:r>
    </w:p>
    <w:p>
      <w:pPr>
        <w:spacing w:after="0" w:before="0"/>
      </w:pPr>
      <w:r>
        <w:rPr>
          <w:b w:val="0"/>
          <w:i w:val="0"/>
          <w:sz w:val="21"/>
        </w:rPr>
        <w:t>Solution: A first-degree laceration involves only the skin and vaginal mucosa. Second-degree (b) also involves the perineal muscles, third-degree (c) the anal sphincter, and fourth-degree (d) extends through the rectal mucosa.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develops intense anxiety, flashbacks, and difficulty sleeping within a month of a traumatic event. Which disorder is most consistent?</w:t>
      </w:r>
    </w:p>
    <w:p>
      <w:pPr>
        <w:spacing w:after="0" w:before="0"/>
      </w:pPr>
      <w:r>
        <w:rPr>
          <w:b w:val="0"/>
          <w:i w:val="0"/>
          <w:sz w:val="22"/>
        </w:rPr>
        <w:t>(a) Acute stress disorder</w:t>
      </w:r>
    </w:p>
    <w:p>
      <w:pPr>
        <w:spacing w:after="0" w:before="0"/>
      </w:pPr>
      <w:r>
        <w:rPr>
          <w:b w:val="0"/>
          <w:i w:val="0"/>
          <w:sz w:val="22"/>
        </w:rPr>
        <w:t>(b) Post-traumatic stress disorder</w:t>
      </w:r>
    </w:p>
    <w:p>
      <w:pPr>
        <w:spacing w:after="0" w:before="0"/>
      </w:pPr>
      <w:r>
        <w:rPr>
          <w:b w:val="0"/>
          <w:i w:val="0"/>
          <w:sz w:val="22"/>
        </w:rPr>
        <w:t>(c) Panic disorder</w:t>
      </w:r>
    </w:p>
    <w:p>
      <w:pPr>
        <w:spacing w:after="0" w:before="0"/>
      </w:pPr>
      <w:r>
        <w:rPr>
          <w:b w:val="0"/>
          <w:i w:val="0"/>
          <w:sz w:val="22"/>
        </w:rPr>
        <w:t>(d) Generalized anxiety disorder</w:t>
      </w:r>
    </w:p>
    <w:p>
      <w:pPr>
        <w:spacing w:after="0" w:before="40"/>
      </w:pPr>
      <w:r>
        <w:rPr>
          <w:b/>
          <w:i w:val="0"/>
          <w:sz w:val="22"/>
        </w:rPr>
        <w:t>Answer: a</w:t>
      </w:r>
    </w:p>
    <w:p>
      <w:pPr>
        <w:spacing w:after="0" w:before="0"/>
      </w:pPr>
      <w:r>
        <w:rPr>
          <w:b w:val="0"/>
          <w:i w:val="0"/>
          <w:sz w:val="21"/>
        </w:rPr>
        <w:t>Solution: Acute stress disorder occurs within 1 month of a traumatic event with intrusive symptoms, avoidance, and hyperarousal; PTSD is diagnosed when symptoms persist beyond 1 month. The other disorders lack the direct trauma link.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multiple physical complaints such as pain and fatigue with no medical explanation, and is preoccupied with the symptoms for years. Which disorder is most consistent?</w:t>
      </w:r>
    </w:p>
    <w:p>
      <w:pPr>
        <w:spacing w:after="0" w:before="0"/>
      </w:pPr>
      <w:r>
        <w:rPr>
          <w:b w:val="0"/>
          <w:i w:val="0"/>
          <w:sz w:val="22"/>
        </w:rPr>
        <w:t>(a) Somatic symptom disorder</w:t>
      </w:r>
    </w:p>
    <w:p>
      <w:pPr>
        <w:spacing w:after="0" w:before="0"/>
      </w:pPr>
      <w:r>
        <w:rPr>
          <w:b w:val="0"/>
          <w:i w:val="0"/>
          <w:sz w:val="22"/>
        </w:rPr>
        <w:t>(b) Conversion disorder</w:t>
      </w:r>
    </w:p>
    <w:p>
      <w:pPr>
        <w:spacing w:after="0" w:before="0"/>
      </w:pPr>
      <w:r>
        <w:rPr>
          <w:b w:val="0"/>
          <w:i w:val="0"/>
          <w:sz w:val="22"/>
        </w:rPr>
        <w:t>(c) Illness anxiety disorder</w:t>
      </w:r>
    </w:p>
    <w:p>
      <w:pPr>
        <w:spacing w:after="0" w:before="0"/>
      </w:pPr>
      <w:r>
        <w:rPr>
          <w:b w:val="0"/>
          <w:i w:val="0"/>
          <w:sz w:val="22"/>
        </w:rPr>
        <w:t>(d) Malingering</w:t>
      </w:r>
    </w:p>
    <w:p>
      <w:pPr>
        <w:spacing w:after="0" w:before="40"/>
      </w:pPr>
      <w:r>
        <w:rPr>
          <w:b/>
          <w:i w:val="0"/>
          <w:sz w:val="22"/>
        </w:rPr>
        <w:t>Answer: a</w:t>
      </w:r>
    </w:p>
    <w:p>
      <w:pPr>
        <w:spacing w:after="0" w:before="0"/>
      </w:pPr>
      <w:r>
        <w:rPr>
          <w:b w:val="0"/>
          <w:i w:val="0"/>
          <w:sz w:val="21"/>
        </w:rPr>
        <w:t>Solution: Somatic symptom disorder involves distressing physical symptoms with excessive thoughts, feelings, or behaviours about them. Conversion (b) has neurological symptoms, illness anxiety (c) is fear of disease without prominent symptoms, and malingering (d) is intentional.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included in a routine well-child visit?</w:t>
      </w:r>
    </w:p>
    <w:p>
      <w:pPr>
        <w:spacing w:after="0" w:before="0"/>
      </w:pPr>
      <w:r>
        <w:rPr>
          <w:b w:val="0"/>
          <w:i w:val="0"/>
          <w:sz w:val="22"/>
        </w:rPr>
        <w:t>(a) Growth measurement, developmental screening, and immunizations</w:t>
      </w:r>
    </w:p>
    <w:p>
      <w:pPr>
        <w:spacing w:after="0" w:before="0"/>
      </w:pPr>
      <w:r>
        <w:rPr>
          <w:b w:val="0"/>
          <w:i w:val="0"/>
          <w:sz w:val="22"/>
        </w:rPr>
        <w:t>(b) A full blood count at every visit</w:t>
      </w:r>
    </w:p>
    <w:p>
      <w:pPr>
        <w:spacing w:after="0" w:before="0"/>
      </w:pPr>
      <w:r>
        <w:rPr>
          <w:b w:val="0"/>
          <w:i w:val="0"/>
          <w:sz w:val="22"/>
        </w:rPr>
        <w:t>(c) A chest X-ray at age 2</w:t>
      </w:r>
    </w:p>
    <w:p>
      <w:pPr>
        <w:spacing w:after="0" w:before="0"/>
      </w:pPr>
      <w:r>
        <w:rPr>
          <w:b w:val="0"/>
          <w:i w:val="0"/>
          <w:sz w:val="22"/>
        </w:rPr>
        <w:t>(d) A dental extraction at age 5</w:t>
      </w:r>
    </w:p>
    <w:p>
      <w:pPr>
        <w:spacing w:after="0" w:before="40"/>
      </w:pPr>
      <w:r>
        <w:rPr>
          <w:b/>
          <w:i w:val="0"/>
          <w:sz w:val="22"/>
        </w:rPr>
        <w:t>Answer: a</w:t>
      </w:r>
    </w:p>
    <w:p>
      <w:pPr>
        <w:spacing w:after="0" w:before="0"/>
      </w:pPr>
      <w:r>
        <w:rPr>
          <w:b w:val="0"/>
          <w:i w:val="0"/>
          <w:sz w:val="21"/>
        </w:rPr>
        <w:t>Solution: Well-child visits include measuring growth (weight, height, head circumference), developmental screening, physical examination, anticipatory guidance, and scheduled immunizations. The other options are not routine parts of well-child care.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When should solid foods be introduced to an infant?</w:t>
      </w:r>
    </w:p>
    <w:p>
      <w:pPr>
        <w:spacing w:after="0" w:before="0"/>
      </w:pPr>
      <w:r>
        <w:rPr>
          <w:b w:val="0"/>
          <w:i w:val="0"/>
          <w:sz w:val="22"/>
        </w:rPr>
        <w:t>(a) At about 6 months of age</w:t>
      </w:r>
    </w:p>
    <w:p>
      <w:pPr>
        <w:spacing w:after="0" w:before="0"/>
      </w:pPr>
      <w:r>
        <w:rPr>
          <w:b w:val="0"/>
          <w:i w:val="0"/>
          <w:sz w:val="22"/>
        </w:rPr>
        <w:t>(b) At birth</w:t>
      </w:r>
    </w:p>
    <w:p>
      <w:pPr>
        <w:spacing w:after="0" w:before="0"/>
      </w:pPr>
      <w:r>
        <w:rPr>
          <w:b w:val="0"/>
          <w:i w:val="0"/>
          <w:sz w:val="22"/>
        </w:rPr>
        <w:t>(c) At 3 weeks</w:t>
      </w:r>
    </w:p>
    <w:p>
      <w:pPr>
        <w:spacing w:after="0" w:before="0"/>
      </w:pPr>
      <w:r>
        <w:rPr>
          <w:b w:val="0"/>
          <w:i w:val="0"/>
          <w:sz w:val="22"/>
        </w:rPr>
        <w:t>(d) As soon as teeth appear</w:t>
      </w:r>
    </w:p>
    <w:p>
      <w:pPr>
        <w:spacing w:after="0" w:before="40"/>
      </w:pPr>
      <w:r>
        <w:rPr>
          <w:b/>
          <w:i w:val="0"/>
          <w:sz w:val="22"/>
        </w:rPr>
        <w:t>Answer: a</w:t>
      </w:r>
    </w:p>
    <w:p>
      <w:pPr>
        <w:spacing w:after="0" w:before="0"/>
      </w:pPr>
      <w:r>
        <w:rPr>
          <w:b w:val="0"/>
          <w:i w:val="0"/>
          <w:sz w:val="21"/>
        </w:rPr>
        <w:t>Solution: The WHO and Indian guidelines recommend exclusive breastfeeding for the first 6 months, with complementary (solid) foods introduced at about 6 months while breastfeeding continues. Earlier introduction (b, c) risks choking and allergy.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Sustainable Development Goal (SDG) specifically targets good health and well-being?</w:t>
      </w:r>
    </w:p>
    <w:p>
      <w:pPr>
        <w:spacing w:after="0" w:before="0"/>
      </w:pPr>
      <w:r>
        <w:rPr>
          <w:b w:val="0"/>
          <w:i w:val="0"/>
          <w:sz w:val="22"/>
        </w:rPr>
        <w:t>(a) SDG 3</w:t>
      </w:r>
    </w:p>
    <w:p>
      <w:pPr>
        <w:spacing w:after="0" w:before="0"/>
      </w:pPr>
      <w:r>
        <w:rPr>
          <w:b w:val="0"/>
          <w:i w:val="0"/>
          <w:sz w:val="22"/>
        </w:rPr>
        <w:t>(b) SDG 1</w:t>
      </w:r>
    </w:p>
    <w:p>
      <w:pPr>
        <w:spacing w:after="0" w:before="0"/>
      </w:pPr>
      <w:r>
        <w:rPr>
          <w:b w:val="0"/>
          <w:i w:val="0"/>
          <w:sz w:val="22"/>
        </w:rPr>
        <w:t>(c) SDG 5</w:t>
      </w:r>
    </w:p>
    <w:p>
      <w:pPr>
        <w:spacing w:after="0" w:before="0"/>
      </w:pPr>
      <w:r>
        <w:rPr>
          <w:b w:val="0"/>
          <w:i w:val="0"/>
          <w:sz w:val="22"/>
        </w:rPr>
        <w:t>(d) SDG 7</w:t>
      </w:r>
    </w:p>
    <w:p>
      <w:pPr>
        <w:spacing w:after="0" w:before="40"/>
      </w:pPr>
      <w:r>
        <w:rPr>
          <w:b/>
          <w:i w:val="0"/>
          <w:sz w:val="22"/>
        </w:rPr>
        <w:t>Answer: a</w:t>
      </w:r>
    </w:p>
    <w:p>
      <w:pPr>
        <w:spacing w:after="0" w:before="0"/>
      </w:pPr>
      <w:r>
        <w:rPr>
          <w:b w:val="0"/>
          <w:i w:val="0"/>
          <w:sz w:val="21"/>
        </w:rPr>
        <w:t>Solution: SDG 3 is 'Ensure healthy lives and promote well-being for all at all ages'. SDG 1 (b) is no poverty, SDG 5 (c) gender equality, and SDG 7 (d) affordable clean energy.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Janani Suraksha Yojana (JSY) is a Government of India scheme that provides:</w:t>
      </w:r>
    </w:p>
    <w:p>
      <w:pPr>
        <w:spacing w:after="0" w:before="0"/>
      </w:pPr>
      <w:r>
        <w:rPr>
          <w:b w:val="0"/>
          <w:i w:val="0"/>
          <w:sz w:val="22"/>
        </w:rPr>
        <w:t>(a) Cash assistance to pregnant women for institutional delivery</w:t>
      </w:r>
    </w:p>
    <w:p>
      <w:pPr>
        <w:spacing w:after="0" w:before="0"/>
      </w:pPr>
      <w:r>
        <w:rPr>
          <w:b w:val="0"/>
          <w:i w:val="0"/>
          <w:sz w:val="22"/>
        </w:rPr>
        <w:t>(b) Free medicines for tuberculosis</w:t>
      </w:r>
    </w:p>
    <w:p>
      <w:pPr>
        <w:spacing w:after="0" w:before="0"/>
      </w:pPr>
      <w:r>
        <w:rPr>
          <w:b w:val="0"/>
          <w:i w:val="0"/>
          <w:sz w:val="22"/>
        </w:rPr>
        <w:t>(c) Pensions for the elderly</w:t>
      </w:r>
    </w:p>
    <w:p>
      <w:pPr>
        <w:spacing w:after="0" w:before="0"/>
      </w:pPr>
      <w:r>
        <w:rPr>
          <w:b w:val="0"/>
          <w:i w:val="0"/>
          <w:sz w:val="22"/>
        </w:rPr>
        <w:t>(d) Scholarships for nursing students</w:t>
      </w:r>
    </w:p>
    <w:p>
      <w:pPr>
        <w:spacing w:after="0" w:before="40"/>
      </w:pPr>
      <w:r>
        <w:rPr>
          <w:b/>
          <w:i w:val="0"/>
          <w:sz w:val="22"/>
        </w:rPr>
        <w:t>Answer: a</w:t>
      </w:r>
    </w:p>
    <w:p>
      <w:pPr>
        <w:spacing w:after="0" w:before="0"/>
      </w:pPr>
      <w:r>
        <w:rPr>
          <w:b w:val="0"/>
          <w:i w:val="0"/>
          <w:sz w:val="21"/>
        </w:rPr>
        <w:t>Solution: JSY provides cash incentives to pregnant women, especially from low-income groups, to encourage institutional delivery and reduce maternal and infant mortality. The other options describe different schemes.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nursing staffing, the ratio method of determining staff needs uses:</w:t>
      </w:r>
    </w:p>
    <w:p>
      <w:pPr>
        <w:spacing w:after="0" w:before="0"/>
      </w:pPr>
      <w:r>
        <w:rPr>
          <w:b w:val="0"/>
          <w:i w:val="0"/>
          <w:sz w:val="22"/>
        </w:rPr>
        <w:t>(a) The number of clients per nurse for a unit</w:t>
      </w:r>
    </w:p>
    <w:p>
      <w:pPr>
        <w:spacing w:after="0" w:before="0"/>
      </w:pPr>
      <w:r>
        <w:rPr>
          <w:b w:val="0"/>
          <w:i w:val="0"/>
          <w:sz w:val="22"/>
        </w:rPr>
        <w:t>(b) The total hospital budget</w:t>
      </w:r>
    </w:p>
    <w:p>
      <w:pPr>
        <w:spacing w:after="0" w:before="0"/>
      </w:pPr>
      <w:r>
        <w:rPr>
          <w:b w:val="0"/>
          <w:i w:val="0"/>
          <w:sz w:val="22"/>
        </w:rPr>
        <w:t>(c) The number of beds in the hospital only</w:t>
      </w:r>
    </w:p>
    <w:p>
      <w:pPr>
        <w:spacing w:after="0" w:before="0"/>
      </w:pPr>
      <w:r>
        <w:rPr>
          <w:b w:val="0"/>
          <w:i w:val="0"/>
          <w:sz w:val="22"/>
        </w:rPr>
        <w:t>(d) The availability of volunteers</w:t>
      </w:r>
    </w:p>
    <w:p>
      <w:pPr>
        <w:spacing w:after="0" w:before="40"/>
      </w:pPr>
      <w:r>
        <w:rPr>
          <w:b/>
          <w:i w:val="0"/>
          <w:sz w:val="22"/>
        </w:rPr>
        <w:t>Answer: a</w:t>
      </w:r>
    </w:p>
    <w:p>
      <w:pPr>
        <w:spacing w:after="0" w:before="0"/>
      </w:pPr>
      <w:r>
        <w:rPr>
          <w:b w:val="0"/>
          <w:i w:val="0"/>
          <w:sz w:val="21"/>
        </w:rPr>
        <w:t>Solution: The ratio method sets staffing by a fixed client-to-nurse ratio (e.g., 4:1 on medical units), adjusted for acuity. The other options are not the basis of the ratio method.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a research report, the section that summarizes previous studies relevant to the topic is the:</w:t>
      </w:r>
    </w:p>
    <w:p>
      <w:pPr>
        <w:spacing w:after="0" w:before="0"/>
      </w:pPr>
      <w:r>
        <w:rPr>
          <w:b w:val="0"/>
          <w:i w:val="0"/>
          <w:sz w:val="22"/>
        </w:rPr>
        <w:t>(a) Literature review</w:t>
      </w:r>
    </w:p>
    <w:p>
      <w:pPr>
        <w:spacing w:after="0" w:before="0"/>
      </w:pPr>
      <w:r>
        <w:rPr>
          <w:b w:val="0"/>
          <w:i w:val="0"/>
          <w:sz w:val="22"/>
        </w:rPr>
        <w:t>(b) Methodology</w:t>
      </w:r>
    </w:p>
    <w:p>
      <w:pPr>
        <w:spacing w:after="0" w:before="0"/>
      </w:pPr>
      <w:r>
        <w:rPr>
          <w:b w:val="0"/>
          <w:i w:val="0"/>
          <w:sz w:val="22"/>
        </w:rPr>
        <w:t>(c) Abstract only</w:t>
      </w:r>
    </w:p>
    <w:p>
      <w:pPr>
        <w:spacing w:after="0" w:before="0"/>
      </w:pPr>
      <w:r>
        <w:rPr>
          <w:b w:val="0"/>
          <w:i w:val="0"/>
          <w:sz w:val="22"/>
        </w:rPr>
        <w:t>(d) Reference list</w:t>
      </w:r>
    </w:p>
    <w:p>
      <w:pPr>
        <w:spacing w:after="0" w:before="40"/>
      </w:pPr>
      <w:r>
        <w:rPr>
          <w:b/>
          <w:i w:val="0"/>
          <w:sz w:val="22"/>
        </w:rPr>
        <w:t>Answer: a</w:t>
      </w:r>
    </w:p>
    <w:p>
      <w:pPr>
        <w:spacing w:after="0" w:before="0"/>
      </w:pPr>
      <w:r>
        <w:rPr>
          <w:b w:val="0"/>
          <w:i w:val="0"/>
          <w:sz w:val="21"/>
        </w:rPr>
        <w:t>Solution: The literature review critically summarizes and synthesises previous research to establish the background and gap the study addresses. Methodology (b) describes how the study was done, and the abstract (c) is a brief summary.</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